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3B1C11" w:rsidP="0011024E">
      <w:pPr>
        <w:pStyle w:val="Signature"/>
      </w:pPr>
      <w:r>
        <w:t>May 6,</w:t>
      </w:r>
      <w:r w:rsidR="00077E96">
        <w:t xml:space="preserve"> 2014</w:t>
      </w:r>
    </w:p>
    <w:p w:rsidR="0011024E" w:rsidRDefault="0011024E" w:rsidP="0011024E">
      <w:pPr>
        <w:pStyle w:val="Signature"/>
      </w:pPr>
    </w:p>
    <w:p w:rsidR="0011024E" w:rsidRDefault="00AD450C" w:rsidP="0011024E">
      <w:pPr>
        <w:pStyle w:val="Signature"/>
      </w:pPr>
      <w:r>
        <w:t>Neal Mohlmann, Chief</w:t>
      </w:r>
    </w:p>
    <w:p w:rsidR="0011024E" w:rsidRDefault="00AD450C" w:rsidP="0011024E">
      <w:pPr>
        <w:pStyle w:val="Signature"/>
      </w:pPr>
      <w:r>
        <w:t>Office of Environment and Safety</w:t>
      </w:r>
    </w:p>
    <w:p w:rsidR="00A216BE" w:rsidRDefault="00AD450C" w:rsidP="0011024E">
      <w:pPr>
        <w:pStyle w:val="Signature"/>
      </w:pPr>
      <w:r>
        <w:t>Bureau of Engraving and Printing</w:t>
      </w:r>
    </w:p>
    <w:p w:rsidR="00AD450C" w:rsidRDefault="00AD450C" w:rsidP="0011024E">
      <w:pPr>
        <w:pStyle w:val="Signature"/>
      </w:pPr>
      <w:r>
        <w:t>U.S. Department of Treasury</w:t>
      </w:r>
    </w:p>
    <w:p w:rsidR="00A960B7" w:rsidRDefault="00AD450C" w:rsidP="0011024E">
      <w:pPr>
        <w:pStyle w:val="Signature"/>
      </w:pPr>
      <w:r>
        <w:t>14</w:t>
      </w:r>
      <w:r w:rsidRPr="00AD450C">
        <w:rPr>
          <w:vertAlign w:val="superscript"/>
        </w:rPr>
        <w:t>th</w:t>
      </w:r>
      <w:r>
        <w:t xml:space="preserve"> and C Streets, SW</w:t>
      </w:r>
    </w:p>
    <w:p w:rsidR="00A216BE" w:rsidRDefault="00686E65" w:rsidP="0011024E">
      <w:pPr>
        <w:pStyle w:val="Signature"/>
      </w:pPr>
      <w:r>
        <w:t>Washington, DC 20</w:t>
      </w:r>
      <w:r w:rsidR="00AD450C">
        <w:t>228</w:t>
      </w:r>
    </w:p>
    <w:p w:rsidR="0011024E" w:rsidRDefault="0011024E" w:rsidP="0011024E">
      <w:pPr>
        <w:rPr>
          <w:b/>
          <w:bCs/>
        </w:rPr>
      </w:pP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AD450C">
        <w:rPr>
          <w:b/>
          <w:bCs/>
        </w:rPr>
        <w:t>(</w:t>
      </w:r>
      <w:r w:rsidR="00F2794A">
        <w:rPr>
          <w:b/>
          <w:bCs/>
        </w:rPr>
        <w:t>#</w:t>
      </w:r>
      <w:r w:rsidR="00504D71">
        <w:rPr>
          <w:b/>
          <w:bCs/>
        </w:rPr>
        <w:t>6</w:t>
      </w:r>
      <w:r w:rsidR="005467C1">
        <w:rPr>
          <w:b/>
          <w:bCs/>
        </w:rPr>
        <w:t>338</w:t>
      </w:r>
      <w:r w:rsidR="00AD450C">
        <w:rPr>
          <w:b/>
          <w:bCs/>
        </w:rPr>
        <w:t>-R1)</w:t>
      </w:r>
      <w:r w:rsidR="00A960B7">
        <w:rPr>
          <w:b/>
          <w:bCs/>
        </w:rPr>
        <w:t xml:space="preserve"> t</w:t>
      </w:r>
      <w:r w:rsidR="0011024E" w:rsidRPr="006B2371">
        <w:rPr>
          <w:b/>
        </w:rPr>
        <w:t>o</w:t>
      </w:r>
      <w:r w:rsidR="00D36483">
        <w:rPr>
          <w:b/>
        </w:rPr>
        <w:t xml:space="preserve"> </w:t>
      </w:r>
      <w:r w:rsidR="00043734">
        <w:rPr>
          <w:b/>
        </w:rPr>
        <w:t>O</w:t>
      </w:r>
      <w:r w:rsidR="00043734">
        <w:rPr>
          <w:b/>
          <w:bCs/>
        </w:rPr>
        <w:t>perate</w:t>
      </w:r>
      <w:r w:rsidR="0011024E">
        <w:rPr>
          <w:b/>
          <w:bCs/>
        </w:rPr>
        <w:t xml:space="preserve"> </w:t>
      </w:r>
      <w:r w:rsidR="00AD450C">
        <w:rPr>
          <w:b/>
          <w:bCs/>
        </w:rPr>
        <w:t xml:space="preserve">One KBA-GIORI Mini </w:t>
      </w:r>
      <w:proofErr w:type="spellStart"/>
      <w:r w:rsidR="00AD450C">
        <w:rPr>
          <w:b/>
          <w:bCs/>
        </w:rPr>
        <w:t>Orlof</w:t>
      </w:r>
      <w:proofErr w:type="spellEnd"/>
      <w:r w:rsidR="00AD450C">
        <w:rPr>
          <w:b/>
          <w:bCs/>
        </w:rPr>
        <w:t xml:space="preserve"> Intaglio II, Non-</w:t>
      </w:r>
      <w:proofErr w:type="spellStart"/>
      <w:r w:rsidR="00AD450C">
        <w:rPr>
          <w:b/>
          <w:bCs/>
        </w:rPr>
        <w:t>Heatset</w:t>
      </w:r>
      <w:proofErr w:type="spellEnd"/>
      <w:r w:rsidR="00AD450C">
        <w:rPr>
          <w:b/>
          <w:bCs/>
        </w:rPr>
        <w:t xml:space="preserve"> Intaglio Sheet-Fed Research Press. </w:t>
      </w:r>
    </w:p>
    <w:p w:rsidR="0011024E" w:rsidRPr="006243B7" w:rsidRDefault="0011024E" w:rsidP="0011024E"/>
    <w:p w:rsidR="0011024E" w:rsidRDefault="00A216BE" w:rsidP="0011024E">
      <w:pPr>
        <w:pStyle w:val="Signature"/>
      </w:pPr>
      <w:r>
        <w:t>Dear M</w:t>
      </w:r>
      <w:r w:rsidR="00A960B7">
        <w:t xml:space="preserve">r. </w:t>
      </w:r>
      <w:r w:rsidR="00AD450C">
        <w:t>Mohlmann</w:t>
      </w:r>
      <w:r w:rsidR="008F63B5">
        <w:t xml:space="preserve">: </w:t>
      </w:r>
    </w:p>
    <w:p w:rsidR="0011024E" w:rsidRPr="00A1636F" w:rsidRDefault="0011024E" w:rsidP="0011024E">
      <w:pPr>
        <w:rPr>
          <w:rFonts w:ascii="Courier" w:hAnsi="Courier"/>
          <w:color w:val="FF0000"/>
        </w:rPr>
      </w:pPr>
    </w:p>
    <w:p w:rsidR="0011024E" w:rsidRPr="002E1667" w:rsidRDefault="00AD450C" w:rsidP="00093121">
      <w:pPr>
        <w:pStyle w:val="Signature"/>
      </w:pPr>
      <w:r>
        <w:t xml:space="preserve">Pursuant to section </w:t>
      </w:r>
      <w:r w:rsidR="0011024E" w:rsidRPr="002E1667">
        <w:t xml:space="preserve">200.2 of Title 20 of the District of Columbia Municipal Regulations (20 DCMR), a permit from the </w:t>
      </w:r>
      <w:r w:rsidR="00E917B9">
        <w:t xml:space="preserve">District Department of the Environment (the </w:t>
      </w:r>
      <w:r w:rsidR="008F63B5">
        <w:t>Department</w:t>
      </w:r>
      <w:r w:rsidR="00E917B9">
        <w:t>)</w:t>
      </w:r>
      <w:r w:rsidR="0011024E" w:rsidRPr="002E1667">
        <w:t xml:space="preserve"> shall be obtained before any person can operate a stationary source in the District of Columbia. </w:t>
      </w:r>
      <w:r w:rsidR="008A408A">
        <w:t>The</w:t>
      </w:r>
      <w:r w:rsidR="0011024E" w:rsidRPr="002E1667">
        <w:t xml:space="preserve"> application</w:t>
      </w:r>
      <w:r w:rsidR="008A408A">
        <w:t xml:space="preserve"> </w:t>
      </w:r>
      <w:r w:rsidR="00E461BD">
        <w:t xml:space="preserve">of </w:t>
      </w:r>
      <w:r w:rsidR="004D23E7">
        <w:t xml:space="preserve">the </w:t>
      </w:r>
      <w:r>
        <w:t>Bureau of Engraving and Printing (</w:t>
      </w:r>
      <w:r w:rsidR="004D23E7">
        <w:t>“</w:t>
      </w:r>
      <w:r>
        <w:t>BEP</w:t>
      </w:r>
      <w:r w:rsidR="004D23E7">
        <w:t>” or “</w:t>
      </w:r>
      <w:r w:rsidR="008A408A">
        <w:t>the Permittee</w:t>
      </w:r>
      <w:r w:rsidR="004D23E7">
        <w:t>”</w:t>
      </w:r>
      <w:r w:rsidR="008A408A">
        <w:t>)</w:t>
      </w:r>
      <w:r w:rsidR="0011024E" w:rsidRPr="002E1667">
        <w:t xml:space="preserve"> to operate </w:t>
      </w:r>
      <w:r w:rsidR="008F63B5">
        <w:t>o</w:t>
      </w:r>
      <w:r w:rsidR="00043734">
        <w:t>ne</w:t>
      </w:r>
      <w:r w:rsidR="0011024E" w:rsidRPr="002E1667">
        <w:t xml:space="preserve"> (</w:t>
      </w:r>
      <w:r w:rsidR="00043734">
        <w:t>1</w:t>
      </w:r>
      <w:r w:rsidR="0011024E" w:rsidRPr="002E1667">
        <w:t xml:space="preserve">) </w:t>
      </w:r>
      <w:r w:rsidR="0004084D">
        <w:t xml:space="preserve">KBN-GIORI Mini </w:t>
      </w:r>
      <w:proofErr w:type="spellStart"/>
      <w:r w:rsidR="0004084D">
        <w:t>Orlof</w:t>
      </w:r>
      <w:proofErr w:type="spellEnd"/>
      <w:r w:rsidR="0004084D">
        <w:t xml:space="preserve"> Intaglio II, non-</w:t>
      </w:r>
      <w:proofErr w:type="spellStart"/>
      <w:r w:rsidR="0004084D">
        <w:t>heatset</w:t>
      </w:r>
      <w:proofErr w:type="spellEnd"/>
      <w:r w:rsidR="0004084D">
        <w:t xml:space="preserve">, intaglio sheet-fed research press </w:t>
      </w:r>
      <w:r w:rsidR="0011024E" w:rsidRPr="002E1667">
        <w:t xml:space="preserve">at </w:t>
      </w:r>
      <w:r w:rsidR="00E461BD">
        <w:t xml:space="preserve">the </w:t>
      </w:r>
      <w:r w:rsidR="0004084D">
        <w:t xml:space="preserve">BEP </w:t>
      </w:r>
      <w:r w:rsidR="00E461BD">
        <w:t>Facility</w:t>
      </w:r>
      <w:r w:rsidR="00A041C2">
        <w:t xml:space="preserve">, </w:t>
      </w:r>
      <w:r w:rsidR="0004084D">
        <w:t xml:space="preserve">locate </w:t>
      </w:r>
      <w:r w:rsidR="00416AE9">
        <w:t>at 14</w:t>
      </w:r>
      <w:r w:rsidR="00416AE9" w:rsidRPr="00416AE9">
        <w:rPr>
          <w:vertAlign w:val="superscript"/>
        </w:rPr>
        <w:t>th</w:t>
      </w:r>
      <w:r w:rsidR="00416AE9">
        <w:t xml:space="preserve"> and C Streets SW, at the 1</w:t>
      </w:r>
      <w:r w:rsidR="00416AE9" w:rsidRPr="00416AE9">
        <w:rPr>
          <w:vertAlign w:val="superscript"/>
        </w:rPr>
        <w:t>st</w:t>
      </w:r>
      <w:r w:rsidR="00416AE9">
        <w:t xml:space="preserve"> Floor, A-Wing, Main Building (PDC),</w:t>
      </w:r>
      <w:r w:rsidR="00E461BD">
        <w:t xml:space="preserve"> </w:t>
      </w:r>
      <w:r w:rsidR="00A960B7">
        <w:t>Washington DC</w:t>
      </w:r>
      <w:r w:rsidR="0011024E" w:rsidRPr="002E1667">
        <w:t xml:space="preserve">, per the submitted plans and specifications, received on </w:t>
      </w:r>
      <w:r w:rsidR="003B1C11">
        <w:t>September 19, 2013</w:t>
      </w:r>
      <w:r w:rsidR="00A041C2" w:rsidRPr="0015560D">
        <w:t xml:space="preserve">, </w:t>
      </w:r>
      <w:r w:rsidR="00E917B9">
        <w:t>are</w:t>
      </w:r>
      <w:r w:rsidR="0011024E"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rsidR="00323B3E">
        <w:t xml:space="preserve">KBN-GIORI Mini </w:t>
      </w:r>
      <w:proofErr w:type="spellStart"/>
      <w:r w:rsidR="00323B3E">
        <w:t>Orlof</w:t>
      </w:r>
      <w:proofErr w:type="spellEnd"/>
      <w:r w:rsidR="00323B3E">
        <w:t xml:space="preserve"> Intaglio II, non-</w:t>
      </w:r>
      <w:proofErr w:type="spellStart"/>
      <w:r w:rsidR="00323B3E">
        <w:t>heatset</w:t>
      </w:r>
      <w:proofErr w:type="spellEnd"/>
      <w:r w:rsidR="00323B3E">
        <w:t xml:space="preserve">, </w:t>
      </w:r>
      <w:proofErr w:type="gramStart"/>
      <w:r w:rsidR="00323B3E">
        <w:t>intaglio</w:t>
      </w:r>
      <w:proofErr w:type="gramEnd"/>
      <w:r w:rsidR="00323B3E">
        <w:t xml:space="preserve"> sheet-fed research press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3B1C11">
        <w:t>May 5</w:t>
      </w:r>
      <w:r w:rsidR="00A041C2">
        <w:t>, 2019</w:t>
      </w:r>
      <w:r w:rsidR="00FF478F" w:rsidRPr="00975D79">
        <w:t xml:space="preserve"> </w:t>
      </w:r>
      <w:r w:rsidRPr="00975D79">
        <w:t>[20 DCMR 200.4].  If continued operation after this date is desired, the owner or operator shall submit a</w:t>
      </w:r>
      <w:r>
        <w:t xml:space="preserve"> renewal application by </w:t>
      </w:r>
      <w:r w:rsidR="003B1C11">
        <w:t>February 5</w:t>
      </w:r>
      <w:r w:rsidR="003F5A70">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323B3E">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E461BD" w:rsidRDefault="00E461BD" w:rsidP="00E461BD">
      <w:pPr>
        <w:ind w:left="720"/>
      </w:pPr>
    </w:p>
    <w:p w:rsidR="00E461BD" w:rsidRDefault="00E461BD" w:rsidP="00500AF8">
      <w:pPr>
        <w:numPr>
          <w:ilvl w:val="0"/>
          <w:numId w:val="2"/>
        </w:numPr>
      </w:pPr>
      <w:r>
        <w:t>If not already completed by the time of issuance of this permit, the applicant shall, within 45 days of issuance of this permit, submit a revision to the facility’s pending Chapter 3 (Title V) permit application to include the requirements of this permit in the renewed Title V permit to be subsequently issued.</w:t>
      </w:r>
    </w:p>
    <w:p w:rsidR="005467C1" w:rsidRDefault="005467C1" w:rsidP="005467C1">
      <w:pPr>
        <w:ind w:left="720"/>
      </w:pPr>
    </w:p>
    <w:p w:rsidR="005467C1" w:rsidRDefault="005467C1" w:rsidP="00500AF8">
      <w:pPr>
        <w:numPr>
          <w:ilvl w:val="0"/>
          <w:numId w:val="2"/>
        </w:numPr>
      </w:pPr>
      <w:r>
        <w:t xml:space="preserve">This permit </w:t>
      </w:r>
      <w:proofErr w:type="spellStart"/>
      <w:r>
        <w:t>supercedes</w:t>
      </w:r>
      <w:proofErr w:type="spellEnd"/>
      <w:r>
        <w:t xml:space="preserve"> permit #6338-O, dated December 22, 2010.</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3B1C11" w:rsidRDefault="003B1C11" w:rsidP="003B1C11">
      <w:pPr>
        <w:ind w:left="720" w:hanging="360"/>
      </w:pPr>
      <w:r w:rsidRPr="009A3677">
        <w:t>a.</w:t>
      </w:r>
      <w:r w:rsidRPr="009A3677">
        <w:tab/>
        <w:t xml:space="preserve">Emissions of volatile organic compounds (VOC) from the ink used in </w:t>
      </w:r>
      <w:r>
        <w:t>the process shall not exceed 0.0</w:t>
      </w:r>
      <w:r w:rsidRPr="009A3677">
        <w:t xml:space="preserve">8 pounds </w:t>
      </w:r>
      <w:r>
        <w:t xml:space="preserve">per hour.  </w:t>
      </w:r>
    </w:p>
    <w:p w:rsidR="003B1C11" w:rsidRDefault="003B1C11" w:rsidP="003B1C11">
      <w:pPr>
        <w:ind w:left="720" w:hanging="360"/>
      </w:pPr>
    </w:p>
    <w:p w:rsidR="003B1C11" w:rsidRDefault="003B1C11" w:rsidP="003B1C11">
      <w:pPr>
        <w:ind w:left="720" w:hanging="360"/>
      </w:pPr>
      <w:r>
        <w:t>b.</w:t>
      </w:r>
      <w:r>
        <w:tab/>
        <w:t xml:space="preserve">VOC emissions from any cleaning solvents used shall not exceed 0.21 pounds per hour.  </w:t>
      </w:r>
    </w:p>
    <w:p w:rsidR="003B1C11" w:rsidRPr="009A3677" w:rsidRDefault="003B1C11" w:rsidP="003B1C11">
      <w:pPr>
        <w:ind w:left="720" w:hanging="360"/>
        <w:rPr>
          <w:rFonts w:ascii="Courier New" w:hAnsi="Courier New" w:cs="Courier New"/>
        </w:rPr>
      </w:pPr>
    </w:p>
    <w:p w:rsidR="003B1C11" w:rsidRDefault="003B1C11" w:rsidP="003B1C11">
      <w:pPr>
        <w:ind w:left="720" w:hanging="360"/>
      </w:pPr>
      <w:r>
        <w:t>c</w:t>
      </w:r>
      <w:r w:rsidRPr="009A3677">
        <w:t>.</w:t>
      </w:r>
      <w:r w:rsidRPr="009A3677">
        <w:tab/>
        <w:t xml:space="preserve">The total annual VOC emitted from the ink and cleaning solvent </w:t>
      </w:r>
      <w:r>
        <w:t xml:space="preserve">as a result of </w:t>
      </w:r>
      <w:r w:rsidRPr="009A3677">
        <w:t xml:space="preserve">operation of </w:t>
      </w:r>
      <w:r>
        <w:t>the press shall not exceed 0.29</w:t>
      </w:r>
      <w:r w:rsidRPr="009A3677">
        <w:t xml:space="preserve"> tons per year.</w:t>
      </w:r>
    </w:p>
    <w:p w:rsidR="003B1C11" w:rsidRDefault="003B1C11" w:rsidP="003B1C11">
      <w:pPr>
        <w:ind w:left="720"/>
      </w:pPr>
    </w:p>
    <w:p w:rsidR="003B1C11" w:rsidRPr="006243B7" w:rsidRDefault="00746565" w:rsidP="003B1C11">
      <w:pPr>
        <w:tabs>
          <w:tab w:val="num" w:pos="1440"/>
        </w:tabs>
        <w:ind w:left="720" w:hanging="360"/>
      </w:pPr>
      <w:r>
        <w:t>d.</w:t>
      </w:r>
      <w:r>
        <w:tab/>
      </w:r>
      <w:r w:rsidR="003B1C11" w:rsidRPr="006243B7">
        <w:t xml:space="preserve">Visible emissions shall </w:t>
      </w:r>
      <w:r w:rsidR="003B1C11">
        <w:t xml:space="preserve">not </w:t>
      </w:r>
      <w:r>
        <w:t>exceed zero percent opacity from the press.</w:t>
      </w:r>
      <w:r w:rsidR="003B1C11">
        <w:t xml:space="preserve"> [20 DCMR 606.1</w:t>
      </w:r>
      <w:r>
        <w:t xml:space="preserve"> and 20 DCMR 201</w:t>
      </w:r>
      <w:r w:rsidR="003B1C11">
        <w:t>]</w:t>
      </w:r>
    </w:p>
    <w:p w:rsidR="003B1C11" w:rsidRDefault="003B1C11" w:rsidP="003B1C11">
      <w:pPr>
        <w:ind w:left="720" w:hanging="360"/>
      </w:pPr>
    </w:p>
    <w:p w:rsidR="003B1C11" w:rsidRDefault="003B1C11" w:rsidP="00746565">
      <w:pPr>
        <w:tabs>
          <w:tab w:val="left" w:pos="360"/>
        </w:tabs>
        <w:ind w:left="720" w:hanging="360"/>
      </w:pPr>
      <w:r>
        <w:t>e</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467C1" w:rsidRPr="005467C1" w:rsidRDefault="00500AF8" w:rsidP="005467C1">
      <w:pPr>
        <w:ind w:left="360" w:hanging="360"/>
        <w:rPr>
          <w:u w:val="single"/>
        </w:rPr>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050466" w:rsidRDefault="00050466" w:rsidP="00050466">
      <w:pPr>
        <w:numPr>
          <w:ilvl w:val="0"/>
          <w:numId w:val="6"/>
        </w:numPr>
        <w:tabs>
          <w:tab w:val="clear" w:pos="600"/>
        </w:tabs>
        <w:ind w:left="720"/>
      </w:pPr>
      <w:r>
        <w:t>The VOC content of any ink used in connection with the press shall not be greater than               twelve percent (12%) by weight. [20 DCMR 710.4, 710.5, and 710.9(a)]</w:t>
      </w:r>
    </w:p>
    <w:p w:rsidR="00050466" w:rsidRDefault="00050466" w:rsidP="00050466">
      <w:pPr>
        <w:ind w:left="720" w:hanging="360"/>
      </w:pPr>
    </w:p>
    <w:p w:rsidR="00050466" w:rsidRDefault="00050466" w:rsidP="00050466">
      <w:pPr>
        <w:ind w:left="720" w:hanging="360"/>
      </w:pPr>
      <w:r>
        <w:t>b.</w:t>
      </w:r>
      <w:r>
        <w:tab/>
        <w:t>The VOC emissions released to the atmosphere from the twelve percent (12%) VOC content by weight ink used in connection with the press shall not exceed one percent (1%) of the 12% VOC content ink by weight. [20 DCMR 201]</w:t>
      </w:r>
    </w:p>
    <w:p w:rsidR="00050466" w:rsidRDefault="00050466" w:rsidP="00050466">
      <w:pPr>
        <w:ind w:left="720" w:hanging="360"/>
      </w:pPr>
    </w:p>
    <w:p w:rsidR="00050466" w:rsidRDefault="00050466" w:rsidP="00050466">
      <w:pPr>
        <w:numPr>
          <w:ilvl w:val="0"/>
          <w:numId w:val="4"/>
        </w:numPr>
        <w:tabs>
          <w:tab w:val="clear" w:pos="600"/>
          <w:tab w:val="num" w:pos="720"/>
        </w:tabs>
        <w:ind w:left="720"/>
      </w:pPr>
      <w:r>
        <w:t>The vapor pressure of any cleaning solvent(s) used on this press shall be less than 10 mmHg at 20</w:t>
      </w:r>
      <w:r>
        <w:rPr>
          <w:vertAlign w:val="superscript"/>
        </w:rPr>
        <w:t>o</w:t>
      </w:r>
      <w:r>
        <w:t>C. [20 DCMR 201]</w:t>
      </w:r>
    </w:p>
    <w:p w:rsidR="00050466" w:rsidRDefault="00050466" w:rsidP="00050466">
      <w:pPr>
        <w:ind w:left="360"/>
      </w:pPr>
    </w:p>
    <w:p w:rsidR="00050466" w:rsidRDefault="00050466" w:rsidP="00050466">
      <w:pPr>
        <w:numPr>
          <w:ilvl w:val="0"/>
          <w:numId w:val="4"/>
        </w:numPr>
        <w:tabs>
          <w:tab w:val="clear" w:pos="600"/>
          <w:tab w:val="num" w:pos="720"/>
        </w:tabs>
        <w:ind w:left="720"/>
      </w:pPr>
      <w:r>
        <w:t>The VOC content of the “wiping solution” shall not exceed one percent (1%) by weight. [20 DCMR 710.4, 710.8(b) and 710.9(a)]</w:t>
      </w:r>
    </w:p>
    <w:p w:rsidR="00050466" w:rsidRDefault="00050466" w:rsidP="00050466">
      <w:pPr>
        <w:ind w:left="720"/>
      </w:pPr>
    </w:p>
    <w:p w:rsidR="00050466" w:rsidRDefault="00050466" w:rsidP="00050466">
      <w:pPr>
        <w:numPr>
          <w:ilvl w:val="0"/>
          <w:numId w:val="4"/>
        </w:numPr>
        <w:tabs>
          <w:tab w:val="clear" w:pos="600"/>
          <w:tab w:val="num" w:pos="720"/>
        </w:tabs>
        <w:ind w:left="720"/>
      </w:pPr>
      <w:r>
        <w:t>For Conditions III (a) and (d), compliance shall be determined consistent with the testi</w:t>
      </w:r>
      <w:r w:rsidR="007F4C4C">
        <w:t xml:space="preserve">ng requirements of Condition </w:t>
      </w:r>
      <w:proofErr w:type="gramStart"/>
      <w:r w:rsidR="007F4C4C">
        <w:t>IV</w:t>
      </w:r>
      <w:r>
        <w:t>(</w:t>
      </w:r>
      <w:proofErr w:type="gramEnd"/>
      <w:r>
        <w:t>g). [20 DCMR 710.9]</w:t>
      </w:r>
    </w:p>
    <w:p w:rsidR="00050466" w:rsidRDefault="00050466" w:rsidP="00050466">
      <w:pPr>
        <w:ind w:left="720" w:hanging="360"/>
      </w:pPr>
    </w:p>
    <w:p w:rsidR="00050466" w:rsidRDefault="00050466" w:rsidP="00050466">
      <w:pPr>
        <w:numPr>
          <w:ilvl w:val="0"/>
          <w:numId w:val="4"/>
        </w:numPr>
        <w:tabs>
          <w:tab w:val="clear" w:pos="600"/>
          <w:tab w:val="num" w:pos="720"/>
        </w:tabs>
        <w:ind w:left="720"/>
      </w:pPr>
      <w:r>
        <w:t>The research press shall be operated for no more than one (1) shift [8 hours] per day, five (5) days per week two hundred fifty (250) days per year for the duration of the permit. [20 DCMR 201]</w:t>
      </w:r>
    </w:p>
    <w:p w:rsidR="00050466" w:rsidRDefault="00050466" w:rsidP="00050466">
      <w:pPr>
        <w:ind w:left="360"/>
      </w:pPr>
    </w:p>
    <w:p w:rsidR="00050466" w:rsidRDefault="00050466" w:rsidP="00050466">
      <w:pPr>
        <w:ind w:left="720" w:hanging="360"/>
      </w:pPr>
      <w:r>
        <w:t>g.</w:t>
      </w:r>
      <w:r>
        <w:tab/>
        <w:t>The maximum ink used in the research press, shall not exceed</w:t>
      </w:r>
      <w:r w:rsidR="007F4C4C">
        <w:t xml:space="preserve"> </w:t>
      </w:r>
      <w:r>
        <w:t xml:space="preserve">8 lbs </w:t>
      </w:r>
      <w:r w:rsidR="00EB0B81">
        <w:t>per hour and 16,000 lbs per 12 month rolling period</w:t>
      </w:r>
      <w:r>
        <w:t>. [20 DCMR 201]</w:t>
      </w:r>
    </w:p>
    <w:p w:rsidR="00050466" w:rsidRDefault="00050466" w:rsidP="00050466">
      <w:pPr>
        <w:ind w:left="720" w:hanging="360"/>
      </w:pPr>
    </w:p>
    <w:p w:rsidR="00050466" w:rsidRDefault="00050466" w:rsidP="00050466">
      <w:pPr>
        <w:ind w:left="720" w:hanging="360"/>
      </w:pPr>
      <w:r>
        <w:t>h.</w:t>
      </w:r>
      <w:r>
        <w:tab/>
        <w:t>The maximum sheet feed rate, shall not exceed 1,500 sheets per ho</w:t>
      </w:r>
      <w:r w:rsidR="00EB0B81">
        <w:t>ur and 3,000,000 sheets per 12 month rolling period</w:t>
      </w:r>
      <w:r>
        <w:t>. [20 DCMR 201]</w:t>
      </w:r>
    </w:p>
    <w:p w:rsidR="00050466" w:rsidRDefault="00050466" w:rsidP="00050466">
      <w:pPr>
        <w:ind w:left="720" w:hanging="360"/>
      </w:pPr>
    </w:p>
    <w:p w:rsidR="00050466" w:rsidRDefault="00050466" w:rsidP="00050466">
      <w:pPr>
        <w:ind w:left="720" w:hanging="360"/>
      </w:pPr>
      <w:proofErr w:type="spellStart"/>
      <w:r>
        <w:t>i</w:t>
      </w:r>
      <w:proofErr w:type="spellEnd"/>
      <w:r>
        <w:t>.</w:t>
      </w:r>
      <w:r>
        <w:tab/>
        <w:t>The maximum solvent used in the research press, shall not exceed 0.0625 gallons per hour and 125 gallons per year. [20 DCMR 201]</w:t>
      </w:r>
    </w:p>
    <w:p w:rsidR="00050466" w:rsidRDefault="00050466" w:rsidP="00050466">
      <w:pPr>
        <w:tabs>
          <w:tab w:val="left" w:pos="720"/>
        </w:tabs>
      </w:pPr>
    </w:p>
    <w:p w:rsidR="00050466" w:rsidRDefault="00050466" w:rsidP="00050466">
      <w:pPr>
        <w:ind w:left="720" w:hanging="720"/>
      </w:pPr>
      <w:r>
        <w:t xml:space="preserve">      j.</w:t>
      </w:r>
      <w:r>
        <w:tab/>
        <w:t>Ink usage in connection with all forms of intaglio printing shall be minimized to the extent feasible by routing the inking cylinders or other techniques. [20 DCMR 710.10]</w:t>
      </w:r>
    </w:p>
    <w:p w:rsidR="00050466" w:rsidRDefault="00050466" w:rsidP="00050466">
      <w:pPr>
        <w:tabs>
          <w:tab w:val="left" w:pos="720"/>
        </w:tabs>
        <w:ind w:left="720" w:hanging="360"/>
      </w:pPr>
    </w:p>
    <w:p w:rsidR="00050466" w:rsidRDefault="00050466" w:rsidP="00050466">
      <w:pPr>
        <w:tabs>
          <w:tab w:val="left" w:pos="720"/>
        </w:tabs>
        <w:ind w:left="720" w:hanging="720"/>
      </w:pPr>
      <w:r>
        <w:t xml:space="preserve">      k.</w:t>
      </w:r>
      <w:r>
        <w:tab/>
        <w:t>All containers holding VOC containing materials shall be open only when necessary and openings shall be restricted to the extent feasible. [20 DCMR 710.12]</w:t>
      </w:r>
    </w:p>
    <w:p w:rsidR="00050466" w:rsidRDefault="00050466" w:rsidP="00050466">
      <w:pPr>
        <w:tabs>
          <w:tab w:val="left" w:pos="720"/>
        </w:tabs>
        <w:ind w:left="720" w:hanging="360"/>
      </w:pPr>
    </w:p>
    <w:p w:rsidR="00050466" w:rsidRDefault="00886356" w:rsidP="00886356">
      <w:pPr>
        <w:tabs>
          <w:tab w:val="left" w:pos="720"/>
        </w:tabs>
        <w:ind w:left="720" w:hanging="720"/>
      </w:pPr>
      <w:r>
        <w:t xml:space="preserve">      l.</w:t>
      </w:r>
      <w:r>
        <w:tab/>
      </w:r>
      <w:r w:rsidR="00050466">
        <w:t>The leaking of any solvent or solvent-containing material from any printing unit or associated equipment is prohibited. [20 DCMR 710.13]</w:t>
      </w:r>
    </w:p>
    <w:p w:rsidR="00050466" w:rsidRDefault="00050466" w:rsidP="00050466">
      <w:pPr>
        <w:tabs>
          <w:tab w:val="left" w:pos="720"/>
        </w:tabs>
        <w:ind w:left="720" w:hanging="360"/>
      </w:pPr>
    </w:p>
    <w:p w:rsidR="00050466" w:rsidRDefault="00AE6F84" w:rsidP="00746565">
      <w:pPr>
        <w:tabs>
          <w:tab w:val="left" w:pos="720"/>
        </w:tabs>
        <w:ind w:left="720" w:hanging="360"/>
      </w:pPr>
      <w:r>
        <w:t xml:space="preserve"> </w:t>
      </w:r>
      <w:r w:rsidR="00886356">
        <w:t>m.</w:t>
      </w:r>
      <w:r w:rsidR="00746565">
        <w:tab/>
      </w:r>
      <w:r w:rsidR="00050466">
        <w:t>The storage or disposal of any solvent-containing material, including waste material, in a manner that will cause or allow its evaporation into the atmosphere is prohibited. [20 DCMR 710.14]</w:t>
      </w:r>
    </w:p>
    <w:p w:rsidR="00746565" w:rsidRDefault="00746565" w:rsidP="00746565">
      <w:pPr>
        <w:tabs>
          <w:tab w:val="left" w:pos="720"/>
        </w:tabs>
        <w:ind w:left="720" w:hanging="360"/>
      </w:pPr>
    </w:p>
    <w:p w:rsidR="00050466" w:rsidRDefault="00886356" w:rsidP="00886356">
      <w:pPr>
        <w:tabs>
          <w:tab w:val="left" w:pos="720"/>
        </w:tabs>
        <w:ind w:left="720" w:hanging="720"/>
      </w:pPr>
      <w:r>
        <w:t xml:space="preserve">       n.</w:t>
      </w:r>
      <w:r>
        <w:tab/>
      </w:r>
      <w:r w:rsidR="00050466">
        <w:t>To the greatest extent feasible, persons operating printing units and associated equipment shall minimize their use of VOC containing materials by restricting wasteful usage and by replacing the material with emulsions or other materials. [20 DCMR 710.15]</w:t>
      </w:r>
    </w:p>
    <w:p w:rsidR="00050466" w:rsidRDefault="00050466" w:rsidP="00050466">
      <w:pPr>
        <w:tabs>
          <w:tab w:val="left" w:pos="720"/>
        </w:tabs>
        <w:ind w:left="720" w:hanging="360"/>
      </w:pPr>
    </w:p>
    <w:p w:rsidR="00050466" w:rsidRDefault="00886356" w:rsidP="00050466">
      <w:pPr>
        <w:ind w:left="720" w:hanging="360"/>
      </w:pPr>
      <w:r>
        <w:t>o.</w:t>
      </w:r>
      <w:r>
        <w:tab/>
      </w:r>
      <w:r w:rsidR="00050466">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873FF6" w:rsidRDefault="00873FF6" w:rsidP="00873FF6">
      <w:pPr>
        <w:tabs>
          <w:tab w:val="left" w:pos="720"/>
        </w:tabs>
        <w:ind w:left="720" w:hanging="360"/>
      </w:pPr>
      <w:r>
        <w:t>a.</w:t>
      </w:r>
      <w:r>
        <w:tab/>
        <w:t>BEP shall monitor the types, constituents, characteris</w:t>
      </w:r>
      <w:r w:rsidR="00FC6289">
        <w:t>tics, and quantities of inks</w:t>
      </w:r>
      <w:r w:rsidR="00407636">
        <w:t xml:space="preserve"> and</w:t>
      </w:r>
      <w:r>
        <w:t xml:space="preserve"> cleaning solvents used on the press to ensure compl</w:t>
      </w:r>
      <w:r w:rsidR="00FC6289">
        <w:t xml:space="preserve">iance with Conditions </w:t>
      </w:r>
      <w:proofErr w:type="gramStart"/>
      <w:r w:rsidR="00FC6289">
        <w:t>III(</w:t>
      </w:r>
      <w:proofErr w:type="gramEnd"/>
      <w:r w:rsidR="00FC6289">
        <w:t>a)-(d</w:t>
      </w:r>
      <w:r>
        <w:t>)</w:t>
      </w:r>
      <w:r w:rsidR="00FC6289">
        <w:t>, (g) and (</w:t>
      </w:r>
      <w:proofErr w:type="spellStart"/>
      <w:r w:rsidR="00FC6289">
        <w:t>i</w:t>
      </w:r>
      <w:proofErr w:type="spellEnd"/>
      <w:r w:rsidR="00FC6289">
        <w:t>)</w:t>
      </w:r>
      <w:r>
        <w:t>.</w:t>
      </w:r>
    </w:p>
    <w:p w:rsidR="00873FF6" w:rsidRDefault="00873FF6" w:rsidP="00873FF6">
      <w:pPr>
        <w:tabs>
          <w:tab w:val="left" w:pos="720"/>
        </w:tabs>
        <w:ind w:left="720" w:hanging="360"/>
      </w:pPr>
    </w:p>
    <w:p w:rsidR="00873FF6" w:rsidRDefault="00873FF6" w:rsidP="00873FF6">
      <w:pPr>
        <w:tabs>
          <w:tab w:val="left" w:pos="180"/>
          <w:tab w:val="left" w:pos="720"/>
        </w:tabs>
        <w:ind w:left="720" w:hanging="360"/>
      </w:pPr>
      <w:r>
        <w:t>b.</w:t>
      </w:r>
      <w:r>
        <w:tab/>
        <w:t>BEP shall monitor the operating hours of the press to ensure compliance w</w:t>
      </w:r>
      <w:r w:rsidR="007F4C4C">
        <w:t xml:space="preserve">ith      Conditions </w:t>
      </w:r>
      <w:proofErr w:type="gramStart"/>
      <w:r w:rsidR="007F4C4C">
        <w:t>III</w:t>
      </w:r>
      <w:r>
        <w:t>(</w:t>
      </w:r>
      <w:proofErr w:type="gramEnd"/>
      <w:r>
        <w:t>f).</w:t>
      </w:r>
    </w:p>
    <w:p w:rsidR="00873FF6" w:rsidRDefault="00873FF6" w:rsidP="00570130">
      <w:pPr>
        <w:tabs>
          <w:tab w:val="left" w:pos="180"/>
          <w:tab w:val="left" w:pos="720"/>
        </w:tabs>
      </w:pPr>
    </w:p>
    <w:p w:rsidR="00873FF6" w:rsidRDefault="00873FF6" w:rsidP="00873FF6">
      <w:pPr>
        <w:numPr>
          <w:ilvl w:val="0"/>
          <w:numId w:val="5"/>
        </w:numPr>
        <w:tabs>
          <w:tab w:val="clear" w:pos="600"/>
          <w:tab w:val="left" w:pos="720"/>
        </w:tabs>
        <w:ind w:left="720"/>
      </w:pPr>
      <w:r>
        <w:t>BEP shall monitor use of storage containers for VOC and solvent-containing materials    and disposal practices for such materials to ensure c</w:t>
      </w:r>
      <w:r w:rsidR="00AE6F84">
        <w:t>ompliance with Conditions III (k) and (m</w:t>
      </w:r>
      <w:r>
        <w:t>).</w:t>
      </w:r>
    </w:p>
    <w:p w:rsidR="00873FF6" w:rsidRDefault="00873FF6" w:rsidP="00873FF6">
      <w:pPr>
        <w:tabs>
          <w:tab w:val="left" w:pos="720"/>
        </w:tabs>
        <w:ind w:left="720" w:hanging="360"/>
      </w:pPr>
    </w:p>
    <w:p w:rsidR="00873FF6" w:rsidRDefault="00873FF6" w:rsidP="00873FF6">
      <w:pPr>
        <w:numPr>
          <w:ilvl w:val="0"/>
          <w:numId w:val="5"/>
        </w:numPr>
        <w:tabs>
          <w:tab w:val="clear" w:pos="600"/>
          <w:tab w:val="left" w:pos="720"/>
        </w:tabs>
        <w:ind w:left="720"/>
      </w:pPr>
      <w:r>
        <w:t>BEP shall monitor the status of the press and related equipment to ensure that no leaking is occurring and that they are being operated properly to ensure c</w:t>
      </w:r>
      <w:r w:rsidR="00170CD0">
        <w:t xml:space="preserve">ompliance with Conditions </w:t>
      </w:r>
      <w:proofErr w:type="gramStart"/>
      <w:r w:rsidR="00170CD0">
        <w:t>III(</w:t>
      </w:r>
      <w:proofErr w:type="gramEnd"/>
      <w:r w:rsidR="00170CD0">
        <w:t>l) and (n</w:t>
      </w:r>
      <w:r>
        <w:t>).  Any leaks identified as a result of this monitoring shall be repaired promptly.</w:t>
      </w:r>
    </w:p>
    <w:p w:rsidR="00873FF6" w:rsidRDefault="00873FF6" w:rsidP="00873FF6">
      <w:pPr>
        <w:tabs>
          <w:tab w:val="left" w:pos="720"/>
        </w:tabs>
        <w:ind w:left="720" w:hanging="360"/>
      </w:pPr>
    </w:p>
    <w:p w:rsidR="00873FF6" w:rsidRDefault="00873FF6" w:rsidP="00873FF6">
      <w:pPr>
        <w:numPr>
          <w:ilvl w:val="0"/>
          <w:numId w:val="5"/>
        </w:numPr>
        <w:tabs>
          <w:tab w:val="left" w:pos="720"/>
        </w:tabs>
        <w:ind w:left="720"/>
      </w:pPr>
      <w:r>
        <w:t xml:space="preserve"> </w:t>
      </w:r>
      <w:r>
        <w:tab/>
        <w:t xml:space="preserve">BEP shall monitor and </w:t>
      </w:r>
      <w:r w:rsidR="00FC6289">
        <w:t>periodically</w:t>
      </w:r>
      <w:r>
        <w:t xml:space="preserve"> review operational practices to e</w:t>
      </w:r>
      <w:r w:rsidR="00FC6289">
        <w:t>nsure compliance with Conditions</w:t>
      </w:r>
      <w:r>
        <w:t xml:space="preserve"> </w:t>
      </w:r>
      <w:proofErr w:type="gramStart"/>
      <w:r>
        <w:t>III</w:t>
      </w:r>
      <w:r w:rsidR="00170CD0">
        <w:t>(</w:t>
      </w:r>
      <w:proofErr w:type="gramEnd"/>
      <w:r w:rsidR="00170CD0">
        <w:t>h</w:t>
      </w:r>
      <w:r>
        <w:t>)</w:t>
      </w:r>
      <w:r w:rsidR="00FC6289">
        <w:t xml:space="preserve"> and (j)</w:t>
      </w:r>
      <w:r>
        <w:t>.</w:t>
      </w:r>
    </w:p>
    <w:p w:rsidR="00873FF6" w:rsidRDefault="00873FF6" w:rsidP="00873FF6">
      <w:pPr>
        <w:tabs>
          <w:tab w:val="left" w:pos="720"/>
        </w:tabs>
        <w:ind w:left="720" w:hanging="360"/>
      </w:pPr>
    </w:p>
    <w:p w:rsidR="00873FF6" w:rsidRDefault="00873FF6" w:rsidP="00873FF6">
      <w:pPr>
        <w:numPr>
          <w:ilvl w:val="0"/>
          <w:numId w:val="5"/>
        </w:numPr>
        <w:tabs>
          <w:tab w:val="left" w:pos="720"/>
        </w:tabs>
        <w:ind w:left="720"/>
      </w:pPr>
      <w:r>
        <w:t xml:space="preserve">  BEP shall conduct and allow the Department access to conduct tests of air pollution emissions from any source as requested. [20 DCMR 502.1]</w:t>
      </w:r>
    </w:p>
    <w:p w:rsidR="00873FF6" w:rsidRDefault="00873FF6" w:rsidP="00873FF6">
      <w:pPr>
        <w:tabs>
          <w:tab w:val="left" w:pos="720"/>
        </w:tabs>
        <w:ind w:left="720" w:hanging="360"/>
      </w:pPr>
    </w:p>
    <w:p w:rsidR="00873FF6" w:rsidRDefault="00873FF6" w:rsidP="00873FF6">
      <w:pPr>
        <w:numPr>
          <w:ilvl w:val="0"/>
          <w:numId w:val="5"/>
        </w:numPr>
        <w:tabs>
          <w:tab w:val="left" w:pos="720"/>
        </w:tabs>
        <w:ind w:left="720"/>
      </w:pPr>
      <w:r>
        <w:t xml:space="preserve">  At least on a quarterly basis and whenever there is a change in formulation of inks</w:t>
      </w:r>
      <w:r w:rsidR="000A5EBC">
        <w:t xml:space="preserve"> or wiping solutions</w:t>
      </w:r>
      <w:r>
        <w:t>, BEP shall analyze samples of each ink used on the press during that quarter to determine the weight percent VOCs in the inks</w:t>
      </w:r>
      <w:r w:rsidR="000A5EBC">
        <w:t xml:space="preserve"> and wiping solutions</w:t>
      </w:r>
      <w:r>
        <w:t>. [20 DCMR 502.1</w:t>
      </w:r>
      <w:r w:rsidR="000A5EBC">
        <w:t xml:space="preserve"> and 20 DCMR 710.9</w:t>
      </w:r>
      <w:r>
        <w:t>]</w:t>
      </w:r>
    </w:p>
    <w:p w:rsidR="00873FF6" w:rsidRDefault="00873FF6" w:rsidP="00873FF6">
      <w:pPr>
        <w:tabs>
          <w:tab w:val="left" w:pos="720"/>
        </w:tabs>
        <w:ind w:left="360"/>
      </w:pPr>
    </w:p>
    <w:p w:rsidR="00873FF6" w:rsidRDefault="000A5EBC" w:rsidP="00873FF6">
      <w:pPr>
        <w:tabs>
          <w:tab w:val="left" w:pos="720"/>
        </w:tabs>
        <w:ind w:left="720"/>
      </w:pPr>
      <w:r>
        <w:lastRenderedPageBreak/>
        <w:t>Compliance determinations and t</w:t>
      </w:r>
      <w:r w:rsidR="00873FF6">
        <w:t>esting pursuant to this condition shall be performed as follows:</w:t>
      </w:r>
    </w:p>
    <w:p w:rsidR="00873FF6" w:rsidRDefault="00873FF6" w:rsidP="00873FF6">
      <w:pPr>
        <w:tabs>
          <w:tab w:val="left" w:pos="720"/>
        </w:tabs>
        <w:ind w:left="720"/>
      </w:pPr>
    </w:p>
    <w:p w:rsidR="00873FF6" w:rsidRDefault="00873FF6" w:rsidP="00873FF6">
      <w:pPr>
        <w:ind w:left="1080" w:hanging="360"/>
      </w:pPr>
      <w:r>
        <w:t>1.</w:t>
      </w:r>
      <w:r>
        <w:tab/>
        <w:t>The percentage VOC content is by weight and applies to the inks and solutions as contained in the storage wells (</w:t>
      </w:r>
      <w:r w:rsidR="00CA5089">
        <w:t xml:space="preserve">fountains) of the printing unit, and does not include water; </w:t>
      </w:r>
    </w:p>
    <w:p w:rsidR="00873FF6" w:rsidRDefault="00873FF6" w:rsidP="00873FF6">
      <w:pPr>
        <w:ind w:left="1080" w:hanging="360"/>
      </w:pPr>
    </w:p>
    <w:p w:rsidR="00873FF6" w:rsidRDefault="00873FF6" w:rsidP="00873FF6">
      <w:pPr>
        <w:ind w:left="1080" w:hanging="360"/>
      </w:pPr>
      <w:r>
        <w:t>2.</w:t>
      </w:r>
      <w:r>
        <w:tab/>
        <w:t>The percentage VOC content of the inks shall be determined in acc</w:t>
      </w:r>
      <w:r w:rsidR="00CA5089">
        <w:t xml:space="preserve">ordance with Procedure B of </w:t>
      </w:r>
      <w:r>
        <w:t xml:space="preserve">test method </w:t>
      </w:r>
      <w:r w:rsidR="00CA5089">
        <w:t>ASTM D-2369-81; where, i</w:t>
      </w:r>
      <w:r>
        <w:t xml:space="preserve">n lieu of testing the formulated inks and solutions, the individual components of the formulations may be </w:t>
      </w:r>
      <w:r w:rsidR="00CA5089">
        <w:t>tested and the VOC content of the formations may be calculated there from; and</w:t>
      </w:r>
    </w:p>
    <w:p w:rsidR="00873FF6" w:rsidRDefault="00873FF6" w:rsidP="00873FF6">
      <w:pPr>
        <w:ind w:left="1080" w:hanging="360"/>
      </w:pPr>
    </w:p>
    <w:p w:rsidR="00873FF6" w:rsidRPr="00842948" w:rsidRDefault="00873FF6" w:rsidP="00873FF6">
      <w:pPr>
        <w:ind w:left="1080" w:hanging="360"/>
      </w:pPr>
      <w:r>
        <w:t>3.</w:t>
      </w:r>
      <w:r>
        <w:tab/>
        <w:t>The percentage water content shall be de</w:t>
      </w:r>
      <w:r w:rsidR="00CA5089">
        <w:t>termined in accordance with</w:t>
      </w:r>
      <w:r>
        <w:t xml:space="preserve"> test method </w:t>
      </w:r>
      <w:r w:rsidR="00CA5089">
        <w:t>ASTM D-3792-79.</w:t>
      </w:r>
    </w:p>
    <w:p w:rsidR="00873FF6" w:rsidRDefault="00873FF6" w:rsidP="00873FF6"/>
    <w:p w:rsidR="00873FF6" w:rsidRDefault="00873FF6" w:rsidP="00873FF6">
      <w:pPr>
        <w:ind w:left="720" w:hanging="360"/>
      </w:pPr>
      <w:r>
        <w:t>h.</w:t>
      </w:r>
      <w:r>
        <w:tab/>
        <w:t>BEP shall monitor the emission points for visible emissions as needed to ensure</w:t>
      </w:r>
      <w:r w:rsidR="00170CD0">
        <w:t xml:space="preserve"> compliance with condition </w:t>
      </w:r>
      <w:proofErr w:type="gramStart"/>
      <w:r w:rsidR="00170CD0">
        <w:t>II(</w:t>
      </w:r>
      <w:proofErr w:type="gramEnd"/>
      <w:r w:rsidR="00407636">
        <w:t>d</w:t>
      </w:r>
      <w:r>
        <w:t>)</w:t>
      </w:r>
      <w:r w:rsidR="00407636">
        <w:t>.</w:t>
      </w:r>
    </w:p>
    <w:p w:rsidR="00873FF6" w:rsidRDefault="00873FF6"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B22F2C" w:rsidRDefault="00B22F2C" w:rsidP="000A5EBC">
      <w:pPr>
        <w:ind w:left="360"/>
      </w:pPr>
      <w:r w:rsidRPr="006243B7">
        <w:t xml:space="preserve">The following information shall be maintained at the facility for a period not less than </w:t>
      </w:r>
      <w:r>
        <w:t>five (5)</w:t>
      </w:r>
      <w:r w:rsidRPr="006243B7">
        <w:t xml:space="preserve"> years </w:t>
      </w:r>
      <w:r w:rsidR="00E27EFA">
        <w:t xml:space="preserve">from the date of the monitoring sample, measurement, report, or application </w:t>
      </w:r>
      <w:r w:rsidRPr="006243B7">
        <w:t>[20 DCMR 500.8</w:t>
      </w:r>
      <w:r>
        <w:t xml:space="preserve"> and 20 DCMR 302.1(c)(2)(B)</w:t>
      </w:r>
      <w:r w:rsidRPr="006243B7">
        <w:t>]</w:t>
      </w:r>
      <w:r w:rsidR="00E27EFA">
        <w:t xml:space="preserve"> and shall be made available to the Department upon written or verbal request</w:t>
      </w:r>
      <w:r w:rsidRPr="006243B7">
        <w:t>:</w:t>
      </w:r>
    </w:p>
    <w:p w:rsidR="00E27EFA" w:rsidRDefault="00E27EFA" w:rsidP="000A5EBC">
      <w:pPr>
        <w:ind w:left="360"/>
      </w:pPr>
    </w:p>
    <w:p w:rsidR="00250E5B" w:rsidRDefault="00E27EFA" w:rsidP="00E27EFA">
      <w:pPr>
        <w:ind w:left="720" w:hanging="360"/>
      </w:pPr>
      <w:r>
        <w:t>a.</w:t>
      </w:r>
      <w:r>
        <w:tab/>
      </w:r>
      <w:r w:rsidR="00250E5B">
        <w:t xml:space="preserve">Records of the types, constituents, characteristics, and quantities of inks and cleaning solutions used on the press to show compliance with Conditions </w:t>
      </w:r>
      <w:r w:rsidR="008C1952">
        <w:t>III(a) through (d), (g), and (</w:t>
      </w:r>
      <w:proofErr w:type="spellStart"/>
      <w:r w:rsidR="008C1952">
        <w:t>i</w:t>
      </w:r>
      <w:proofErr w:type="spellEnd"/>
      <w:r w:rsidR="008C1952">
        <w:t>);</w:t>
      </w:r>
    </w:p>
    <w:p w:rsidR="00E27EFA" w:rsidRDefault="00E27EFA" w:rsidP="00E27EFA">
      <w:pPr>
        <w:ind w:left="720" w:hanging="360"/>
      </w:pPr>
    </w:p>
    <w:p w:rsidR="00E27EFA" w:rsidRDefault="008C1952" w:rsidP="00E27EFA">
      <w:pPr>
        <w:ind w:left="720" w:hanging="360"/>
      </w:pPr>
      <w:r>
        <w:t>b</w:t>
      </w:r>
      <w:r w:rsidR="00E27EFA">
        <w:t>.</w:t>
      </w:r>
      <w:r w:rsidR="00E27EFA">
        <w:tab/>
        <w:t>Records of VOC content, by weight, of each ink used</w:t>
      </w:r>
      <w:r w:rsidR="006E42FD">
        <w:t>;</w:t>
      </w:r>
    </w:p>
    <w:p w:rsidR="000D1E24" w:rsidRDefault="000D1E24" w:rsidP="00E27EFA">
      <w:pPr>
        <w:ind w:left="720" w:hanging="360"/>
      </w:pPr>
    </w:p>
    <w:p w:rsidR="000D1E24" w:rsidRDefault="008C1952" w:rsidP="000D1E24">
      <w:pPr>
        <w:tabs>
          <w:tab w:val="left" w:pos="720"/>
        </w:tabs>
        <w:ind w:left="720" w:hanging="360"/>
      </w:pPr>
      <w:r>
        <w:t>c</w:t>
      </w:r>
      <w:r w:rsidR="000D1E24">
        <w:t>.</w:t>
      </w:r>
      <w:r w:rsidR="000D1E24">
        <w:tab/>
        <w:t>Records of the chain of custody of each ink sample taken as well as the identification of any laboratory used to analyze the sample and the methods used by that laboratory</w:t>
      </w:r>
      <w:r w:rsidR="00EB0B81">
        <w:t xml:space="preserve"> to analyze the sample</w:t>
      </w:r>
      <w:r w:rsidR="006E42FD">
        <w:t>;</w:t>
      </w:r>
    </w:p>
    <w:p w:rsidR="000D1E24" w:rsidRDefault="000D1E24" w:rsidP="000D1E24">
      <w:pPr>
        <w:tabs>
          <w:tab w:val="left" w:pos="720"/>
        </w:tabs>
        <w:ind w:left="360"/>
      </w:pPr>
    </w:p>
    <w:p w:rsidR="000D1E24" w:rsidRDefault="00EB0B81" w:rsidP="000D1E24">
      <w:pPr>
        <w:tabs>
          <w:tab w:val="left" w:pos="720"/>
        </w:tabs>
        <w:ind w:left="720" w:hanging="360"/>
      </w:pPr>
      <w:proofErr w:type="gramStart"/>
      <w:r>
        <w:t>d</w:t>
      </w:r>
      <w:proofErr w:type="gramEnd"/>
      <w:r w:rsidR="000D1E24">
        <w:t>.</w:t>
      </w:r>
      <w:r w:rsidR="000D1E24">
        <w:tab/>
        <w:t>Records of the identity and vapor pressure of any cleaning solvents used.  This information is usually contained in Material Safety Data Sheet</w:t>
      </w:r>
      <w:r w:rsidR="006E42FD">
        <w:t>s (MSDSs) for the products used;</w:t>
      </w:r>
    </w:p>
    <w:p w:rsidR="000D1E24" w:rsidRDefault="000D1E24" w:rsidP="000D1E24">
      <w:pPr>
        <w:tabs>
          <w:tab w:val="left" w:pos="720"/>
        </w:tabs>
        <w:ind w:left="720" w:hanging="360"/>
      </w:pPr>
    </w:p>
    <w:p w:rsidR="000D1E24" w:rsidRDefault="00422D37" w:rsidP="00250E5B">
      <w:pPr>
        <w:tabs>
          <w:tab w:val="left" w:pos="720"/>
        </w:tabs>
        <w:ind w:left="720" w:hanging="360"/>
      </w:pPr>
      <w:r>
        <w:t>e</w:t>
      </w:r>
      <w:r w:rsidR="000D1E24">
        <w:t>.</w:t>
      </w:r>
      <w:r w:rsidR="000D1E24">
        <w:tab/>
        <w:t xml:space="preserve">Records of the hours of operation of the press </w:t>
      </w:r>
      <w:r w:rsidR="00250E5B">
        <w:t>each day, totaled monthly, and kept in a 12 month rolling sum format</w:t>
      </w:r>
      <w:r w:rsidR="000D1E24">
        <w:t>;</w:t>
      </w:r>
    </w:p>
    <w:p w:rsidR="000D1E24" w:rsidRDefault="000D1E24" w:rsidP="000D1E24">
      <w:pPr>
        <w:tabs>
          <w:tab w:val="left" w:pos="720"/>
        </w:tabs>
        <w:ind w:left="720" w:hanging="360"/>
      </w:pPr>
    </w:p>
    <w:p w:rsidR="00EB0B81" w:rsidRDefault="00B37D08" w:rsidP="000D1E24">
      <w:pPr>
        <w:tabs>
          <w:tab w:val="left" w:pos="720"/>
        </w:tabs>
        <w:ind w:left="720" w:hanging="360"/>
      </w:pPr>
      <w:r>
        <w:lastRenderedPageBreak/>
        <w:t>f</w:t>
      </w:r>
      <w:r w:rsidR="00EB0B81">
        <w:t>.</w:t>
      </w:r>
      <w:r w:rsidR="00EB0B81">
        <w:tab/>
        <w:t>Records of the number of sheets fed each month, maintained i</w:t>
      </w:r>
      <w:r w:rsidR="006E42FD">
        <w:t>n a 12-month rolling sum format;</w:t>
      </w:r>
    </w:p>
    <w:p w:rsidR="00EB0B81" w:rsidRDefault="00EB0B81" w:rsidP="000D1E24">
      <w:pPr>
        <w:tabs>
          <w:tab w:val="left" w:pos="720"/>
        </w:tabs>
        <w:ind w:left="720" w:hanging="360"/>
      </w:pPr>
    </w:p>
    <w:p w:rsidR="000D1E24" w:rsidRDefault="00B37D08" w:rsidP="000D1E24">
      <w:pPr>
        <w:tabs>
          <w:tab w:val="left" w:pos="720"/>
        </w:tabs>
        <w:ind w:left="720" w:hanging="360"/>
      </w:pPr>
      <w:r>
        <w:t>g</w:t>
      </w:r>
      <w:r w:rsidR="000D1E24">
        <w:t>.</w:t>
      </w:r>
      <w:r w:rsidR="000D1E24">
        <w:tab/>
        <w:t>Records, updated monthly, of the average VOC emissions per hour of press operation that month from each of the following sources:</w:t>
      </w:r>
    </w:p>
    <w:p w:rsidR="009815C8" w:rsidRDefault="000D1E24" w:rsidP="000D1E24">
      <w:pPr>
        <w:tabs>
          <w:tab w:val="left" w:pos="1080"/>
        </w:tabs>
      </w:pPr>
      <w:r>
        <w:t xml:space="preserve">             </w:t>
      </w:r>
    </w:p>
    <w:p w:rsidR="000D1E24" w:rsidRDefault="000D1E24" w:rsidP="00746565">
      <w:pPr>
        <w:tabs>
          <w:tab w:val="left" w:pos="1080"/>
        </w:tabs>
        <w:ind w:left="1080" w:hanging="360"/>
      </w:pPr>
      <w:r>
        <w:t>1.</w:t>
      </w:r>
      <w:r>
        <w:tab/>
      </w:r>
      <w:proofErr w:type="gramStart"/>
      <w:r>
        <w:t>inks</w:t>
      </w:r>
      <w:proofErr w:type="gramEnd"/>
      <w:r>
        <w:t>; and</w:t>
      </w:r>
    </w:p>
    <w:p w:rsidR="000D1E24" w:rsidRDefault="000D1E24" w:rsidP="000D1E24">
      <w:pPr>
        <w:tabs>
          <w:tab w:val="left" w:pos="1080"/>
        </w:tabs>
        <w:ind w:left="1080" w:hanging="360"/>
      </w:pPr>
    </w:p>
    <w:p w:rsidR="000D1E24" w:rsidRDefault="000D1E24" w:rsidP="000D1E24">
      <w:pPr>
        <w:tabs>
          <w:tab w:val="left" w:pos="1080"/>
        </w:tabs>
        <w:ind w:left="1080" w:hanging="360"/>
      </w:pPr>
      <w:r>
        <w:t>2.</w:t>
      </w:r>
      <w:r>
        <w:tab/>
      </w:r>
      <w:proofErr w:type="gramStart"/>
      <w:r>
        <w:t>solvents</w:t>
      </w:r>
      <w:proofErr w:type="gramEnd"/>
      <w:r>
        <w:t>.</w:t>
      </w:r>
    </w:p>
    <w:p w:rsidR="000D1E24" w:rsidRDefault="000D1E24" w:rsidP="000D1E24">
      <w:pPr>
        <w:tabs>
          <w:tab w:val="left" w:pos="1080"/>
        </w:tabs>
        <w:ind w:left="720"/>
      </w:pPr>
    </w:p>
    <w:p w:rsidR="000D1E24" w:rsidRDefault="000D1E24" w:rsidP="000D1E24">
      <w:pPr>
        <w:tabs>
          <w:tab w:val="left" w:pos="720"/>
        </w:tabs>
        <w:ind w:left="720"/>
      </w:pPr>
      <w:r>
        <w:t xml:space="preserve">(Note: these records shall be used to determine compliance with Conditions </w:t>
      </w:r>
      <w:proofErr w:type="gramStart"/>
      <w:r>
        <w:t>II(</w:t>
      </w:r>
      <w:proofErr w:type="gramEnd"/>
      <w:r>
        <w:t>a) and (b) of this permit.  They shall be updated within thirty (30) days of the end of each calendar month.);</w:t>
      </w:r>
    </w:p>
    <w:p w:rsidR="00EB0B81" w:rsidRDefault="00EB0B81" w:rsidP="000D1E24">
      <w:pPr>
        <w:tabs>
          <w:tab w:val="left" w:pos="1080"/>
        </w:tabs>
        <w:ind w:left="1080" w:hanging="360"/>
      </w:pPr>
    </w:p>
    <w:p w:rsidR="000D1E24" w:rsidRDefault="00EB0B81" w:rsidP="00EB0B81">
      <w:pPr>
        <w:tabs>
          <w:tab w:val="left" w:pos="720"/>
        </w:tabs>
        <w:ind w:left="720" w:hanging="360"/>
      </w:pPr>
      <w:r>
        <w:t>h.</w:t>
      </w:r>
      <w:r>
        <w:tab/>
        <w:t>Records, updated monthly, and maintained in a 12 month rolling sum format, of the total mass of VOCs emitted as a result of the operation of the press (including VOCs emitted by use of inks, wiping solutions and cleaning solvents);</w:t>
      </w:r>
    </w:p>
    <w:p w:rsidR="00EB0B81" w:rsidRDefault="00EB0B81" w:rsidP="00EB0B81">
      <w:pPr>
        <w:tabs>
          <w:tab w:val="left" w:pos="720"/>
        </w:tabs>
        <w:ind w:left="720" w:hanging="360"/>
      </w:pPr>
    </w:p>
    <w:p w:rsidR="00EB0B81" w:rsidRDefault="00B37D08" w:rsidP="00EB0B81">
      <w:pPr>
        <w:tabs>
          <w:tab w:val="left" w:pos="720"/>
        </w:tabs>
        <w:ind w:left="720" w:hanging="360"/>
      </w:pPr>
      <w:proofErr w:type="spellStart"/>
      <w:r>
        <w:t>i</w:t>
      </w:r>
      <w:proofErr w:type="spellEnd"/>
      <w:r w:rsidR="00EB0B81">
        <w:t>.</w:t>
      </w:r>
      <w:r w:rsidR="00EB0B81">
        <w:tab/>
        <w:t>Records of any identified leaks of solvents or solvent-containing materials along with the activities taken to repair the leak and clean up the leaked materials;</w:t>
      </w:r>
    </w:p>
    <w:p w:rsidR="00EB0B81" w:rsidRDefault="00EB0B81" w:rsidP="000D1E24">
      <w:pPr>
        <w:tabs>
          <w:tab w:val="left" w:pos="1080"/>
        </w:tabs>
        <w:ind w:left="1080" w:hanging="360"/>
      </w:pPr>
    </w:p>
    <w:p w:rsidR="000D1E24" w:rsidRDefault="00B37D08" w:rsidP="000D1E24">
      <w:pPr>
        <w:tabs>
          <w:tab w:val="left" w:pos="720"/>
        </w:tabs>
        <w:ind w:left="360"/>
      </w:pPr>
      <w:r>
        <w:t>j</w:t>
      </w:r>
      <w:r w:rsidR="000D1E24">
        <w:t>.</w:t>
      </w:r>
      <w:r w:rsidR="000D1E24">
        <w:tab/>
        <w:t>Records of the mainten</w:t>
      </w:r>
      <w:r w:rsidR="006E42FD">
        <w:t>ance performed on the press;</w:t>
      </w:r>
    </w:p>
    <w:p w:rsidR="000D1E24" w:rsidRDefault="000D1E24" w:rsidP="000D1E24">
      <w:pPr>
        <w:tabs>
          <w:tab w:val="left" w:pos="720"/>
        </w:tabs>
        <w:ind w:left="720" w:hanging="360"/>
      </w:pPr>
    </w:p>
    <w:p w:rsidR="000D1E24" w:rsidRDefault="00B37D08" w:rsidP="000D1E24">
      <w:pPr>
        <w:tabs>
          <w:tab w:val="left" w:pos="720"/>
        </w:tabs>
        <w:ind w:left="720" w:hanging="360"/>
      </w:pPr>
      <w:r>
        <w:t>k</w:t>
      </w:r>
      <w:r w:rsidR="000D1E24">
        <w:t>.</w:t>
      </w:r>
      <w:r w:rsidR="000D1E24">
        <w:tab/>
        <w:t xml:space="preserve">Records of the results of any visible emissions observed pursuant to condition </w:t>
      </w:r>
      <w:proofErr w:type="gramStart"/>
      <w:r w:rsidR="000D1E24">
        <w:t>IV(</w:t>
      </w:r>
      <w:proofErr w:type="gramEnd"/>
      <w:r w:rsidR="000D1E24">
        <w:t>h).  If no visible emissions were ob</w:t>
      </w:r>
      <w:r w:rsidR="006E42FD">
        <w:t>served, no records are required; and</w:t>
      </w:r>
    </w:p>
    <w:p w:rsidR="006E42FD" w:rsidRDefault="006E42FD" w:rsidP="000D1E24">
      <w:pPr>
        <w:tabs>
          <w:tab w:val="left" w:pos="720"/>
        </w:tabs>
        <w:ind w:left="720" w:hanging="360"/>
      </w:pPr>
    </w:p>
    <w:p w:rsidR="006E42FD" w:rsidRDefault="006E42FD" w:rsidP="000D1E24">
      <w:pPr>
        <w:tabs>
          <w:tab w:val="left" w:pos="720"/>
        </w:tabs>
        <w:ind w:left="720" w:hanging="360"/>
      </w:pPr>
      <w:r>
        <w:t>l.</w:t>
      </w:r>
      <w:r>
        <w:tab/>
        <w:t xml:space="preserve">Records of any occurrences of </w:t>
      </w:r>
      <w:proofErr w:type="spellStart"/>
      <w:r>
        <w:t>exceedances</w:t>
      </w:r>
      <w:proofErr w:type="spellEnd"/>
      <w:r>
        <w:t xml:space="preserve"> of the requirements of Condition </w:t>
      </w:r>
      <w:proofErr w:type="gramStart"/>
      <w:r>
        <w:t>II(</w:t>
      </w:r>
      <w:proofErr w:type="gramEnd"/>
      <w:r>
        <w:t xml:space="preserve">e) and any odor complaints received.  The Permittee shall also keep records of the actions taken to correct any identified odor </w:t>
      </w:r>
      <w:proofErr w:type="spellStart"/>
      <w:r>
        <w:t>exceedances</w:t>
      </w:r>
      <w:proofErr w:type="spellEnd"/>
      <w:r>
        <w:t>.</w:t>
      </w:r>
    </w:p>
    <w:p w:rsidR="00500AF8" w:rsidRPr="006243B7" w:rsidRDefault="00500AF8" w:rsidP="00F54CED"/>
    <w:p w:rsidR="00F54CED" w:rsidRDefault="00F54CED" w:rsidP="00F54CED">
      <w:pPr>
        <w:tabs>
          <w:tab w:val="left" w:pos="1080"/>
        </w:tabs>
        <w:ind w:left="360" w:hanging="360"/>
      </w:pPr>
      <w:r w:rsidRPr="00F627C2">
        <w:t>VI.</w:t>
      </w:r>
      <w:r w:rsidRPr="00F627C2">
        <w:tab/>
      </w:r>
      <w:r>
        <w:rPr>
          <w:u w:val="single"/>
        </w:rPr>
        <w:t>Reporting Requirements</w:t>
      </w:r>
      <w:r w:rsidRPr="00271B13">
        <w:t>:</w:t>
      </w:r>
    </w:p>
    <w:p w:rsidR="00F54CED" w:rsidRDefault="00F54CED" w:rsidP="00F54CED">
      <w:pPr>
        <w:tabs>
          <w:tab w:val="left" w:pos="1080"/>
        </w:tabs>
      </w:pPr>
    </w:p>
    <w:p w:rsidR="00F54CED" w:rsidRDefault="00F54CED" w:rsidP="00F54CED">
      <w:pPr>
        <w:tabs>
          <w:tab w:val="left" w:pos="1080"/>
        </w:tabs>
        <w:ind w:left="720" w:hanging="360"/>
      </w:pPr>
      <w:r>
        <w:t>a.</w:t>
      </w:r>
      <w:r>
        <w:tab/>
        <w:t xml:space="preserve">A copy of the analytical results of the ink samples taken quarterly under Condition </w:t>
      </w:r>
      <w:proofErr w:type="gramStart"/>
      <w:r>
        <w:t>IV(</w:t>
      </w:r>
      <w:proofErr w:type="gramEnd"/>
      <w:r>
        <w:t xml:space="preserve">g) shall be submitted to the Department with the BEP Title V semi-annual and annual reports. </w:t>
      </w:r>
    </w:p>
    <w:p w:rsidR="00F54CED" w:rsidRDefault="00F54CED" w:rsidP="00F54CED">
      <w:pPr>
        <w:tabs>
          <w:tab w:val="left" w:pos="1080"/>
        </w:tabs>
        <w:ind w:left="720" w:hanging="360"/>
      </w:pPr>
    </w:p>
    <w:p w:rsidR="00F54CED" w:rsidRDefault="00F54CED" w:rsidP="00F54CED">
      <w:pPr>
        <w:tabs>
          <w:tab w:val="left" w:pos="1080"/>
        </w:tabs>
        <w:ind w:left="720" w:hanging="360"/>
      </w:pPr>
      <w:r>
        <w:t>b.</w:t>
      </w:r>
      <w:r>
        <w:tab/>
        <w:t xml:space="preserve">Emissions in excess of any emission limits shall be reported by telephone, immediately             upon discovery, to the Air Quality Division’s </w:t>
      </w:r>
      <w:r w:rsidR="006E42FD">
        <w:t>Compliance</w:t>
      </w:r>
      <w:r>
        <w:t xml:space="preserve"> and Enforcement Branch.</w:t>
      </w:r>
    </w:p>
    <w:p w:rsidR="00F54CED" w:rsidRDefault="00F54CED" w:rsidP="00F54CED">
      <w:pPr>
        <w:tabs>
          <w:tab w:val="left" w:pos="1080"/>
        </w:tabs>
        <w:ind w:left="720" w:hanging="360"/>
      </w:pPr>
    </w:p>
    <w:p w:rsidR="00F54CED" w:rsidRDefault="00F54CED" w:rsidP="00F54CED">
      <w:pPr>
        <w:tabs>
          <w:tab w:val="left" w:pos="1080"/>
        </w:tabs>
        <w:ind w:left="720" w:hanging="360"/>
      </w:pPr>
      <w:r>
        <w:t>c.</w:t>
      </w:r>
      <w:r>
        <w:tab/>
        <w:t xml:space="preserve">In addition to complying with Condition </w:t>
      </w:r>
      <w:proofErr w:type="gramStart"/>
      <w:r>
        <w:t>VI(</w:t>
      </w:r>
      <w:proofErr w:type="gramEnd"/>
      <w:r>
        <w:t>b) and any other report</w:t>
      </w:r>
      <w:r w:rsidR="006E42FD">
        <w:t>ing requirements mandated in</w:t>
      </w:r>
      <w:r>
        <w:t xml:space="preserve"> 20 DCMR, the owner or operator shall, within thirty (30) calendar days of becoming aware of any occurrence of excess emissions, supply the Department in writing with the following information:</w:t>
      </w:r>
    </w:p>
    <w:p w:rsidR="00F54CED" w:rsidRDefault="00F54CED" w:rsidP="00F54CED">
      <w:pPr>
        <w:tabs>
          <w:tab w:val="left" w:pos="1080"/>
        </w:tabs>
        <w:ind w:left="1080" w:hanging="360"/>
      </w:pPr>
      <w:r>
        <w:lastRenderedPageBreak/>
        <w:t>1.</w:t>
      </w:r>
      <w:r>
        <w:tab/>
        <w:t>The name and location of the facility;</w:t>
      </w:r>
    </w:p>
    <w:p w:rsidR="00F54CED" w:rsidRDefault="00F54CED" w:rsidP="00F54CED">
      <w:pPr>
        <w:tabs>
          <w:tab w:val="left" w:pos="1080"/>
        </w:tabs>
        <w:ind w:left="1080" w:hanging="360"/>
      </w:pPr>
    </w:p>
    <w:p w:rsidR="00F54CED" w:rsidRDefault="00F54CED" w:rsidP="00F54CED">
      <w:pPr>
        <w:tabs>
          <w:tab w:val="left" w:pos="1080"/>
        </w:tabs>
        <w:ind w:left="1080" w:hanging="360"/>
      </w:pPr>
      <w:r>
        <w:t>2.</w:t>
      </w:r>
      <w:r>
        <w:tab/>
        <w:t>The subject source(s) that caused the excess emissions;</w:t>
      </w:r>
    </w:p>
    <w:p w:rsidR="00F54CED" w:rsidRDefault="00F54CED" w:rsidP="00F54CED">
      <w:pPr>
        <w:tabs>
          <w:tab w:val="left" w:pos="1080"/>
        </w:tabs>
        <w:ind w:left="1080" w:hanging="360"/>
      </w:pPr>
    </w:p>
    <w:p w:rsidR="00F54CED" w:rsidRDefault="00F54CED" w:rsidP="00F54CED">
      <w:pPr>
        <w:tabs>
          <w:tab w:val="left" w:pos="1080"/>
        </w:tabs>
        <w:ind w:left="1080" w:hanging="360"/>
      </w:pPr>
      <w:r>
        <w:t>3.</w:t>
      </w:r>
      <w:r>
        <w:tab/>
        <w:t>The time and date of the first observation of the excess emissions;</w:t>
      </w:r>
    </w:p>
    <w:p w:rsidR="00F54CED" w:rsidRDefault="00F54CED" w:rsidP="00F54CED">
      <w:pPr>
        <w:tabs>
          <w:tab w:val="left" w:pos="1080"/>
        </w:tabs>
        <w:ind w:left="1080" w:hanging="360"/>
      </w:pPr>
    </w:p>
    <w:p w:rsidR="00F54CED" w:rsidRDefault="00F54CED" w:rsidP="00F54CED">
      <w:pPr>
        <w:tabs>
          <w:tab w:val="left" w:pos="1080"/>
        </w:tabs>
        <w:ind w:left="1080" w:hanging="360"/>
      </w:pPr>
      <w:r>
        <w:t>4.</w:t>
      </w:r>
      <w:r>
        <w:tab/>
        <w:t>The cause and estimated/expected duration of excess emissions;</w:t>
      </w:r>
    </w:p>
    <w:p w:rsidR="00F54CED" w:rsidRDefault="00F54CED" w:rsidP="00F54CED">
      <w:pPr>
        <w:tabs>
          <w:tab w:val="left" w:pos="1080"/>
        </w:tabs>
        <w:ind w:left="1080" w:hanging="360"/>
      </w:pPr>
    </w:p>
    <w:p w:rsidR="00F54CED" w:rsidRDefault="00F54CED" w:rsidP="00F54CED">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F54CED" w:rsidRDefault="00F54CED" w:rsidP="00F54CED">
      <w:pPr>
        <w:tabs>
          <w:tab w:val="left" w:pos="1080"/>
        </w:tabs>
        <w:ind w:left="1080" w:hanging="360"/>
      </w:pPr>
    </w:p>
    <w:p w:rsidR="00F54CED" w:rsidRDefault="00F54CED" w:rsidP="00F54CED">
      <w:pPr>
        <w:tabs>
          <w:tab w:val="left" w:pos="1080"/>
        </w:tabs>
        <w:ind w:left="1080" w:hanging="360"/>
      </w:pPr>
      <w:r w:rsidRPr="00D91C66">
        <w:t>6.</w:t>
      </w:r>
      <w:r w:rsidRPr="00D91C66">
        <w:tab/>
        <w:t>The proposed corrective actions and schedule to correct the conditions causing the excess emission</w:t>
      </w:r>
      <w:r>
        <w:t>.</w:t>
      </w:r>
    </w:p>
    <w:p w:rsidR="0037108E" w:rsidRDefault="0037108E" w:rsidP="00500AF8"/>
    <w:p w:rsidR="00F54CED" w:rsidRDefault="00F54CED" w:rsidP="00500AF8"/>
    <w:p w:rsidR="00500AF8" w:rsidRDefault="00500AF8" w:rsidP="00500AF8">
      <w:r w:rsidRPr="006243B7">
        <w:t>If you have any questions, please call me at (202) 535-1747</w:t>
      </w:r>
      <w:bookmarkStart w:id="0" w:name="_GoBack"/>
      <w:bookmarkEnd w:id="0"/>
      <w:r w:rsidR="00560EAF">
        <w:t xml:space="preserve"> or Abraham T. Hagos at (202) 535-1354</w:t>
      </w:r>
      <w:r>
        <w:t>.</w:t>
      </w:r>
    </w:p>
    <w:p w:rsidR="00500AF8" w:rsidRDefault="00500AF8" w:rsidP="00500AF8"/>
    <w:p w:rsidR="00FD570D" w:rsidRPr="006243B7" w:rsidRDefault="00FD570D"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6A682F" w:rsidP="00500AF8">
      <w:r>
        <w:t>SSO</w:t>
      </w:r>
      <w:proofErr w:type="gramStart"/>
      <w:r w:rsidR="00560EAF">
        <w:t>:ATH</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37" w:rsidRDefault="00422D37">
      <w:r>
        <w:separator/>
      </w:r>
    </w:p>
  </w:endnote>
  <w:endnote w:type="continuationSeparator" w:id="0">
    <w:p w:rsidR="00422D37" w:rsidRDefault="00422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37" w:rsidRPr="00A67445" w:rsidRDefault="00422D37"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447043">
      <w:rPr>
        <w:noProof/>
      </w:rPr>
      <w:pict>
        <v:line id="Line 1" o:spid="_x0000_s4097" style="position:absolute;left:0;text-align:left;z-index:251659264;visibility:visible;mso-position-horizontal-relative:page;mso-position-vertical-relative:text"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422D37" w:rsidRDefault="00422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37" w:rsidRDefault="00422D37">
      <w:r>
        <w:separator/>
      </w:r>
    </w:p>
  </w:footnote>
  <w:footnote w:type="continuationSeparator" w:id="0">
    <w:p w:rsidR="00422D37" w:rsidRDefault="00422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37" w:rsidRPr="00093121" w:rsidRDefault="00422D37" w:rsidP="00093121">
    <w:pPr>
      <w:pStyle w:val="Signature"/>
      <w:rPr>
        <w:b/>
      </w:rPr>
    </w:pPr>
    <w:r>
      <w:rPr>
        <w:b/>
      </w:rPr>
      <w:t>Bureau of Engraving and Printing</w:t>
    </w:r>
  </w:p>
  <w:p w:rsidR="00422D37" w:rsidRDefault="00422D37" w:rsidP="00A041C2">
    <w:pPr>
      <w:rPr>
        <w:b/>
        <w:bCs/>
      </w:rPr>
    </w:pPr>
    <w:r>
      <w:rPr>
        <w:b/>
        <w:bCs/>
      </w:rPr>
      <w:t>Permit (#6338-R1) t</w:t>
    </w:r>
    <w:r w:rsidRPr="006B2371">
      <w:rPr>
        <w:b/>
      </w:rPr>
      <w:t>o</w:t>
    </w:r>
    <w:r>
      <w:rPr>
        <w:b/>
      </w:rPr>
      <w:t xml:space="preserve"> O</w:t>
    </w:r>
    <w:r>
      <w:rPr>
        <w:b/>
        <w:bCs/>
      </w:rPr>
      <w:t xml:space="preserve">perate One KBA-GIORI Mini </w:t>
    </w:r>
    <w:proofErr w:type="spellStart"/>
    <w:r>
      <w:rPr>
        <w:b/>
        <w:bCs/>
      </w:rPr>
      <w:t>Orlof</w:t>
    </w:r>
    <w:proofErr w:type="spellEnd"/>
    <w:r>
      <w:rPr>
        <w:b/>
        <w:bCs/>
      </w:rPr>
      <w:t xml:space="preserve"> Intaglio II, Non-</w:t>
    </w:r>
    <w:proofErr w:type="spellStart"/>
    <w:r>
      <w:rPr>
        <w:b/>
        <w:bCs/>
      </w:rPr>
      <w:t>Heatset</w:t>
    </w:r>
    <w:proofErr w:type="spellEnd"/>
    <w:r>
      <w:rPr>
        <w:b/>
        <w:bCs/>
      </w:rPr>
      <w:t xml:space="preserve"> Intaglio Sheet-Fed Research Press</w:t>
    </w:r>
  </w:p>
  <w:p w:rsidR="00422D37" w:rsidRPr="00A041C2" w:rsidRDefault="006E42FD" w:rsidP="00A041C2">
    <w:r>
      <w:rPr>
        <w:bCs/>
      </w:rPr>
      <w:t>May 6</w:t>
    </w:r>
    <w:r w:rsidR="00422D37" w:rsidRPr="00A041C2">
      <w:rPr>
        <w:bCs/>
      </w:rPr>
      <w:t>, 2014</w:t>
    </w:r>
  </w:p>
  <w:p w:rsidR="00422D37" w:rsidRPr="00A041C2" w:rsidRDefault="00422D37" w:rsidP="008B0C80">
    <w:pPr>
      <w:pStyle w:val="Header"/>
    </w:pPr>
    <w:r w:rsidRPr="00A041C2">
      <w:t xml:space="preserve">Page </w:t>
    </w:r>
    <w:fldSimple w:instr=" PAGE ">
      <w:r w:rsidR="006E42FD">
        <w:rPr>
          <w:noProof/>
        </w:rPr>
        <w:t>7</w:t>
      </w:r>
    </w:fldSimple>
  </w:p>
  <w:p w:rsidR="00422D37" w:rsidRDefault="00422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37" w:rsidRDefault="00422D37"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422D37" w:rsidRDefault="00422D37" w:rsidP="008D399E">
    <w:pPr>
      <w:tabs>
        <w:tab w:val="left" w:pos="6553"/>
      </w:tabs>
      <w:spacing w:line="360" w:lineRule="auto"/>
      <w:jc w:val="center"/>
      <w:rPr>
        <w:b/>
      </w:rPr>
    </w:pPr>
    <w:r>
      <w:rPr>
        <w:b/>
      </w:rPr>
      <w:t xml:space="preserve"> District Department of the Environment</w:t>
    </w:r>
  </w:p>
  <w:p w:rsidR="00422D37" w:rsidRDefault="00422D37"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422D37" w:rsidRDefault="00422D37" w:rsidP="008D399E">
    <w:pPr>
      <w:pStyle w:val="Header"/>
    </w:pPr>
  </w:p>
  <w:p w:rsidR="00422D37" w:rsidRDefault="00422D37" w:rsidP="008D399E">
    <w:pPr>
      <w:pStyle w:val="Header"/>
    </w:pPr>
  </w:p>
  <w:p w:rsidR="00422D37" w:rsidRDefault="00422D37"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8C7A19"/>
    <w:rsid w:val="00004BDB"/>
    <w:rsid w:val="0004084D"/>
    <w:rsid w:val="00043734"/>
    <w:rsid w:val="00050466"/>
    <w:rsid w:val="0005177E"/>
    <w:rsid w:val="00071F3B"/>
    <w:rsid w:val="00077E96"/>
    <w:rsid w:val="0008180F"/>
    <w:rsid w:val="000838A9"/>
    <w:rsid w:val="00093121"/>
    <w:rsid w:val="000938C8"/>
    <w:rsid w:val="000A5EBC"/>
    <w:rsid w:val="000D1E24"/>
    <w:rsid w:val="000D7819"/>
    <w:rsid w:val="000F0675"/>
    <w:rsid w:val="000F5A76"/>
    <w:rsid w:val="0011024E"/>
    <w:rsid w:val="001146D1"/>
    <w:rsid w:val="00117635"/>
    <w:rsid w:val="001310E0"/>
    <w:rsid w:val="00170CD0"/>
    <w:rsid w:val="00171AB2"/>
    <w:rsid w:val="00177B6C"/>
    <w:rsid w:val="00184A07"/>
    <w:rsid w:val="00186235"/>
    <w:rsid w:val="001A2D01"/>
    <w:rsid w:val="001A4166"/>
    <w:rsid w:val="001C039F"/>
    <w:rsid w:val="001D5B4E"/>
    <w:rsid w:val="001F4668"/>
    <w:rsid w:val="001F62D9"/>
    <w:rsid w:val="001F715E"/>
    <w:rsid w:val="0024071A"/>
    <w:rsid w:val="00250E5B"/>
    <w:rsid w:val="00271FB2"/>
    <w:rsid w:val="00273CAE"/>
    <w:rsid w:val="00284344"/>
    <w:rsid w:val="002908A0"/>
    <w:rsid w:val="00290BB1"/>
    <w:rsid w:val="0029439D"/>
    <w:rsid w:val="002C3391"/>
    <w:rsid w:val="002C527A"/>
    <w:rsid w:val="002D0497"/>
    <w:rsid w:val="002E239A"/>
    <w:rsid w:val="002E37D1"/>
    <w:rsid w:val="00323B3E"/>
    <w:rsid w:val="00345F6E"/>
    <w:rsid w:val="00364338"/>
    <w:rsid w:val="003662BB"/>
    <w:rsid w:val="00367CDF"/>
    <w:rsid w:val="00367E6A"/>
    <w:rsid w:val="0037108E"/>
    <w:rsid w:val="00377959"/>
    <w:rsid w:val="00380A88"/>
    <w:rsid w:val="003A405F"/>
    <w:rsid w:val="003B0CA8"/>
    <w:rsid w:val="003B121B"/>
    <w:rsid w:val="003B1C11"/>
    <w:rsid w:val="003B2CC6"/>
    <w:rsid w:val="003F5A70"/>
    <w:rsid w:val="00407636"/>
    <w:rsid w:val="00413E65"/>
    <w:rsid w:val="00416AE9"/>
    <w:rsid w:val="00421A8D"/>
    <w:rsid w:val="00422D37"/>
    <w:rsid w:val="00447043"/>
    <w:rsid w:val="00447879"/>
    <w:rsid w:val="00451564"/>
    <w:rsid w:val="00455396"/>
    <w:rsid w:val="00462A6E"/>
    <w:rsid w:val="00480BB8"/>
    <w:rsid w:val="004902AB"/>
    <w:rsid w:val="00490886"/>
    <w:rsid w:val="00491946"/>
    <w:rsid w:val="00493CEA"/>
    <w:rsid w:val="00495FB7"/>
    <w:rsid w:val="004A1250"/>
    <w:rsid w:val="004B4728"/>
    <w:rsid w:val="004B6DB7"/>
    <w:rsid w:val="004C41B1"/>
    <w:rsid w:val="004D1B50"/>
    <w:rsid w:val="004D23E7"/>
    <w:rsid w:val="004E0D87"/>
    <w:rsid w:val="004E4A22"/>
    <w:rsid w:val="004F28D3"/>
    <w:rsid w:val="004F2948"/>
    <w:rsid w:val="004F558B"/>
    <w:rsid w:val="004F7D23"/>
    <w:rsid w:val="00500AF8"/>
    <w:rsid w:val="0050170D"/>
    <w:rsid w:val="00504D71"/>
    <w:rsid w:val="0051575E"/>
    <w:rsid w:val="00540B79"/>
    <w:rsid w:val="005467C1"/>
    <w:rsid w:val="0055368F"/>
    <w:rsid w:val="00560EAF"/>
    <w:rsid w:val="00561103"/>
    <w:rsid w:val="0056640B"/>
    <w:rsid w:val="00570130"/>
    <w:rsid w:val="00571C41"/>
    <w:rsid w:val="0057729C"/>
    <w:rsid w:val="005851B9"/>
    <w:rsid w:val="00587B9B"/>
    <w:rsid w:val="005921FB"/>
    <w:rsid w:val="005A2EC4"/>
    <w:rsid w:val="005C56C9"/>
    <w:rsid w:val="005D2B8D"/>
    <w:rsid w:val="005D72B7"/>
    <w:rsid w:val="006202D9"/>
    <w:rsid w:val="006377D0"/>
    <w:rsid w:val="0064606E"/>
    <w:rsid w:val="00653218"/>
    <w:rsid w:val="006602B7"/>
    <w:rsid w:val="006764AE"/>
    <w:rsid w:val="00686E65"/>
    <w:rsid w:val="00693F63"/>
    <w:rsid w:val="00697AA1"/>
    <w:rsid w:val="006A682F"/>
    <w:rsid w:val="006E42FD"/>
    <w:rsid w:val="006F3DCF"/>
    <w:rsid w:val="00700373"/>
    <w:rsid w:val="00723B5D"/>
    <w:rsid w:val="0073637C"/>
    <w:rsid w:val="00737C82"/>
    <w:rsid w:val="00743A89"/>
    <w:rsid w:val="00746565"/>
    <w:rsid w:val="0075272D"/>
    <w:rsid w:val="00752D1C"/>
    <w:rsid w:val="00785ED5"/>
    <w:rsid w:val="00794CC2"/>
    <w:rsid w:val="007959A1"/>
    <w:rsid w:val="007A33D1"/>
    <w:rsid w:val="007A6215"/>
    <w:rsid w:val="007C759D"/>
    <w:rsid w:val="007E75F0"/>
    <w:rsid w:val="007F35DA"/>
    <w:rsid w:val="007F4C4C"/>
    <w:rsid w:val="0080314E"/>
    <w:rsid w:val="008044DA"/>
    <w:rsid w:val="008258F6"/>
    <w:rsid w:val="00831F52"/>
    <w:rsid w:val="00835303"/>
    <w:rsid w:val="008418EA"/>
    <w:rsid w:val="00844576"/>
    <w:rsid w:val="00852455"/>
    <w:rsid w:val="00854781"/>
    <w:rsid w:val="00873FF6"/>
    <w:rsid w:val="00882CD3"/>
    <w:rsid w:val="00886356"/>
    <w:rsid w:val="008A408A"/>
    <w:rsid w:val="008A4F15"/>
    <w:rsid w:val="008B0C80"/>
    <w:rsid w:val="008B769D"/>
    <w:rsid w:val="008C1952"/>
    <w:rsid w:val="008C7A19"/>
    <w:rsid w:val="008D399E"/>
    <w:rsid w:val="008D758D"/>
    <w:rsid w:val="008E0BA3"/>
    <w:rsid w:val="008F63B5"/>
    <w:rsid w:val="00924321"/>
    <w:rsid w:val="009247DE"/>
    <w:rsid w:val="00947828"/>
    <w:rsid w:val="00947ED2"/>
    <w:rsid w:val="00950713"/>
    <w:rsid w:val="00951124"/>
    <w:rsid w:val="00964562"/>
    <w:rsid w:val="00964C32"/>
    <w:rsid w:val="00965454"/>
    <w:rsid w:val="00965DB4"/>
    <w:rsid w:val="00970EE1"/>
    <w:rsid w:val="0097282F"/>
    <w:rsid w:val="00980317"/>
    <w:rsid w:val="009813D6"/>
    <w:rsid w:val="009815C8"/>
    <w:rsid w:val="009A1CA4"/>
    <w:rsid w:val="009A2249"/>
    <w:rsid w:val="009B0147"/>
    <w:rsid w:val="009B0D9E"/>
    <w:rsid w:val="009B5736"/>
    <w:rsid w:val="009C06D1"/>
    <w:rsid w:val="009C687A"/>
    <w:rsid w:val="009D04BA"/>
    <w:rsid w:val="009E3121"/>
    <w:rsid w:val="009E3FB1"/>
    <w:rsid w:val="009E5375"/>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D261D"/>
    <w:rsid w:val="00AD450C"/>
    <w:rsid w:val="00AE1998"/>
    <w:rsid w:val="00AE6F84"/>
    <w:rsid w:val="00AF1F64"/>
    <w:rsid w:val="00AF2CF1"/>
    <w:rsid w:val="00B16C8F"/>
    <w:rsid w:val="00B22F2C"/>
    <w:rsid w:val="00B26DCC"/>
    <w:rsid w:val="00B3123B"/>
    <w:rsid w:val="00B331FC"/>
    <w:rsid w:val="00B37D08"/>
    <w:rsid w:val="00B44EFA"/>
    <w:rsid w:val="00B521D5"/>
    <w:rsid w:val="00B576E1"/>
    <w:rsid w:val="00B57DAE"/>
    <w:rsid w:val="00B66426"/>
    <w:rsid w:val="00B71FF8"/>
    <w:rsid w:val="00B738FF"/>
    <w:rsid w:val="00B87ED0"/>
    <w:rsid w:val="00BC41C6"/>
    <w:rsid w:val="00BF45D3"/>
    <w:rsid w:val="00BF7EA2"/>
    <w:rsid w:val="00C0764F"/>
    <w:rsid w:val="00C100D9"/>
    <w:rsid w:val="00C227B4"/>
    <w:rsid w:val="00C304A8"/>
    <w:rsid w:val="00C43C6A"/>
    <w:rsid w:val="00C547DA"/>
    <w:rsid w:val="00C55697"/>
    <w:rsid w:val="00C60895"/>
    <w:rsid w:val="00CA5089"/>
    <w:rsid w:val="00CC77E5"/>
    <w:rsid w:val="00CE25B8"/>
    <w:rsid w:val="00CE5B65"/>
    <w:rsid w:val="00CE7E2E"/>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7EFA"/>
    <w:rsid w:val="00E30A5D"/>
    <w:rsid w:val="00E3266E"/>
    <w:rsid w:val="00E36938"/>
    <w:rsid w:val="00E36D94"/>
    <w:rsid w:val="00E461BD"/>
    <w:rsid w:val="00E50EC8"/>
    <w:rsid w:val="00E54043"/>
    <w:rsid w:val="00E54C82"/>
    <w:rsid w:val="00E80D89"/>
    <w:rsid w:val="00E8543D"/>
    <w:rsid w:val="00E917B9"/>
    <w:rsid w:val="00EB0B81"/>
    <w:rsid w:val="00EB7149"/>
    <w:rsid w:val="00EC0568"/>
    <w:rsid w:val="00EE2E59"/>
    <w:rsid w:val="00EE3BEE"/>
    <w:rsid w:val="00F0380E"/>
    <w:rsid w:val="00F151E6"/>
    <w:rsid w:val="00F205C0"/>
    <w:rsid w:val="00F251EB"/>
    <w:rsid w:val="00F2794A"/>
    <w:rsid w:val="00F309AE"/>
    <w:rsid w:val="00F54CED"/>
    <w:rsid w:val="00F608BE"/>
    <w:rsid w:val="00F63F54"/>
    <w:rsid w:val="00F72407"/>
    <w:rsid w:val="00F74C9A"/>
    <w:rsid w:val="00F96EF9"/>
    <w:rsid w:val="00FA350A"/>
    <w:rsid w:val="00FC6289"/>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9E87-02EB-46D2-8B5E-A4A07F8A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212</TotalTime>
  <Pages>7</Pages>
  <Words>2027</Words>
  <Characters>10575</Characters>
  <Application>Microsoft Office Word</Application>
  <DocSecurity>0</DocSecurity>
  <Lines>320</Lines>
  <Paragraphs>252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12350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1</cp:revision>
  <cp:lastPrinted>2014-04-01T18:33:00Z</cp:lastPrinted>
  <dcterms:created xsi:type="dcterms:W3CDTF">2014-04-01T16:26:00Z</dcterms:created>
  <dcterms:modified xsi:type="dcterms:W3CDTF">2014-04-01T20:44:00Z</dcterms:modified>
</cp:coreProperties>
</file>