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077E96" w:rsidP="0011024E">
      <w:pPr>
        <w:pStyle w:val="Signature"/>
      </w:pPr>
      <w:r>
        <w:t xml:space="preserve">March </w:t>
      </w:r>
      <w:r w:rsidR="00614C3C">
        <w:t>11</w:t>
      </w:r>
      <w:r>
        <w:t>, 2014</w:t>
      </w:r>
    </w:p>
    <w:p w:rsidR="0011024E" w:rsidRDefault="0011024E" w:rsidP="0011024E">
      <w:pPr>
        <w:pStyle w:val="Signature"/>
      </w:pPr>
    </w:p>
    <w:p w:rsidR="0011024E" w:rsidRDefault="00614C3C" w:rsidP="0011024E">
      <w:pPr>
        <w:pStyle w:val="Signature"/>
      </w:pPr>
      <w:r>
        <w:t>Durant S. Graves</w:t>
      </w:r>
    </w:p>
    <w:p w:rsidR="00614C3C" w:rsidRDefault="00614C3C" w:rsidP="0011024E">
      <w:pPr>
        <w:pStyle w:val="Signature"/>
      </w:pPr>
      <w:r>
        <w:t>Installation Environmental Program Manager</w:t>
      </w:r>
    </w:p>
    <w:p w:rsidR="00614C3C" w:rsidRDefault="00614C3C" w:rsidP="0011024E">
      <w:pPr>
        <w:pStyle w:val="Signature"/>
      </w:pPr>
      <w:r>
        <w:t>Naval Facilities Engineering Command, Washington</w:t>
      </w:r>
    </w:p>
    <w:p w:rsidR="00614C3C" w:rsidRDefault="00614C3C" w:rsidP="0011024E">
      <w:pPr>
        <w:pStyle w:val="Signature"/>
      </w:pPr>
      <w:r>
        <w:t>Washington Navy Yard</w:t>
      </w:r>
    </w:p>
    <w:p w:rsidR="00614C3C" w:rsidRDefault="00614C3C" w:rsidP="0011024E">
      <w:pPr>
        <w:pStyle w:val="Signature"/>
      </w:pPr>
      <w:r>
        <w:t>1411 Parsons Avenue SE, Suite 303</w:t>
      </w:r>
    </w:p>
    <w:p w:rsidR="00A216BE" w:rsidRDefault="00614C3C" w:rsidP="0011024E">
      <w:pPr>
        <w:pStyle w:val="Signature"/>
      </w:pPr>
      <w:r>
        <w:t>Washington, DC 20374</w:t>
      </w: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194649">
        <w:rPr>
          <w:b/>
          <w:bCs/>
        </w:rPr>
        <w:t xml:space="preserve">Nos. </w:t>
      </w:r>
      <w:r w:rsidR="00504D71">
        <w:rPr>
          <w:b/>
          <w:bCs/>
        </w:rPr>
        <w:t>6</w:t>
      </w:r>
      <w:r w:rsidR="00614C3C">
        <w:rPr>
          <w:b/>
          <w:bCs/>
        </w:rPr>
        <w:t>364-R1 and 6365-R1</w:t>
      </w:r>
      <w:r w:rsidR="00A960B7">
        <w:rPr>
          <w:b/>
          <w:bCs/>
        </w:rPr>
        <w:t xml:space="preserve"> t</w:t>
      </w:r>
      <w:r w:rsidR="0011024E" w:rsidRPr="006B2371">
        <w:rPr>
          <w:b/>
        </w:rPr>
        <w:t>o</w:t>
      </w:r>
      <w:r w:rsidR="00D36483">
        <w:rPr>
          <w:b/>
        </w:rPr>
        <w:t xml:space="preserve"> </w:t>
      </w:r>
      <w:r w:rsidR="00043734">
        <w:rPr>
          <w:b/>
        </w:rPr>
        <w:t>O</w:t>
      </w:r>
      <w:r w:rsidR="00043734">
        <w:rPr>
          <w:b/>
          <w:bCs/>
        </w:rPr>
        <w:t>perate</w:t>
      </w:r>
      <w:r w:rsidR="0011024E">
        <w:rPr>
          <w:b/>
          <w:bCs/>
        </w:rPr>
        <w:t xml:space="preserve"> </w:t>
      </w:r>
      <w:r w:rsidR="00614C3C">
        <w:rPr>
          <w:b/>
          <w:bCs/>
        </w:rPr>
        <w:t>Two</w:t>
      </w:r>
      <w:r w:rsidR="0011024E">
        <w:rPr>
          <w:b/>
          <w:bCs/>
        </w:rPr>
        <w:t xml:space="preserve"> Emergency Generator</w:t>
      </w:r>
      <w:r w:rsidR="00614C3C">
        <w:rPr>
          <w:b/>
          <w:bCs/>
        </w:rPr>
        <w:t>s</w:t>
      </w:r>
      <w:r w:rsidR="009C1C09">
        <w:rPr>
          <w:b/>
          <w:bCs/>
        </w:rPr>
        <w:t xml:space="preserve"> at</w:t>
      </w:r>
      <w:r w:rsidR="00614C3C">
        <w:rPr>
          <w:b/>
          <w:bCs/>
        </w:rPr>
        <w:t xml:space="preserve"> the Washington Navy Yard</w:t>
      </w:r>
    </w:p>
    <w:p w:rsidR="0011024E" w:rsidRPr="006243B7" w:rsidRDefault="0011024E" w:rsidP="0011024E"/>
    <w:p w:rsidR="0011024E" w:rsidRDefault="00A216BE" w:rsidP="0011024E">
      <w:pPr>
        <w:pStyle w:val="Signature"/>
      </w:pPr>
      <w:r>
        <w:t>Dear M</w:t>
      </w:r>
      <w:r w:rsidR="00A960B7">
        <w:t xml:space="preserve">r. </w:t>
      </w:r>
      <w:r w:rsidR="00614C3C">
        <w:t>Graves</w:t>
      </w:r>
      <w:r w:rsidR="008F63B5">
        <w:t xml:space="preserve">: </w:t>
      </w:r>
    </w:p>
    <w:p w:rsidR="0011024E" w:rsidRPr="00A1636F" w:rsidRDefault="0011024E" w:rsidP="0011024E">
      <w:pPr>
        <w:rPr>
          <w:rFonts w:ascii="Courier" w:hAnsi="Courier"/>
          <w:color w:val="FF0000"/>
        </w:rPr>
      </w:pPr>
    </w:p>
    <w:p w:rsidR="003950CC" w:rsidRPr="00EE4B51" w:rsidRDefault="00614C3C" w:rsidP="003950CC">
      <w:pPr>
        <w:rPr>
          <w:color w:val="000000"/>
        </w:rPr>
      </w:pPr>
      <w:r>
        <w:t xml:space="preserve">Pursuant to section </w:t>
      </w:r>
      <w:r w:rsidR="0011024E" w:rsidRPr="002E1667">
        <w:t xml:space="preserve">200.2 of Title 20 of the District of Columbia Municipal Regulations (20 DCMR), a permit from the </w:t>
      </w:r>
      <w:r w:rsidR="00E917B9">
        <w:t xml:space="preserve">District Department of the Environment (the </w:t>
      </w:r>
      <w:r w:rsidR="008F63B5">
        <w:t>Department</w:t>
      </w:r>
      <w:r w:rsidR="00E917B9">
        <w:t>)</w:t>
      </w:r>
      <w:r w:rsidR="0011024E" w:rsidRPr="002E1667">
        <w:t xml:space="preserve"> shall be</w:t>
      </w:r>
      <w:r>
        <w:t xml:space="preserve"> obtained before any person can</w:t>
      </w:r>
      <w:r w:rsidR="0011024E">
        <w:t xml:space="preserve"> </w:t>
      </w:r>
      <w:r w:rsidR="0011024E" w:rsidRPr="002E1667">
        <w:t xml:space="preserve">operate a stationary source in the District of Columbia. </w:t>
      </w:r>
      <w:r w:rsidR="003950CC" w:rsidRPr="00EE4B51">
        <w:t>The application</w:t>
      </w:r>
      <w:r w:rsidR="00194649">
        <w:t>s</w:t>
      </w:r>
      <w:r w:rsidR="003950CC" w:rsidRPr="00EE4B51">
        <w:t xml:space="preserve"> of the </w:t>
      </w:r>
      <w:r w:rsidR="003950CC">
        <w:t xml:space="preserve">Washington Navy Yard </w:t>
      </w:r>
      <w:r w:rsidR="006D24D4">
        <w:t>(WNY)</w:t>
      </w:r>
      <w:r w:rsidR="003950CC">
        <w:t xml:space="preserve"> </w:t>
      </w:r>
      <w:r w:rsidR="003950CC" w:rsidRPr="00EE4B51">
        <w:t xml:space="preserve">(the </w:t>
      </w:r>
      <w:proofErr w:type="spellStart"/>
      <w:r w:rsidR="003950CC" w:rsidRPr="00EE4B51">
        <w:t>permittee</w:t>
      </w:r>
      <w:proofErr w:type="spellEnd"/>
      <w:r w:rsidR="003950CC" w:rsidRPr="00EE4B51">
        <w:t xml:space="preserve">) to </w:t>
      </w:r>
      <w:r w:rsidR="003950CC">
        <w:t xml:space="preserve"> </w:t>
      </w:r>
      <w:r w:rsidR="003950CC" w:rsidRPr="00EE4B51">
        <w:t xml:space="preserve">operate </w:t>
      </w:r>
      <w:r w:rsidR="00194649">
        <w:t xml:space="preserve">the following </w:t>
      </w:r>
      <w:r w:rsidR="003950CC">
        <w:t>two (2) low sulfur diesel fuel fired emergency generators</w:t>
      </w:r>
      <w:r w:rsidR="003950CC" w:rsidRPr="00EE4B51">
        <w:t xml:space="preserve"> at the </w:t>
      </w:r>
      <w:proofErr w:type="spellStart"/>
      <w:r w:rsidR="003950CC" w:rsidRPr="00EE4B51">
        <w:t>permittee</w:t>
      </w:r>
      <w:r w:rsidR="003950CC">
        <w:t>’s</w:t>
      </w:r>
      <w:proofErr w:type="spellEnd"/>
      <w:r w:rsidR="003950CC" w:rsidRPr="00EE4B51">
        <w:t xml:space="preserve"> facility located at </w:t>
      </w:r>
      <w:r w:rsidR="003950CC">
        <w:t>1411 Parsons Avenue SE</w:t>
      </w:r>
      <w:r w:rsidR="003950CC" w:rsidRPr="00EE4B51">
        <w:t xml:space="preserve">, Washington, DC, per the submitted plans and specifications, </w:t>
      </w:r>
      <w:r w:rsidR="003950CC">
        <w:t>ha</w:t>
      </w:r>
      <w:r w:rsidR="00194649">
        <w:t>ve</w:t>
      </w:r>
      <w:r w:rsidR="003950CC">
        <w:t xml:space="preserve"> been reviewed</w:t>
      </w:r>
      <w:r w:rsidR="003950CC" w:rsidRPr="00EE4B51">
        <w:t>:</w:t>
      </w:r>
      <w:r w:rsidR="003950CC" w:rsidRPr="00EE4B51">
        <w:rPr>
          <w:color w:val="000000"/>
        </w:rPr>
        <w:t xml:space="preserve"> </w:t>
      </w:r>
    </w:p>
    <w:p w:rsidR="003950CC" w:rsidRPr="004C136D" w:rsidRDefault="003950CC" w:rsidP="003950CC">
      <w:pPr>
        <w:tabs>
          <w:tab w:val="center" w:pos="4680"/>
        </w:tabs>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880"/>
        <w:gridCol w:w="1890"/>
        <w:gridCol w:w="1890"/>
        <w:gridCol w:w="1260"/>
      </w:tblGrid>
      <w:tr w:rsidR="003950CC" w:rsidRPr="004C136D" w:rsidTr="00194649">
        <w:tc>
          <w:tcPr>
            <w:tcW w:w="1440" w:type="dxa"/>
          </w:tcPr>
          <w:p w:rsidR="003950CC" w:rsidRPr="003D286F" w:rsidRDefault="003950CC" w:rsidP="003950CC">
            <w:pPr>
              <w:jc w:val="both"/>
              <w:rPr>
                <w:b/>
              </w:rPr>
            </w:pPr>
            <w:r w:rsidRPr="003D286F">
              <w:rPr>
                <w:b/>
              </w:rPr>
              <w:t xml:space="preserve">Equipment Location  </w:t>
            </w:r>
          </w:p>
        </w:tc>
        <w:tc>
          <w:tcPr>
            <w:tcW w:w="2880" w:type="dxa"/>
          </w:tcPr>
          <w:p w:rsidR="003950CC" w:rsidRPr="003D286F" w:rsidRDefault="003950CC" w:rsidP="003950CC">
            <w:pPr>
              <w:rPr>
                <w:b/>
              </w:rPr>
            </w:pPr>
            <w:r>
              <w:rPr>
                <w:b/>
              </w:rPr>
              <w:t xml:space="preserve">Equipment Location </w:t>
            </w:r>
            <w:r w:rsidRPr="003D286F">
              <w:rPr>
                <w:b/>
              </w:rPr>
              <w:t>Address</w:t>
            </w:r>
          </w:p>
        </w:tc>
        <w:tc>
          <w:tcPr>
            <w:tcW w:w="1890" w:type="dxa"/>
          </w:tcPr>
          <w:p w:rsidR="003950CC" w:rsidRPr="003D286F" w:rsidRDefault="003950CC" w:rsidP="003950CC">
            <w:pPr>
              <w:ind w:right="-108"/>
              <w:jc w:val="both"/>
              <w:rPr>
                <w:b/>
              </w:rPr>
            </w:pPr>
            <w:r w:rsidRPr="003D286F">
              <w:rPr>
                <w:b/>
              </w:rPr>
              <w:t>Engine Size</w:t>
            </w:r>
          </w:p>
        </w:tc>
        <w:tc>
          <w:tcPr>
            <w:tcW w:w="1890" w:type="dxa"/>
          </w:tcPr>
          <w:p w:rsidR="003950CC" w:rsidRPr="003D286F" w:rsidRDefault="003950CC" w:rsidP="009C1C09">
            <w:pPr>
              <w:rPr>
                <w:b/>
              </w:rPr>
            </w:pPr>
            <w:r w:rsidRPr="003D286F">
              <w:rPr>
                <w:b/>
              </w:rPr>
              <w:t xml:space="preserve">Engine </w:t>
            </w:r>
            <w:r w:rsidR="009C1C09">
              <w:rPr>
                <w:b/>
              </w:rPr>
              <w:t xml:space="preserve">Model  </w:t>
            </w:r>
            <w:r w:rsidRPr="003D286F">
              <w:rPr>
                <w:b/>
              </w:rPr>
              <w:t>Number</w:t>
            </w:r>
          </w:p>
        </w:tc>
        <w:tc>
          <w:tcPr>
            <w:tcW w:w="1260" w:type="dxa"/>
          </w:tcPr>
          <w:p w:rsidR="003950CC" w:rsidRPr="003D286F" w:rsidRDefault="003950CC" w:rsidP="003950CC">
            <w:pPr>
              <w:jc w:val="both"/>
              <w:rPr>
                <w:b/>
              </w:rPr>
            </w:pPr>
            <w:r w:rsidRPr="003D286F">
              <w:rPr>
                <w:b/>
              </w:rPr>
              <w:t>Permit No.</w:t>
            </w:r>
          </w:p>
        </w:tc>
      </w:tr>
      <w:tr w:rsidR="003950CC" w:rsidRPr="004C136D" w:rsidTr="00194649">
        <w:tc>
          <w:tcPr>
            <w:tcW w:w="1440" w:type="dxa"/>
          </w:tcPr>
          <w:p w:rsidR="003950CC" w:rsidRPr="003D286F" w:rsidRDefault="006D24D4" w:rsidP="003950CC">
            <w:pPr>
              <w:tabs>
                <w:tab w:val="left" w:pos="735"/>
              </w:tabs>
              <w:ind w:right="-108"/>
            </w:pPr>
            <w:r>
              <w:t>WNY</w:t>
            </w:r>
          </w:p>
        </w:tc>
        <w:tc>
          <w:tcPr>
            <w:tcW w:w="2880" w:type="dxa"/>
          </w:tcPr>
          <w:p w:rsidR="003950CC" w:rsidRPr="003D286F" w:rsidRDefault="006D24D4" w:rsidP="003950CC">
            <w:pPr>
              <w:ind w:right="-108"/>
            </w:pPr>
            <w:r>
              <w:t>Display Ship Barry</w:t>
            </w:r>
            <w:r w:rsidR="009C1C09">
              <w:t xml:space="preserve"> (W933)</w:t>
            </w:r>
          </w:p>
        </w:tc>
        <w:tc>
          <w:tcPr>
            <w:tcW w:w="1890" w:type="dxa"/>
          </w:tcPr>
          <w:p w:rsidR="003950CC" w:rsidRPr="003D286F" w:rsidRDefault="009C1C09" w:rsidP="003950CC">
            <w:r>
              <w:t>30</w:t>
            </w:r>
            <w:r w:rsidR="003950CC" w:rsidRPr="003D286F">
              <w:t xml:space="preserve"> kW </w:t>
            </w:r>
            <w:r>
              <w:t>(49 hp)</w:t>
            </w:r>
          </w:p>
        </w:tc>
        <w:tc>
          <w:tcPr>
            <w:tcW w:w="1890" w:type="dxa"/>
          </w:tcPr>
          <w:p w:rsidR="003950CC" w:rsidRPr="003D286F" w:rsidRDefault="009C1C09" w:rsidP="003950CC">
            <w:pPr>
              <w:jc w:val="both"/>
            </w:pPr>
            <w:r>
              <w:t>30PJS6DT4</w:t>
            </w:r>
          </w:p>
        </w:tc>
        <w:tc>
          <w:tcPr>
            <w:tcW w:w="1260" w:type="dxa"/>
          </w:tcPr>
          <w:p w:rsidR="003950CC" w:rsidRPr="003D286F" w:rsidRDefault="003950CC" w:rsidP="003950CC">
            <w:pPr>
              <w:jc w:val="both"/>
            </w:pPr>
            <w:r>
              <w:t>6364-R1</w:t>
            </w:r>
          </w:p>
        </w:tc>
      </w:tr>
      <w:tr w:rsidR="003950CC" w:rsidRPr="004C136D" w:rsidTr="00194649">
        <w:tc>
          <w:tcPr>
            <w:tcW w:w="1440" w:type="dxa"/>
          </w:tcPr>
          <w:p w:rsidR="003950CC" w:rsidRDefault="006D24D4" w:rsidP="003950CC">
            <w:pPr>
              <w:tabs>
                <w:tab w:val="left" w:pos="735"/>
              </w:tabs>
              <w:ind w:right="-108"/>
            </w:pPr>
            <w:r>
              <w:t>WNY</w:t>
            </w:r>
          </w:p>
        </w:tc>
        <w:tc>
          <w:tcPr>
            <w:tcW w:w="2880" w:type="dxa"/>
          </w:tcPr>
          <w:p w:rsidR="003950CC" w:rsidRDefault="006D24D4" w:rsidP="003950CC">
            <w:pPr>
              <w:ind w:right="-108"/>
            </w:pPr>
            <w:r>
              <w:t>Building 241, Sewage Pumping Station #2</w:t>
            </w:r>
            <w:r w:rsidR="009C1C09">
              <w:t xml:space="preserve"> (W241)</w:t>
            </w:r>
          </w:p>
        </w:tc>
        <w:tc>
          <w:tcPr>
            <w:tcW w:w="1890" w:type="dxa"/>
          </w:tcPr>
          <w:p w:rsidR="003950CC" w:rsidRDefault="009C1C09" w:rsidP="003950CC">
            <w:r>
              <w:t>30</w:t>
            </w:r>
            <w:r w:rsidR="003950CC" w:rsidRPr="003D286F">
              <w:t xml:space="preserve"> kW</w:t>
            </w:r>
            <w:r>
              <w:t xml:space="preserve"> (49 hp)</w:t>
            </w:r>
          </w:p>
        </w:tc>
        <w:tc>
          <w:tcPr>
            <w:tcW w:w="1890" w:type="dxa"/>
          </w:tcPr>
          <w:p w:rsidR="003950CC" w:rsidRDefault="009C1C09" w:rsidP="003950CC">
            <w:pPr>
              <w:jc w:val="both"/>
            </w:pPr>
            <w:r>
              <w:t>30PJS6DT4</w:t>
            </w:r>
          </w:p>
        </w:tc>
        <w:tc>
          <w:tcPr>
            <w:tcW w:w="1260" w:type="dxa"/>
          </w:tcPr>
          <w:p w:rsidR="003950CC" w:rsidRDefault="003950CC" w:rsidP="003950CC">
            <w:pPr>
              <w:jc w:val="both"/>
            </w:pPr>
            <w:r>
              <w:t>6365-R1</w:t>
            </w:r>
          </w:p>
        </w:tc>
      </w:tr>
    </w:tbl>
    <w:p w:rsidR="003950CC" w:rsidRDefault="003950CC" w:rsidP="003950CC">
      <w:pPr>
        <w:jc w:val="both"/>
      </w:pPr>
    </w:p>
    <w:p w:rsidR="003950CC" w:rsidRPr="0015560D" w:rsidRDefault="003950CC" w:rsidP="003950CC">
      <w:pPr>
        <w:jc w:val="both"/>
      </w:pPr>
      <w:r w:rsidRPr="0015560D">
        <w:t xml:space="preserve">Based on the submitted plans and specifications as detailed in </w:t>
      </w:r>
      <w:r>
        <w:t>the</w:t>
      </w:r>
      <w:r w:rsidRPr="0015560D">
        <w:t xml:space="preserve"> application</w:t>
      </w:r>
      <w:r>
        <w:t>s</w:t>
      </w:r>
      <w:r w:rsidRPr="00890DCF">
        <w:t xml:space="preserve"> </w:t>
      </w:r>
      <w:r w:rsidRPr="00EE4B51">
        <w:t xml:space="preserve">received </w:t>
      </w:r>
      <w:r>
        <w:t>September 9</w:t>
      </w:r>
      <w:r w:rsidRPr="00EE4B51">
        <w:t>, 2013</w:t>
      </w:r>
      <w:r w:rsidRPr="0015560D">
        <w:t>, your application</w:t>
      </w:r>
      <w:r w:rsidR="00194649">
        <w:t>s are</w:t>
      </w:r>
      <w:r w:rsidRPr="0015560D">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94649">
        <w:t>s</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194649" w:rsidP="00500AF8">
      <w:pPr>
        <w:ind w:left="720" w:hanging="360"/>
      </w:pPr>
      <w:r>
        <w:t>b.</w:t>
      </w:r>
      <w:r>
        <w:tab/>
        <w:t>These</w:t>
      </w:r>
      <w:r w:rsidR="00500AF8" w:rsidRPr="00975D79">
        <w:t xml:space="preserve"> permit</w:t>
      </w:r>
      <w:r>
        <w:t>s</w:t>
      </w:r>
      <w:r w:rsidR="00500AF8" w:rsidRPr="00975D79">
        <w:t xml:space="preserve"> </w:t>
      </w:r>
      <w:r w:rsidR="00500AF8" w:rsidRPr="00AB4EA6">
        <w:t xml:space="preserve">expire </w:t>
      </w:r>
      <w:r w:rsidR="00500AF8">
        <w:t xml:space="preserve">on </w:t>
      </w:r>
      <w:r w:rsidR="00A3268F">
        <w:t>March 10</w:t>
      </w:r>
      <w:r w:rsidR="00A041C2">
        <w:t>, 2019</w:t>
      </w:r>
      <w:r w:rsidR="00FF478F" w:rsidRPr="00975D79">
        <w:t xml:space="preserve"> </w:t>
      </w:r>
      <w:r w:rsidR="00500AF8" w:rsidRPr="00975D79">
        <w:t xml:space="preserve">[20 DCMR 200.4].  If continued operation after this date is desired, the owner or operator shall submit </w:t>
      </w:r>
      <w:r w:rsidR="00500AF8">
        <w:t>renewal application</w:t>
      </w:r>
      <w:r>
        <w:t>s</w:t>
      </w:r>
      <w:r w:rsidR="00500AF8">
        <w:t xml:space="preserve"> by </w:t>
      </w:r>
      <w:r w:rsidR="00A3268F">
        <w:t>December 10</w:t>
      </w:r>
      <w:r w:rsidR="00E917B9">
        <w:t>, 2018</w:t>
      </w:r>
      <w:r w:rsidR="00500AF8">
        <w:t>.</w:t>
      </w:r>
    </w:p>
    <w:p w:rsidR="00500AF8" w:rsidRPr="00975D79" w:rsidRDefault="00500AF8" w:rsidP="00500AF8">
      <w:pPr>
        <w:ind w:left="720" w:hanging="360"/>
      </w:pPr>
    </w:p>
    <w:p w:rsidR="00500AF8" w:rsidRPr="00975D79" w:rsidRDefault="00500AF8" w:rsidP="009F4F90">
      <w:pPr>
        <w:ind w:left="720" w:hanging="360"/>
      </w:pPr>
      <w:r w:rsidRPr="00975D79">
        <w:t>c.</w:t>
      </w:r>
      <w:r w:rsidRPr="00975D79">
        <w:tab/>
      </w:r>
      <w:r w:rsidR="00C765C0">
        <w:t>O</w:t>
      </w:r>
      <w:r w:rsidRPr="00975D79">
        <w:t>peration of equipment under the authority of this permit shall be considered acceptance of its terms and conditions.</w:t>
      </w:r>
    </w:p>
    <w:p w:rsidR="00500AF8" w:rsidRPr="00975D79" w:rsidRDefault="00500AF8" w:rsidP="00500AF8">
      <w:pPr>
        <w:ind w:left="720" w:hanging="360"/>
      </w:pPr>
      <w:r w:rsidRPr="00975D79">
        <w:lastRenderedPageBreak/>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C765C0">
        <w:t>ese</w:t>
      </w:r>
      <w:r w:rsidR="00500AF8" w:rsidRPr="00975D79">
        <w:t xml:space="preserve"> permit</w:t>
      </w:r>
      <w:r w:rsidR="00C765C0">
        <w:t>s</w:t>
      </w:r>
      <w:r w:rsidR="00500AF8"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C765C0">
        <w:t>mply with the provisions of these</w:t>
      </w:r>
      <w:r w:rsidRPr="00975D79">
        <w:t xml:space="preserve"> permit</w:t>
      </w:r>
      <w:r w:rsidR="00C765C0">
        <w:t>s</w:t>
      </w:r>
      <w:r w:rsidRPr="00975D79">
        <w:t xml:space="preserve">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C765C0">
        <w:t>each</w:t>
      </w:r>
      <w:r w:rsidR="00F2794A">
        <w:t xml:space="preserv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5210EB" w:rsidP="00043734">
            <w:pPr>
              <w:jc w:val="center"/>
            </w:pPr>
            <w:r>
              <w:t>7.5</w:t>
            </w:r>
          </w:p>
        </w:tc>
        <w:tc>
          <w:tcPr>
            <w:tcW w:w="2250" w:type="dxa"/>
          </w:tcPr>
          <w:p w:rsidR="004E0D87" w:rsidRDefault="005210EB" w:rsidP="00AF2CF1">
            <w:pPr>
              <w:jc w:val="center"/>
            </w:pPr>
            <w:r>
              <w:t>5</w:t>
            </w:r>
            <w:r w:rsidR="00380A88">
              <w:t>.5</w:t>
            </w:r>
          </w:p>
        </w:tc>
        <w:tc>
          <w:tcPr>
            <w:tcW w:w="2556" w:type="dxa"/>
          </w:tcPr>
          <w:p w:rsidR="004E0D87" w:rsidRDefault="00E917B9" w:rsidP="005210EB">
            <w:pPr>
              <w:jc w:val="center"/>
            </w:pPr>
            <w:r>
              <w:t>0.</w:t>
            </w:r>
            <w:r w:rsidR="005210EB">
              <w:t>60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w:t>
      </w:r>
      <w:r w:rsidR="009C65EC">
        <w:t>ese</w:t>
      </w:r>
      <w:r>
        <w:t xml:space="preserve"> generator</w:t>
      </w:r>
      <w:r w:rsidR="009C65EC">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210EB" w:rsidRDefault="005210EB" w:rsidP="00500AF8">
      <w:pPr>
        <w:ind w:left="72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w:t>
      </w:r>
      <w:r w:rsidR="009C65EC">
        <w:t>s</w:t>
      </w:r>
      <w:r w:rsidRPr="006243B7">
        <w:t xml:space="preserve"> shall not be operated in excess of </w:t>
      </w:r>
      <w:r w:rsidR="006A682F">
        <w:t>50</w:t>
      </w:r>
      <w:r w:rsidR="00A041C2">
        <w:t>0</w:t>
      </w:r>
      <w:r w:rsidRPr="006243B7">
        <w:t xml:space="preserve"> hours in any given 12 month period.  If operation beyond </w:t>
      </w:r>
      <w:r w:rsidR="006A682F">
        <w:t>50</w:t>
      </w:r>
      <w:r w:rsidR="00A041C2">
        <w:t>0</w:t>
      </w:r>
      <w:r w:rsidRPr="006243B7">
        <w:t xml:space="preserve"> hours is desired, the owner or operator shall submit an application to amend this permit to comply with the conditions of 20 DCMR 805 </w:t>
      </w:r>
      <w:r w:rsidR="006A682F">
        <w:t xml:space="preserve">as applicable </w:t>
      </w:r>
      <w:r w:rsidRPr="006243B7">
        <w:t>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9C65EC">
        <w:t>Each</w:t>
      </w:r>
      <w:r w:rsidR="008A408A" w:rsidRPr="006243B7">
        <w:t xml:space="preserv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6A682F">
        <w:t>50</w:t>
      </w:r>
      <w:r w:rsidR="00DB6BBA">
        <w:t>0</w:t>
      </w:r>
      <w:r w:rsidR="008A408A">
        <w:t xml:space="preserve"> hours allowed under Condition </w:t>
      </w:r>
      <w:proofErr w:type="gramStart"/>
      <w:r w:rsidR="008A408A">
        <w:t>III(</w:t>
      </w:r>
      <w:proofErr w:type="gramEnd"/>
      <w:r w:rsidR="008A408A">
        <w:t xml:space="preserve">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9C65EC" w:rsidP="008A408A">
      <w:pPr>
        <w:tabs>
          <w:tab w:val="left" w:pos="1080"/>
          <w:tab w:val="left" w:pos="1170"/>
        </w:tabs>
        <w:ind w:left="1080" w:hanging="360"/>
      </w:pPr>
      <w:r>
        <w:t>1.</w:t>
      </w:r>
      <w:r>
        <w:tab/>
        <w:t>Each</w:t>
      </w:r>
      <w:r w:rsidR="008A408A">
        <w:t xml:space="preserv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rsidR="008A408A">
        <w:t>)(</w:t>
      </w:r>
      <w:proofErr w:type="gramEnd"/>
      <w:r w:rsidR="008A408A">
        <w:t>2)(</w:t>
      </w:r>
      <w:proofErr w:type="spellStart"/>
      <w:r w:rsidR="008A408A">
        <w:t>i</w:t>
      </w:r>
      <w:proofErr w:type="spellEnd"/>
      <w:r w:rsidR="008A408A">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r>
      <w:r w:rsidR="009C65EC">
        <w:t>Each</w:t>
      </w:r>
      <w:r>
        <w:t xml:space="preserv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lastRenderedPageBreak/>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DB6BBA" w:rsidRPr="006243B7" w:rsidRDefault="00DB6BBA"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009C65EC">
        <w:t>s</w:t>
      </w:r>
      <w:r w:rsidRPr="006243B7">
        <w:t xml:space="preserve"> shall be operated and maintained in accordance with the recommendation</w:t>
      </w:r>
      <w:r>
        <w:t>s of the equipment manufacturer</w:t>
      </w:r>
      <w:r w:rsidR="009C65EC">
        <w:t>s</w:t>
      </w:r>
      <w:r>
        <w:t>.</w:t>
      </w:r>
    </w:p>
    <w:p w:rsidR="00DB6BBA" w:rsidRPr="006243B7" w:rsidRDefault="00DB6BBA" w:rsidP="00500AF8">
      <w:pPr>
        <w:ind w:left="720" w:hanging="360"/>
      </w:pPr>
    </w:p>
    <w:p w:rsidR="00500AF8" w:rsidRPr="006243B7" w:rsidRDefault="00500AF8" w:rsidP="00500AF8">
      <w:pPr>
        <w:ind w:left="720" w:hanging="360"/>
      </w:pPr>
      <w:r w:rsidRPr="006243B7">
        <w:t>f.</w:t>
      </w:r>
      <w:r w:rsidRPr="006243B7">
        <w:tab/>
        <w:t>The emergency generator</w:t>
      </w:r>
      <w:r w:rsidR="009C65EC">
        <w:t>s</w:t>
      </w:r>
      <w:r w:rsidRPr="006243B7">
        <w:t xml:space="preserve">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w:t>
      </w:r>
      <w:r w:rsidR="006A682F">
        <w:t xml:space="preserve"> or D-5453</w:t>
      </w:r>
      <w:r>
        <w:t xml:space="preserve">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lastRenderedPageBreak/>
        <w:t>1.</w:t>
      </w:r>
      <w:r>
        <w:tab/>
        <w:t xml:space="preserve">The date, time, duration, and reason for each start-up of </w:t>
      </w:r>
      <w:r w:rsidR="009C65EC">
        <w:t>each</w:t>
      </w:r>
      <w:r>
        <w:t xml:space="preserv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DB6BBA">
      <w:pPr>
        <w:ind w:left="1440" w:hanging="360"/>
      </w:pPr>
      <w:r>
        <w:t>ii.</w:t>
      </w:r>
      <w:r>
        <w:tab/>
        <w:t>If the unit is operated in non-emergency situations pursuant to Condition III(c), the specific purpose for each operation period must be recorded; and</w:t>
      </w:r>
    </w:p>
    <w:p w:rsidR="009C65EC" w:rsidRDefault="009C65EC" w:rsidP="0037108E">
      <w:pPr>
        <w:ind w:left="1440" w:hanging="360"/>
      </w:pPr>
    </w:p>
    <w:p w:rsidR="0037108E" w:rsidRDefault="0037108E" w:rsidP="0037108E">
      <w:pPr>
        <w:ind w:left="1440" w:hanging="360"/>
      </w:pPr>
      <w:r>
        <w:t>iii.</w:t>
      </w:r>
      <w:r>
        <w:tab/>
        <w:t>If the unit is operated for emergency purposes, what classi</w:t>
      </w:r>
      <w:r w:rsidR="00DB6BBA">
        <w:t xml:space="preserve">fied the operation as </w:t>
      </w:r>
      <w:proofErr w:type="gramStart"/>
      <w:r w:rsidR="00DB6BBA">
        <w:t>emergency.</w:t>
      </w:r>
      <w:proofErr w:type="gramEnd"/>
    </w:p>
    <w:p w:rsidR="00DB6BBA" w:rsidRDefault="00DB6BBA" w:rsidP="0037108E">
      <w:pPr>
        <w:ind w:left="1440" w:hanging="360"/>
      </w:pPr>
    </w:p>
    <w:p w:rsidR="00500AF8" w:rsidRPr="006243B7" w:rsidRDefault="00500AF8" w:rsidP="00500AF8">
      <w:pPr>
        <w:ind w:left="1080" w:hanging="360"/>
      </w:pPr>
      <w:r w:rsidRPr="006243B7">
        <w:t>2.</w:t>
      </w:r>
      <w:r w:rsidRPr="006243B7">
        <w:tab/>
        <w:t>The total hours of operation</w:t>
      </w:r>
      <w:r w:rsidR="009C65EC">
        <w:t xml:space="preserve"> or each generator</w:t>
      </w:r>
      <w:r w:rsidRPr="006243B7">
        <w:t xml:space="preserve">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 xml:space="preserve">The total hours of operation </w:t>
      </w:r>
      <w:r w:rsidR="009C65EC">
        <w:t xml:space="preserve">of each generator </w:t>
      </w:r>
      <w:r w:rsidR="0037108E">
        <w:t>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r w:rsidR="009C65EC">
        <w:t>s</w:t>
      </w:r>
      <w:r w:rsidR="00835303" w:rsidRPr="006243B7">
        <w: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w:t>
      </w:r>
      <w:r w:rsidR="009C65EC">
        <w:t>tor shall maintain a copy of each</w:t>
      </w:r>
      <w:r w:rsidRPr="006243B7">
        <w:t xml:space="preserv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lastRenderedPageBreak/>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455153"/>
    <w:p w:rsidR="004F2948" w:rsidRDefault="004F2948" w:rsidP="004F2948">
      <w:pPr>
        <w:ind w:left="720" w:hanging="360"/>
      </w:pPr>
      <w:r>
        <w:t>d.</w:t>
      </w:r>
      <w:r>
        <w:tab/>
      </w:r>
      <w:r w:rsidR="005851B9">
        <w:t xml:space="preserve">The owner or operator shall maintain a copy of the EPA Certificate of Conformity </w:t>
      </w:r>
      <w:r w:rsidR="009C65EC">
        <w:t xml:space="preserve">for each generator </w:t>
      </w:r>
      <w:r w:rsidR="005851B9">
        <w:t>at the facility at all times</w:t>
      </w:r>
      <w:r w:rsidR="00491946">
        <w:t>.</w:t>
      </w:r>
    </w:p>
    <w:p w:rsidR="0037108E" w:rsidRDefault="0037108E" w:rsidP="00500AF8"/>
    <w:p w:rsidR="0037108E" w:rsidRDefault="0037108E" w:rsidP="00500AF8"/>
    <w:p w:rsidR="00500AF8" w:rsidRDefault="00500AF8" w:rsidP="00500AF8">
      <w:r w:rsidRPr="006243B7">
        <w:t>If you have any questions, please call me at (202) 535-1747</w:t>
      </w:r>
      <w:bookmarkStart w:id="0" w:name="_GoBack"/>
      <w:bookmarkEnd w:id="0"/>
      <w:r w:rsidR="00DB6BBA">
        <w:t xml:space="preserve"> or Abraham T. Hagos at (202) 535-1354</w:t>
      </w:r>
      <w:r>
        <w:t>.</w:t>
      </w:r>
    </w:p>
    <w:p w:rsidR="00500AF8" w:rsidRDefault="00500AF8" w:rsidP="00500AF8"/>
    <w:p w:rsidR="00DB6BBA" w:rsidRPr="006243B7" w:rsidRDefault="00DB6BB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proofErr w:type="gramStart"/>
      <w:r w:rsidR="00DB6BBA">
        <w:t>:ATH</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153" w:rsidRDefault="00455153">
      <w:r>
        <w:separator/>
      </w:r>
    </w:p>
  </w:endnote>
  <w:endnote w:type="continuationSeparator" w:id="0">
    <w:p w:rsidR="00455153" w:rsidRDefault="00455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53" w:rsidRPr="00A67445" w:rsidRDefault="00455153"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135922" w:rsidRPr="00135922">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455153" w:rsidRDefault="00455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153" w:rsidRDefault="00455153">
      <w:r>
        <w:separator/>
      </w:r>
    </w:p>
  </w:footnote>
  <w:footnote w:type="continuationSeparator" w:id="0">
    <w:p w:rsidR="00455153" w:rsidRDefault="0045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53" w:rsidRPr="00093121" w:rsidRDefault="00455153" w:rsidP="00093121">
    <w:pPr>
      <w:pStyle w:val="Signature"/>
      <w:rPr>
        <w:b/>
      </w:rPr>
    </w:pPr>
    <w:r>
      <w:rPr>
        <w:b/>
      </w:rPr>
      <w:t>Washington Navy Yard</w:t>
    </w:r>
  </w:p>
  <w:p w:rsidR="00455153" w:rsidRDefault="00455153" w:rsidP="00A041C2">
    <w:pPr>
      <w:rPr>
        <w:b/>
        <w:bCs/>
      </w:rPr>
    </w:pPr>
    <w:r w:rsidRPr="00D36483">
      <w:rPr>
        <w:b/>
        <w:bCs/>
      </w:rPr>
      <w:t xml:space="preserve">Permit </w:t>
    </w:r>
    <w:r w:rsidR="009C65EC">
      <w:rPr>
        <w:b/>
        <w:bCs/>
      </w:rPr>
      <w:t xml:space="preserve">Nos. </w:t>
    </w:r>
    <w:r>
      <w:rPr>
        <w:b/>
        <w:bCs/>
      </w:rPr>
      <w:t xml:space="preserve">6364-R1 and 6365-R1 </w:t>
    </w:r>
    <w:r>
      <w:rPr>
        <w:b/>
      </w:rPr>
      <w:t xml:space="preserve">to </w:t>
    </w:r>
    <w:r w:rsidRPr="00D36483">
      <w:rPr>
        <w:b/>
        <w:bCs/>
      </w:rPr>
      <w:t xml:space="preserve">Operate </w:t>
    </w:r>
    <w:r>
      <w:rPr>
        <w:b/>
        <w:bCs/>
      </w:rPr>
      <w:t>Two</w:t>
    </w:r>
    <w:r w:rsidRPr="00D36483">
      <w:rPr>
        <w:b/>
        <w:bCs/>
      </w:rPr>
      <w:t xml:space="preserve"> Emergency Generator</w:t>
    </w:r>
    <w:r>
      <w:rPr>
        <w:b/>
        <w:bCs/>
      </w:rPr>
      <w:t>s</w:t>
    </w:r>
  </w:p>
  <w:p w:rsidR="00455153" w:rsidRPr="00A041C2" w:rsidRDefault="00455153" w:rsidP="00A041C2">
    <w:r>
      <w:rPr>
        <w:bCs/>
      </w:rPr>
      <w:t>March 11</w:t>
    </w:r>
    <w:r w:rsidRPr="00A041C2">
      <w:rPr>
        <w:bCs/>
      </w:rPr>
      <w:t>, 2014</w:t>
    </w:r>
  </w:p>
  <w:p w:rsidR="00455153" w:rsidRPr="00A041C2" w:rsidRDefault="00455153" w:rsidP="008B0C80">
    <w:pPr>
      <w:pStyle w:val="Header"/>
    </w:pPr>
    <w:r w:rsidRPr="00A041C2">
      <w:t xml:space="preserve">Page </w:t>
    </w:r>
    <w:fldSimple w:instr=" PAGE ">
      <w:r w:rsidR="009C65EC">
        <w:rPr>
          <w:noProof/>
        </w:rPr>
        <w:t>2</w:t>
      </w:r>
    </w:fldSimple>
  </w:p>
  <w:p w:rsidR="00455153" w:rsidRDefault="00455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53" w:rsidRDefault="00455153"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455153" w:rsidRDefault="00455153" w:rsidP="008D399E">
    <w:pPr>
      <w:tabs>
        <w:tab w:val="left" w:pos="6553"/>
      </w:tabs>
      <w:spacing w:line="360" w:lineRule="auto"/>
      <w:jc w:val="center"/>
      <w:rPr>
        <w:b/>
      </w:rPr>
    </w:pPr>
    <w:r>
      <w:rPr>
        <w:b/>
      </w:rPr>
      <w:t xml:space="preserve"> District Department of the Environment</w:t>
    </w:r>
  </w:p>
  <w:p w:rsidR="00455153" w:rsidRDefault="00455153"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455153" w:rsidRDefault="00455153" w:rsidP="008D399E">
    <w:pPr>
      <w:pStyle w:val="Header"/>
    </w:pPr>
  </w:p>
  <w:p w:rsidR="00455153" w:rsidRDefault="00455153" w:rsidP="008D399E">
    <w:pPr>
      <w:pStyle w:val="Header"/>
    </w:pPr>
  </w:p>
  <w:p w:rsidR="00455153" w:rsidRDefault="00455153"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4BDB"/>
    <w:rsid w:val="00043734"/>
    <w:rsid w:val="0005177E"/>
    <w:rsid w:val="00071F3B"/>
    <w:rsid w:val="00077E96"/>
    <w:rsid w:val="00093121"/>
    <w:rsid w:val="000938C8"/>
    <w:rsid w:val="00093CB6"/>
    <w:rsid w:val="000D7819"/>
    <w:rsid w:val="000F0675"/>
    <w:rsid w:val="000F5A76"/>
    <w:rsid w:val="0011024E"/>
    <w:rsid w:val="001146D1"/>
    <w:rsid w:val="00117635"/>
    <w:rsid w:val="001310E0"/>
    <w:rsid w:val="00135922"/>
    <w:rsid w:val="00177B6C"/>
    <w:rsid w:val="00184A07"/>
    <w:rsid w:val="00194649"/>
    <w:rsid w:val="001A2D01"/>
    <w:rsid w:val="001A4166"/>
    <w:rsid w:val="001C039F"/>
    <w:rsid w:val="001D5B4E"/>
    <w:rsid w:val="001F4668"/>
    <w:rsid w:val="001F715E"/>
    <w:rsid w:val="0024071A"/>
    <w:rsid w:val="00261793"/>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108E"/>
    <w:rsid w:val="00377959"/>
    <w:rsid w:val="00380A88"/>
    <w:rsid w:val="003950CC"/>
    <w:rsid w:val="003A405F"/>
    <w:rsid w:val="003B0CA8"/>
    <w:rsid w:val="003B121B"/>
    <w:rsid w:val="003B2CC6"/>
    <w:rsid w:val="00421A8D"/>
    <w:rsid w:val="00447879"/>
    <w:rsid w:val="00451564"/>
    <w:rsid w:val="00455153"/>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210EB"/>
    <w:rsid w:val="00540B79"/>
    <w:rsid w:val="0055368F"/>
    <w:rsid w:val="00561103"/>
    <w:rsid w:val="0056640B"/>
    <w:rsid w:val="0057729C"/>
    <w:rsid w:val="005851B9"/>
    <w:rsid w:val="005A2EC4"/>
    <w:rsid w:val="005C56C9"/>
    <w:rsid w:val="005D2B8D"/>
    <w:rsid w:val="005D72B7"/>
    <w:rsid w:val="00614C3C"/>
    <w:rsid w:val="006377D0"/>
    <w:rsid w:val="0064606E"/>
    <w:rsid w:val="00653218"/>
    <w:rsid w:val="006602B7"/>
    <w:rsid w:val="006764AE"/>
    <w:rsid w:val="00686E65"/>
    <w:rsid w:val="00693F63"/>
    <w:rsid w:val="00697AA1"/>
    <w:rsid w:val="006A682F"/>
    <w:rsid w:val="006D24D4"/>
    <w:rsid w:val="00723B5D"/>
    <w:rsid w:val="0073637C"/>
    <w:rsid w:val="00737C82"/>
    <w:rsid w:val="00743A89"/>
    <w:rsid w:val="0075272D"/>
    <w:rsid w:val="00752D1C"/>
    <w:rsid w:val="00785ED5"/>
    <w:rsid w:val="00794CC2"/>
    <w:rsid w:val="007A6215"/>
    <w:rsid w:val="007C759D"/>
    <w:rsid w:val="007E75F0"/>
    <w:rsid w:val="007F35DA"/>
    <w:rsid w:val="008044DA"/>
    <w:rsid w:val="008258F6"/>
    <w:rsid w:val="00835303"/>
    <w:rsid w:val="008418EA"/>
    <w:rsid w:val="00844576"/>
    <w:rsid w:val="00852455"/>
    <w:rsid w:val="00854781"/>
    <w:rsid w:val="00882CD3"/>
    <w:rsid w:val="008A408A"/>
    <w:rsid w:val="008A4F15"/>
    <w:rsid w:val="008B0C80"/>
    <w:rsid w:val="008B769D"/>
    <w:rsid w:val="008C7A19"/>
    <w:rsid w:val="008D399E"/>
    <w:rsid w:val="008D758D"/>
    <w:rsid w:val="008E0BA3"/>
    <w:rsid w:val="008F63B5"/>
    <w:rsid w:val="009247DE"/>
    <w:rsid w:val="00947828"/>
    <w:rsid w:val="00947ED2"/>
    <w:rsid w:val="00950713"/>
    <w:rsid w:val="00951008"/>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1C09"/>
    <w:rsid w:val="009C65EC"/>
    <w:rsid w:val="009C687A"/>
    <w:rsid w:val="009D04BA"/>
    <w:rsid w:val="009E3121"/>
    <w:rsid w:val="009E3FB1"/>
    <w:rsid w:val="009E5375"/>
    <w:rsid w:val="009F4F90"/>
    <w:rsid w:val="00A041C2"/>
    <w:rsid w:val="00A1461F"/>
    <w:rsid w:val="00A147AA"/>
    <w:rsid w:val="00A216BE"/>
    <w:rsid w:val="00A25BF7"/>
    <w:rsid w:val="00A3268F"/>
    <w:rsid w:val="00A37A8B"/>
    <w:rsid w:val="00A405D7"/>
    <w:rsid w:val="00A40DB4"/>
    <w:rsid w:val="00A47251"/>
    <w:rsid w:val="00A5293D"/>
    <w:rsid w:val="00A533B7"/>
    <w:rsid w:val="00A67445"/>
    <w:rsid w:val="00A779B6"/>
    <w:rsid w:val="00A77D34"/>
    <w:rsid w:val="00A808F1"/>
    <w:rsid w:val="00A8483C"/>
    <w:rsid w:val="00A8624D"/>
    <w:rsid w:val="00A868DD"/>
    <w:rsid w:val="00A94AA8"/>
    <w:rsid w:val="00A960B7"/>
    <w:rsid w:val="00AA2641"/>
    <w:rsid w:val="00AB1DD3"/>
    <w:rsid w:val="00AB1F9A"/>
    <w:rsid w:val="00AD261D"/>
    <w:rsid w:val="00AE1998"/>
    <w:rsid w:val="00AF1F64"/>
    <w:rsid w:val="00AF2CF1"/>
    <w:rsid w:val="00B16C8F"/>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765C0"/>
    <w:rsid w:val="00CC77E5"/>
    <w:rsid w:val="00CE25B8"/>
    <w:rsid w:val="00CE5B65"/>
    <w:rsid w:val="00CE7E2E"/>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B6BBA"/>
    <w:rsid w:val="00DC5687"/>
    <w:rsid w:val="00DD4604"/>
    <w:rsid w:val="00DD72E6"/>
    <w:rsid w:val="00DE36DB"/>
    <w:rsid w:val="00DE3F8A"/>
    <w:rsid w:val="00E20183"/>
    <w:rsid w:val="00E24033"/>
    <w:rsid w:val="00E30A5D"/>
    <w:rsid w:val="00E3266E"/>
    <w:rsid w:val="00E36938"/>
    <w:rsid w:val="00E36D94"/>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90EB-A4BF-4DCD-9EE6-00EA409F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TotalTime>
  <Pages>6</Pages>
  <Words>1770</Words>
  <Characters>9567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11315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2014-01-30T15:28:00Z</cp:lastPrinted>
  <dcterms:created xsi:type="dcterms:W3CDTF">2014-02-03T16:50:00Z</dcterms:created>
  <dcterms:modified xsi:type="dcterms:W3CDTF">2014-02-03T16:50:00Z</dcterms:modified>
</cp:coreProperties>
</file>