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6F" w:rsidRDefault="00D4676F" w:rsidP="0011024E">
      <w:pPr>
        <w:pStyle w:val="Signature"/>
      </w:pPr>
    </w:p>
    <w:p w:rsidR="0011024E" w:rsidRDefault="0094271B" w:rsidP="0011024E">
      <w:pPr>
        <w:pStyle w:val="Signature"/>
      </w:pPr>
      <w:r>
        <w:t xml:space="preserve">August </w:t>
      </w:r>
      <w:r w:rsidR="00013015">
        <w:t>19</w:t>
      </w:r>
      <w:r w:rsidR="00077E96">
        <w:t>, 2014</w:t>
      </w:r>
    </w:p>
    <w:p w:rsidR="0011024E" w:rsidRDefault="0011024E" w:rsidP="0011024E">
      <w:pPr>
        <w:pStyle w:val="Signature"/>
      </w:pPr>
    </w:p>
    <w:p w:rsidR="0011024E" w:rsidRDefault="001351A2" w:rsidP="0011024E">
      <w:pPr>
        <w:pStyle w:val="Signature"/>
      </w:pPr>
      <w:r>
        <w:t>Angel Rodriquez</w:t>
      </w:r>
    </w:p>
    <w:p w:rsidR="0011024E" w:rsidRDefault="001351A2" w:rsidP="0011024E">
      <w:pPr>
        <w:pStyle w:val="Signature"/>
      </w:pPr>
      <w:r>
        <w:t>Facility Zone Manager</w:t>
      </w:r>
    </w:p>
    <w:p w:rsidR="00A216BE" w:rsidRDefault="001351A2" w:rsidP="0011024E">
      <w:pPr>
        <w:pStyle w:val="Signature"/>
      </w:pPr>
      <w:r>
        <w:t>Smithsonian Institution</w:t>
      </w:r>
    </w:p>
    <w:p w:rsidR="001351A2" w:rsidRDefault="001351A2" w:rsidP="0011024E">
      <w:pPr>
        <w:pStyle w:val="Signature"/>
      </w:pPr>
      <w:r>
        <w:t>National Museum of African American History and Culture</w:t>
      </w:r>
    </w:p>
    <w:p w:rsidR="00A960B7" w:rsidRDefault="001351A2" w:rsidP="0011024E">
      <w:pPr>
        <w:pStyle w:val="Signature"/>
      </w:pPr>
      <w:r>
        <w:t>14</w:t>
      </w:r>
      <w:r w:rsidRPr="001351A2">
        <w:rPr>
          <w:vertAlign w:val="superscript"/>
        </w:rPr>
        <w:t>th</w:t>
      </w:r>
      <w:r>
        <w:t xml:space="preserve"> </w:t>
      </w:r>
      <w:r w:rsidR="00B90584">
        <w:t xml:space="preserve">Street </w:t>
      </w:r>
      <w:r>
        <w:t>and Constitution Avenue NW</w:t>
      </w:r>
    </w:p>
    <w:p w:rsidR="00A216BE" w:rsidRDefault="001351A2" w:rsidP="0011024E">
      <w:pPr>
        <w:pStyle w:val="Signature"/>
      </w:pPr>
      <w:r>
        <w:t>Washington, DC 20560</w:t>
      </w:r>
    </w:p>
    <w:p w:rsidR="0011024E" w:rsidRDefault="0011024E" w:rsidP="0011024E">
      <w:pPr>
        <w:rPr>
          <w:b/>
          <w:bCs/>
        </w:rPr>
      </w:pPr>
    </w:p>
    <w:p w:rsidR="003A405F" w:rsidRDefault="003A405F" w:rsidP="0011024E">
      <w:pPr>
        <w:rPr>
          <w:b/>
          <w:bCs/>
        </w:rPr>
      </w:pPr>
    </w:p>
    <w:p w:rsidR="0011024E" w:rsidRPr="006243B7" w:rsidRDefault="008F63B5" w:rsidP="00D36483">
      <w:pPr>
        <w:ind w:left="720" w:hanging="720"/>
      </w:pPr>
      <w:r>
        <w:rPr>
          <w:b/>
          <w:bCs/>
        </w:rPr>
        <w:t>RE:</w:t>
      </w:r>
      <w:r>
        <w:rPr>
          <w:b/>
          <w:bCs/>
        </w:rPr>
        <w:tab/>
        <w:t>Permit</w:t>
      </w:r>
      <w:r w:rsidR="001351A2">
        <w:rPr>
          <w:b/>
          <w:bCs/>
        </w:rPr>
        <w:t>s</w:t>
      </w:r>
      <w:r w:rsidR="0011024E">
        <w:rPr>
          <w:b/>
          <w:bCs/>
        </w:rPr>
        <w:t xml:space="preserve"> </w:t>
      </w:r>
      <w:r w:rsidR="001351A2">
        <w:rPr>
          <w:b/>
          <w:bCs/>
        </w:rPr>
        <w:t>(</w:t>
      </w:r>
      <w:r w:rsidR="00F2794A">
        <w:rPr>
          <w:b/>
          <w:bCs/>
        </w:rPr>
        <w:t>#</w:t>
      </w:r>
      <w:r w:rsidR="00504D71">
        <w:rPr>
          <w:b/>
          <w:bCs/>
        </w:rPr>
        <w:t>6</w:t>
      </w:r>
      <w:r w:rsidR="001351A2">
        <w:rPr>
          <w:b/>
          <w:bCs/>
        </w:rPr>
        <w:t>863, #6864 and #6865)</w:t>
      </w:r>
      <w:r w:rsidR="00A960B7">
        <w:rPr>
          <w:b/>
          <w:bCs/>
        </w:rPr>
        <w:t xml:space="preserve"> t</w:t>
      </w:r>
      <w:r w:rsidR="0011024E" w:rsidRPr="006B2371">
        <w:rPr>
          <w:b/>
        </w:rPr>
        <w:t>o</w:t>
      </w:r>
      <w:r w:rsidR="00D36483">
        <w:rPr>
          <w:b/>
        </w:rPr>
        <w:t xml:space="preserve"> </w:t>
      </w:r>
      <w:r w:rsidR="00E917B9">
        <w:rPr>
          <w:b/>
        </w:rPr>
        <w:t>Construct</w:t>
      </w:r>
      <w:r w:rsidR="00D36483">
        <w:rPr>
          <w:b/>
        </w:rPr>
        <w:t xml:space="preserve"> and </w:t>
      </w:r>
      <w:r w:rsidR="00043734">
        <w:rPr>
          <w:b/>
        </w:rPr>
        <w:t>O</w:t>
      </w:r>
      <w:r w:rsidR="00043734">
        <w:rPr>
          <w:b/>
          <w:bCs/>
        </w:rPr>
        <w:t>perate</w:t>
      </w:r>
      <w:r w:rsidR="0011024E">
        <w:rPr>
          <w:b/>
          <w:bCs/>
        </w:rPr>
        <w:t xml:space="preserve"> </w:t>
      </w:r>
      <w:r w:rsidR="001351A2">
        <w:rPr>
          <w:b/>
          <w:bCs/>
        </w:rPr>
        <w:t>Three</w:t>
      </w:r>
      <w:r w:rsidR="00542AE2">
        <w:rPr>
          <w:b/>
          <w:bCs/>
        </w:rPr>
        <w:t>,</w:t>
      </w:r>
      <w:r w:rsidR="0011024E">
        <w:rPr>
          <w:b/>
          <w:bCs/>
        </w:rPr>
        <w:t xml:space="preserve"> </w:t>
      </w:r>
      <w:r w:rsidR="00AE075E">
        <w:rPr>
          <w:b/>
          <w:bCs/>
        </w:rPr>
        <w:t xml:space="preserve">Natural Gas Fired </w:t>
      </w:r>
      <w:r w:rsidR="0011024E">
        <w:rPr>
          <w:b/>
          <w:bCs/>
        </w:rPr>
        <w:t>Emergency Generator</w:t>
      </w:r>
      <w:r w:rsidR="00013015">
        <w:rPr>
          <w:b/>
          <w:bCs/>
        </w:rPr>
        <w:t xml:space="preserve"> Set</w:t>
      </w:r>
      <w:r w:rsidR="00AE075E">
        <w:rPr>
          <w:b/>
          <w:bCs/>
        </w:rPr>
        <w:t>s</w:t>
      </w:r>
      <w:r w:rsidR="00542AE2">
        <w:rPr>
          <w:b/>
          <w:bCs/>
        </w:rPr>
        <w:t>,</w:t>
      </w:r>
      <w:r w:rsidR="00A960B7">
        <w:rPr>
          <w:b/>
          <w:bCs/>
        </w:rPr>
        <w:t xml:space="preserve"> at </w:t>
      </w:r>
      <w:r w:rsidR="00013015">
        <w:rPr>
          <w:b/>
          <w:bCs/>
        </w:rPr>
        <w:t xml:space="preserve">the </w:t>
      </w:r>
      <w:r w:rsidR="001351A2">
        <w:rPr>
          <w:b/>
          <w:bCs/>
        </w:rPr>
        <w:t>National Museum of African American History and Culture</w:t>
      </w:r>
    </w:p>
    <w:p w:rsidR="0011024E" w:rsidRPr="006243B7" w:rsidRDefault="0011024E" w:rsidP="0011024E"/>
    <w:p w:rsidR="0011024E" w:rsidRDefault="00A216BE" w:rsidP="0011024E">
      <w:pPr>
        <w:pStyle w:val="Signature"/>
      </w:pPr>
      <w:r>
        <w:t>Dear M</w:t>
      </w:r>
      <w:r w:rsidR="00A960B7">
        <w:t xml:space="preserve">r. </w:t>
      </w:r>
      <w:r w:rsidR="001351A2">
        <w:t>Rodriquez</w:t>
      </w:r>
      <w:r w:rsidR="008F63B5">
        <w:t xml:space="preserve">: </w:t>
      </w:r>
    </w:p>
    <w:p w:rsidR="0011024E" w:rsidRPr="00A1636F" w:rsidRDefault="0011024E" w:rsidP="0011024E">
      <w:pPr>
        <w:rPr>
          <w:rFonts w:ascii="Courier" w:hAnsi="Courier"/>
          <w:color w:val="FF0000"/>
        </w:rPr>
      </w:pPr>
    </w:p>
    <w:p w:rsidR="0011024E" w:rsidRPr="002E1667" w:rsidRDefault="0011024E" w:rsidP="00093121">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013015">
        <w:t>s</w:t>
      </w:r>
      <w:r w:rsidR="008A408A">
        <w:t xml:space="preserve"> </w:t>
      </w:r>
      <w:r w:rsidR="004B5C1B">
        <w:t>of</w:t>
      </w:r>
      <w:r w:rsidR="001351A2">
        <w:t xml:space="preserve"> </w:t>
      </w:r>
      <w:r w:rsidR="00013015">
        <w:t xml:space="preserve">the </w:t>
      </w:r>
      <w:r w:rsidR="001351A2">
        <w:t xml:space="preserve">Smithsonian Institution, National Museum of African American History and Culture </w:t>
      </w:r>
      <w:r w:rsidR="008A408A">
        <w:t>(the Permittee)</w:t>
      </w:r>
      <w:r w:rsidRPr="002E1667">
        <w:t xml:space="preserve"> to </w:t>
      </w:r>
      <w:r w:rsidR="00E917B9">
        <w:t>construct</w:t>
      </w:r>
      <w:r w:rsidR="00752D1C">
        <w:t xml:space="preserve"> and </w:t>
      </w:r>
      <w:r w:rsidRPr="002E1667">
        <w:t xml:space="preserve">operate </w:t>
      </w:r>
      <w:r w:rsidR="006645D2">
        <w:t xml:space="preserve">three </w:t>
      </w:r>
      <w:r w:rsidRPr="002E1667">
        <w:t>(</w:t>
      </w:r>
      <w:r w:rsidR="00B90584">
        <w:t>3</w:t>
      </w:r>
      <w:r w:rsidRPr="002E1667">
        <w:t>)</w:t>
      </w:r>
      <w:r w:rsidR="00542AE2">
        <w:t>,</w:t>
      </w:r>
      <w:r w:rsidRPr="002E1667">
        <w:t xml:space="preserve"> </w:t>
      </w:r>
      <w:r w:rsidR="00B90584">
        <w:t>395</w:t>
      </w:r>
      <w:r w:rsidRPr="002E1667">
        <w:t xml:space="preserve"> kW</w:t>
      </w:r>
      <w:r w:rsidR="00B90584">
        <w:t xml:space="preserve"> (530</w:t>
      </w:r>
      <w:r w:rsidR="00844576">
        <w:t xml:space="preserve"> hp)</w:t>
      </w:r>
      <w:r>
        <w:t xml:space="preserve"> </w:t>
      </w:r>
      <w:r w:rsidR="004446D5">
        <w:t>Kohler</w:t>
      </w:r>
      <w:r w:rsidR="007160D9">
        <w:t xml:space="preserve"> </w:t>
      </w:r>
      <w:r w:rsidR="004B5C1B">
        <w:t>natural gas</w:t>
      </w:r>
      <w:r w:rsidRPr="002E1667">
        <w:t xml:space="preserve"> </w:t>
      </w:r>
      <w:r w:rsidR="004446D5">
        <w:t xml:space="preserve">fired </w:t>
      </w:r>
      <w:r w:rsidRPr="002E1667">
        <w:t xml:space="preserve">emergency generator </w:t>
      </w:r>
      <w:r>
        <w:t>set</w:t>
      </w:r>
      <w:r w:rsidR="00B90584">
        <w:t>s</w:t>
      </w:r>
      <w:r w:rsidR="00013015">
        <w:t xml:space="preserve"> (identified in the table below)</w:t>
      </w:r>
      <w:r w:rsidR="004446D5">
        <w:t>,</w:t>
      </w:r>
      <w:r w:rsidR="00076D21">
        <w:t xml:space="preserve"> </w:t>
      </w:r>
      <w:r w:rsidRPr="002E1667">
        <w:t xml:space="preserve">at </w:t>
      </w:r>
      <w:r w:rsidR="00E461BD">
        <w:t xml:space="preserve">the </w:t>
      </w:r>
      <w:r w:rsidR="007160D9">
        <w:t>Smithsonian Institution, National Museum of African American Hist</w:t>
      </w:r>
      <w:r w:rsidR="00B90584">
        <w:t>ory and Culture</w:t>
      </w:r>
      <w:r w:rsidR="00A041C2">
        <w:t xml:space="preserve">, </w:t>
      </w:r>
      <w:r w:rsidR="007160D9">
        <w:t xml:space="preserve">located at, </w:t>
      </w:r>
      <w:r w:rsidR="00B90584">
        <w:t>14</w:t>
      </w:r>
      <w:r w:rsidR="00B90584" w:rsidRPr="00B90584">
        <w:rPr>
          <w:vertAlign w:val="superscript"/>
        </w:rPr>
        <w:t>th</w:t>
      </w:r>
      <w:r w:rsidR="00B90584">
        <w:t xml:space="preserve"> Street and Constitution Avenue </w:t>
      </w:r>
      <w:r w:rsidR="00A041C2">
        <w:t>N</w:t>
      </w:r>
      <w:r w:rsidR="00A960B7">
        <w:t>W,</w:t>
      </w:r>
      <w:r w:rsidR="00E461BD">
        <w:t xml:space="preserve"> </w:t>
      </w:r>
      <w:r w:rsidR="00A960B7">
        <w:t>Washington DC</w:t>
      </w:r>
      <w:r w:rsidRPr="002E1667">
        <w:t xml:space="preserve">, per the submitted plans and specifications, received on </w:t>
      </w:r>
      <w:r w:rsidR="00B90584">
        <w:t>March 4</w:t>
      </w:r>
      <w:r w:rsidR="00A041C2" w:rsidRPr="0015560D">
        <w:t xml:space="preserve">, </w:t>
      </w:r>
      <w:r w:rsidR="00013015">
        <w:t xml:space="preserve">2014, </w:t>
      </w:r>
      <w:r w:rsidR="00E917B9">
        <w:t>are</w:t>
      </w:r>
      <w:r w:rsidRPr="002E1667">
        <w:t xml:space="preserve"> hereby approved, subject to the following conditions:</w:t>
      </w:r>
    </w:p>
    <w:p w:rsidR="006E3EAC" w:rsidRDefault="006E3EAC" w:rsidP="00500AF8">
      <w:pPr>
        <w:tabs>
          <w:tab w:val="center" w:pos="4680"/>
        </w:tabs>
      </w:pPr>
    </w:p>
    <w:tbl>
      <w:tblPr>
        <w:tblStyle w:val="TableGrid"/>
        <w:tblW w:w="0" w:type="auto"/>
        <w:tblInd w:w="108" w:type="dxa"/>
        <w:tblLook w:val="04A0"/>
      </w:tblPr>
      <w:tblGrid>
        <w:gridCol w:w="1080"/>
        <w:gridCol w:w="1270"/>
        <w:gridCol w:w="1270"/>
        <w:gridCol w:w="2770"/>
        <w:gridCol w:w="1482"/>
        <w:gridCol w:w="1596"/>
      </w:tblGrid>
      <w:tr w:rsidR="00991182" w:rsidTr="00013015">
        <w:tc>
          <w:tcPr>
            <w:tcW w:w="1080" w:type="dxa"/>
          </w:tcPr>
          <w:p w:rsidR="00991182" w:rsidRDefault="00991182" w:rsidP="00991182">
            <w:pPr>
              <w:tabs>
                <w:tab w:val="center" w:pos="4680"/>
              </w:tabs>
              <w:jc w:val="center"/>
            </w:pPr>
            <w:r>
              <w:t>Permit</w:t>
            </w:r>
          </w:p>
          <w:p w:rsidR="00991182" w:rsidRDefault="00991182" w:rsidP="00991182">
            <w:pPr>
              <w:tabs>
                <w:tab w:val="center" w:pos="4680"/>
              </w:tabs>
              <w:jc w:val="center"/>
            </w:pPr>
            <w:r>
              <w:t>Number</w:t>
            </w:r>
          </w:p>
        </w:tc>
        <w:tc>
          <w:tcPr>
            <w:tcW w:w="1270" w:type="dxa"/>
          </w:tcPr>
          <w:p w:rsidR="00991182" w:rsidRDefault="00991182" w:rsidP="00991182">
            <w:pPr>
              <w:tabs>
                <w:tab w:val="center" w:pos="4680"/>
              </w:tabs>
              <w:jc w:val="center"/>
            </w:pPr>
            <w:r>
              <w:t>Equipment I.D.</w:t>
            </w:r>
          </w:p>
        </w:tc>
        <w:tc>
          <w:tcPr>
            <w:tcW w:w="1270" w:type="dxa"/>
          </w:tcPr>
          <w:p w:rsidR="00991182" w:rsidRDefault="00991182" w:rsidP="00991182">
            <w:pPr>
              <w:tabs>
                <w:tab w:val="center" w:pos="4680"/>
              </w:tabs>
              <w:jc w:val="center"/>
            </w:pPr>
            <w:r>
              <w:t>Equipment</w:t>
            </w:r>
          </w:p>
          <w:p w:rsidR="00991182" w:rsidRDefault="00991182" w:rsidP="00991182">
            <w:pPr>
              <w:tabs>
                <w:tab w:val="center" w:pos="4680"/>
              </w:tabs>
              <w:jc w:val="center"/>
            </w:pPr>
            <w:r>
              <w:t>Size</w:t>
            </w:r>
          </w:p>
        </w:tc>
        <w:tc>
          <w:tcPr>
            <w:tcW w:w="2770" w:type="dxa"/>
          </w:tcPr>
          <w:p w:rsidR="004446D5" w:rsidRDefault="00991182" w:rsidP="00991182">
            <w:pPr>
              <w:tabs>
                <w:tab w:val="center" w:pos="4680"/>
              </w:tabs>
              <w:jc w:val="center"/>
            </w:pPr>
            <w:r>
              <w:t xml:space="preserve">Equipment </w:t>
            </w:r>
          </w:p>
          <w:p w:rsidR="00991182" w:rsidRDefault="00991182" w:rsidP="00991182">
            <w:pPr>
              <w:tabs>
                <w:tab w:val="center" w:pos="4680"/>
              </w:tabs>
              <w:jc w:val="center"/>
            </w:pPr>
            <w:r>
              <w:t>Location</w:t>
            </w:r>
          </w:p>
        </w:tc>
        <w:tc>
          <w:tcPr>
            <w:tcW w:w="1482" w:type="dxa"/>
          </w:tcPr>
          <w:p w:rsidR="00991182" w:rsidRDefault="00991182" w:rsidP="004446D5">
            <w:pPr>
              <w:tabs>
                <w:tab w:val="center" w:pos="4680"/>
              </w:tabs>
              <w:jc w:val="center"/>
            </w:pPr>
            <w:r>
              <w:t>Fuel Type</w:t>
            </w:r>
          </w:p>
        </w:tc>
        <w:tc>
          <w:tcPr>
            <w:tcW w:w="1596" w:type="dxa"/>
          </w:tcPr>
          <w:p w:rsidR="00991182" w:rsidRDefault="00991182" w:rsidP="004446D5">
            <w:pPr>
              <w:tabs>
                <w:tab w:val="center" w:pos="4680"/>
              </w:tabs>
              <w:jc w:val="center"/>
            </w:pPr>
            <w:r>
              <w:t>Equipment Model Number</w:t>
            </w:r>
          </w:p>
        </w:tc>
      </w:tr>
      <w:tr w:rsidR="004446D5" w:rsidTr="00013015">
        <w:tc>
          <w:tcPr>
            <w:tcW w:w="1080" w:type="dxa"/>
          </w:tcPr>
          <w:p w:rsidR="004446D5" w:rsidRDefault="004446D5" w:rsidP="00500AF8">
            <w:pPr>
              <w:tabs>
                <w:tab w:val="center" w:pos="4680"/>
              </w:tabs>
            </w:pPr>
            <w:r>
              <w:t>6863</w:t>
            </w:r>
          </w:p>
        </w:tc>
        <w:tc>
          <w:tcPr>
            <w:tcW w:w="1270" w:type="dxa"/>
          </w:tcPr>
          <w:p w:rsidR="004446D5" w:rsidRDefault="004446D5" w:rsidP="00500AF8">
            <w:pPr>
              <w:tabs>
                <w:tab w:val="center" w:pos="4680"/>
              </w:tabs>
            </w:pPr>
            <w:r>
              <w:t>E.G. -1</w:t>
            </w:r>
          </w:p>
        </w:tc>
        <w:tc>
          <w:tcPr>
            <w:tcW w:w="1270" w:type="dxa"/>
          </w:tcPr>
          <w:p w:rsidR="004446D5" w:rsidRDefault="004446D5" w:rsidP="00500AF8">
            <w:pPr>
              <w:tabs>
                <w:tab w:val="center" w:pos="4680"/>
              </w:tabs>
            </w:pPr>
            <w:r>
              <w:t>395 kW</w:t>
            </w:r>
          </w:p>
        </w:tc>
        <w:tc>
          <w:tcPr>
            <w:tcW w:w="2770" w:type="dxa"/>
          </w:tcPr>
          <w:p w:rsidR="004446D5" w:rsidRDefault="00540327" w:rsidP="004446D5">
            <w:pPr>
              <w:tabs>
                <w:tab w:val="center" w:pos="4680"/>
              </w:tabs>
            </w:pPr>
            <w:r>
              <w:t>14</w:t>
            </w:r>
            <w:r w:rsidRPr="004446D5">
              <w:rPr>
                <w:vertAlign w:val="superscript"/>
              </w:rPr>
              <w:t>th</w:t>
            </w:r>
            <w:r>
              <w:t xml:space="preserve"> Street &amp; Constitution Avenue NW</w:t>
            </w:r>
          </w:p>
        </w:tc>
        <w:tc>
          <w:tcPr>
            <w:tcW w:w="1482" w:type="dxa"/>
          </w:tcPr>
          <w:p w:rsidR="004446D5" w:rsidRDefault="004446D5" w:rsidP="00500AF8">
            <w:pPr>
              <w:tabs>
                <w:tab w:val="center" w:pos="4680"/>
              </w:tabs>
            </w:pPr>
            <w:r>
              <w:t>Natural Gas</w:t>
            </w:r>
          </w:p>
        </w:tc>
        <w:tc>
          <w:tcPr>
            <w:tcW w:w="1596" w:type="dxa"/>
          </w:tcPr>
          <w:p w:rsidR="004446D5" w:rsidRDefault="004446D5">
            <w:r w:rsidRPr="00BB45CC">
              <w:t>350REZXB</w:t>
            </w:r>
          </w:p>
        </w:tc>
      </w:tr>
      <w:tr w:rsidR="004446D5" w:rsidTr="00013015">
        <w:tc>
          <w:tcPr>
            <w:tcW w:w="1080" w:type="dxa"/>
          </w:tcPr>
          <w:p w:rsidR="004446D5" w:rsidRDefault="004446D5" w:rsidP="00500AF8">
            <w:pPr>
              <w:tabs>
                <w:tab w:val="center" w:pos="4680"/>
              </w:tabs>
            </w:pPr>
            <w:r>
              <w:t>6864</w:t>
            </w:r>
          </w:p>
        </w:tc>
        <w:tc>
          <w:tcPr>
            <w:tcW w:w="1270" w:type="dxa"/>
          </w:tcPr>
          <w:p w:rsidR="004446D5" w:rsidRDefault="004446D5" w:rsidP="00500AF8">
            <w:pPr>
              <w:tabs>
                <w:tab w:val="center" w:pos="4680"/>
              </w:tabs>
            </w:pPr>
            <w:r>
              <w:t>E.G. -2</w:t>
            </w:r>
          </w:p>
        </w:tc>
        <w:tc>
          <w:tcPr>
            <w:tcW w:w="1270" w:type="dxa"/>
          </w:tcPr>
          <w:p w:rsidR="004446D5" w:rsidRDefault="004446D5">
            <w:r w:rsidRPr="00A30382">
              <w:t>395 kW</w:t>
            </w:r>
          </w:p>
        </w:tc>
        <w:tc>
          <w:tcPr>
            <w:tcW w:w="2770" w:type="dxa"/>
          </w:tcPr>
          <w:p w:rsidR="004446D5" w:rsidRPr="002B35E4" w:rsidRDefault="00540327" w:rsidP="004446D5">
            <w:r>
              <w:t>14</w:t>
            </w:r>
            <w:r w:rsidRPr="004446D5">
              <w:rPr>
                <w:vertAlign w:val="superscript"/>
              </w:rPr>
              <w:t>th</w:t>
            </w:r>
            <w:r>
              <w:t xml:space="preserve"> Street &amp; Constitution Avenue NW</w:t>
            </w:r>
          </w:p>
        </w:tc>
        <w:tc>
          <w:tcPr>
            <w:tcW w:w="1482" w:type="dxa"/>
          </w:tcPr>
          <w:p w:rsidR="004446D5" w:rsidRDefault="004446D5">
            <w:r w:rsidRPr="00CE1B11">
              <w:t>Natural Gas</w:t>
            </w:r>
          </w:p>
        </w:tc>
        <w:tc>
          <w:tcPr>
            <w:tcW w:w="1596" w:type="dxa"/>
          </w:tcPr>
          <w:p w:rsidR="004446D5" w:rsidRDefault="004446D5">
            <w:r w:rsidRPr="00BB45CC">
              <w:t>350REZXB</w:t>
            </w:r>
          </w:p>
        </w:tc>
      </w:tr>
      <w:tr w:rsidR="004446D5" w:rsidTr="00013015">
        <w:tc>
          <w:tcPr>
            <w:tcW w:w="1080" w:type="dxa"/>
          </w:tcPr>
          <w:p w:rsidR="004446D5" w:rsidRDefault="004446D5" w:rsidP="00500AF8">
            <w:pPr>
              <w:tabs>
                <w:tab w:val="center" w:pos="4680"/>
              </w:tabs>
            </w:pPr>
            <w:r>
              <w:t>6865</w:t>
            </w:r>
          </w:p>
        </w:tc>
        <w:tc>
          <w:tcPr>
            <w:tcW w:w="1270" w:type="dxa"/>
          </w:tcPr>
          <w:p w:rsidR="004446D5" w:rsidRDefault="004446D5" w:rsidP="00500AF8">
            <w:pPr>
              <w:tabs>
                <w:tab w:val="center" w:pos="4680"/>
              </w:tabs>
            </w:pPr>
            <w:r>
              <w:t>E.G. -3</w:t>
            </w:r>
          </w:p>
        </w:tc>
        <w:tc>
          <w:tcPr>
            <w:tcW w:w="1270" w:type="dxa"/>
          </w:tcPr>
          <w:p w:rsidR="004446D5" w:rsidRDefault="004446D5">
            <w:r w:rsidRPr="00A30382">
              <w:t>395 kW</w:t>
            </w:r>
          </w:p>
        </w:tc>
        <w:tc>
          <w:tcPr>
            <w:tcW w:w="2770" w:type="dxa"/>
          </w:tcPr>
          <w:p w:rsidR="004446D5" w:rsidRPr="002B35E4" w:rsidRDefault="00AB4597" w:rsidP="004446D5">
            <w:r>
              <w:t>14</w:t>
            </w:r>
            <w:r w:rsidRPr="004446D5">
              <w:rPr>
                <w:vertAlign w:val="superscript"/>
              </w:rPr>
              <w:t>th</w:t>
            </w:r>
            <w:r>
              <w:t xml:space="preserve"> St</w:t>
            </w:r>
            <w:r w:rsidR="00540327">
              <w:t>reet</w:t>
            </w:r>
            <w:r>
              <w:t xml:space="preserve"> &amp; Constitution Ave</w:t>
            </w:r>
            <w:r w:rsidR="00540327">
              <w:t>nue</w:t>
            </w:r>
            <w:r>
              <w:t xml:space="preserve"> NW</w:t>
            </w:r>
          </w:p>
        </w:tc>
        <w:tc>
          <w:tcPr>
            <w:tcW w:w="1482" w:type="dxa"/>
          </w:tcPr>
          <w:p w:rsidR="004446D5" w:rsidRDefault="004446D5">
            <w:r w:rsidRPr="00CE1B11">
              <w:t>Natural Gas</w:t>
            </w:r>
          </w:p>
        </w:tc>
        <w:tc>
          <w:tcPr>
            <w:tcW w:w="1596" w:type="dxa"/>
          </w:tcPr>
          <w:p w:rsidR="004446D5" w:rsidRDefault="004446D5">
            <w:r w:rsidRPr="00BB45CC">
              <w:t>350REZXB</w:t>
            </w:r>
          </w:p>
        </w:tc>
      </w:tr>
    </w:tbl>
    <w:p w:rsidR="00991182" w:rsidRDefault="00991182" w:rsidP="00500AF8">
      <w:pPr>
        <w:tabs>
          <w:tab w:val="center" w:pos="4680"/>
        </w:tabs>
      </w:pPr>
    </w:p>
    <w:p w:rsidR="00013015" w:rsidRDefault="00013015" w:rsidP="00500AF8">
      <w:pPr>
        <w:tabs>
          <w:tab w:val="center" w:pos="4680"/>
        </w:tabs>
      </w:pPr>
    </w:p>
    <w:p w:rsidR="006E3EAC" w:rsidRDefault="006E3EAC" w:rsidP="00500AF8">
      <w:pPr>
        <w:tabs>
          <w:tab w:val="center" w:pos="4680"/>
        </w:tabs>
      </w:pPr>
    </w:p>
    <w:p w:rsidR="004B5E64" w:rsidRDefault="004B5E64" w:rsidP="00500AF8">
      <w:pPr>
        <w:tabs>
          <w:tab w:val="center" w:pos="4680"/>
        </w:tabs>
      </w:pPr>
    </w:p>
    <w:p w:rsidR="006E3EAC" w:rsidRPr="006243B7" w:rsidRDefault="006E3EAC"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D33DF5">
      <w:pPr>
        <w:ind w:left="720" w:hanging="360"/>
      </w:pPr>
      <w:r w:rsidRPr="00975D79">
        <w:t>a.</w:t>
      </w:r>
      <w:r w:rsidRPr="00975D79">
        <w:tab/>
        <w:t xml:space="preserve">The </w:t>
      </w:r>
      <w:r>
        <w:t>emergency generator</w:t>
      </w:r>
      <w:r w:rsidR="00013015">
        <w:t xml:space="preserve"> sets</w:t>
      </w:r>
      <w:r w:rsidRPr="00975D79">
        <w:t xml:space="preserve"> shall be maintained and operated in accordance with the air pollution control requirements of 20 DCMR.</w:t>
      </w:r>
    </w:p>
    <w:p w:rsidR="00601370" w:rsidRDefault="00601370" w:rsidP="00500AF8">
      <w:pPr>
        <w:ind w:left="720" w:hanging="360"/>
      </w:pPr>
    </w:p>
    <w:p w:rsidR="00500AF8" w:rsidRDefault="00D33DF5" w:rsidP="00500AF8">
      <w:pPr>
        <w:ind w:left="720" w:hanging="360"/>
      </w:pPr>
      <w:r>
        <w:t>b.</w:t>
      </w:r>
      <w:r>
        <w:tab/>
        <w:t>Th</w:t>
      </w:r>
      <w:r w:rsidR="00013015">
        <w:t>ese</w:t>
      </w:r>
      <w:r w:rsidR="00500AF8" w:rsidRPr="00975D79">
        <w:t xml:space="preserve"> permit</w:t>
      </w:r>
      <w:r w:rsidR="00013015">
        <w:t>s</w:t>
      </w:r>
      <w:r w:rsidR="00500AF8" w:rsidRPr="00975D79">
        <w:t xml:space="preserve"> </w:t>
      </w:r>
      <w:r w:rsidR="00B90584">
        <w:t>expire</w:t>
      </w:r>
      <w:r w:rsidR="00500AF8" w:rsidRPr="00AB4EA6">
        <w:t xml:space="preserve"> </w:t>
      </w:r>
      <w:r w:rsidR="00500AF8">
        <w:t xml:space="preserve">on </w:t>
      </w:r>
      <w:r w:rsidR="0094271B">
        <w:t xml:space="preserve">August </w:t>
      </w:r>
      <w:r w:rsidR="00013015">
        <w:t>18</w:t>
      </w:r>
      <w:r w:rsidR="00A041C2">
        <w:t>, 2019</w:t>
      </w:r>
      <w:r w:rsidR="00FF478F" w:rsidRPr="00975D79">
        <w:t xml:space="preserve"> </w:t>
      </w:r>
      <w:r w:rsidR="00500AF8" w:rsidRPr="00975D79">
        <w:t>[20 DCMR 200.4].  If continued operation after this date is desired, the owner or operator shall submit a</w:t>
      </w:r>
      <w:r w:rsidR="00500AF8">
        <w:t xml:space="preserve"> renewal application by </w:t>
      </w:r>
      <w:r w:rsidR="0094271B">
        <w:t xml:space="preserve">May </w:t>
      </w:r>
      <w:r w:rsidR="00013015">
        <w:t>18</w:t>
      </w:r>
      <w:r w:rsidR="00E917B9">
        <w:t>, 2018</w:t>
      </w:r>
      <w:r w:rsidR="00500AF8">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36938">
        <w:t>Construction or o</w:t>
      </w:r>
      <w:r w:rsidRPr="00975D79">
        <w:t>peration of equi</w:t>
      </w:r>
      <w:r w:rsidR="00D33DF5">
        <w:t>pment under the authority of this</w:t>
      </w:r>
      <w:r w:rsidR="00013015">
        <w:t xml:space="preserve"> set of</w:t>
      </w:r>
      <w:r w:rsidRPr="00975D79">
        <w:t xml:space="preserve"> permit</w:t>
      </w:r>
      <w:r w:rsidR="00013015">
        <w:t>s</w:t>
      </w:r>
      <w:r w:rsidRPr="00975D79">
        <w:t xml:space="preserve"> shall be considered acceptance of its terms and conditions.</w:t>
      </w:r>
    </w:p>
    <w:p w:rsidR="00500AF8" w:rsidRPr="00975D79" w:rsidRDefault="00500AF8" w:rsidP="00500AF8">
      <w:pPr>
        <w:ind w:left="720" w:hanging="360"/>
      </w:pPr>
    </w:p>
    <w:p w:rsidR="00500AF8" w:rsidRPr="00975D79" w:rsidRDefault="00500AF8" w:rsidP="00076D21">
      <w:pPr>
        <w:ind w:left="720" w:hanging="360"/>
      </w:pPr>
      <w:r w:rsidRPr="00975D79">
        <w:t>d.</w:t>
      </w:r>
      <w:r w:rsidRPr="00975D79">
        <w:tab/>
        <w:t xml:space="preserve">The Permittee shall allow authorized officials of the District, upon presentation of identification, to: </w:t>
      </w:r>
    </w:p>
    <w:p w:rsidR="00D33DF5" w:rsidRDefault="00D33DF5" w:rsidP="00500AF8">
      <w:pPr>
        <w:ind w:left="108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A408A" w:rsidRPr="00975D79" w:rsidRDefault="008A408A"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D33DF5">
        <w:t>is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B90584">
        <w:t>mply with the provisions of the</w:t>
      </w:r>
      <w:r w:rsidR="00E917B9">
        <w:t>s</w:t>
      </w:r>
      <w:r w:rsidR="00B90584">
        <w:t>e</w:t>
      </w:r>
      <w:r w:rsidRPr="00975D79">
        <w:t xml:space="preserve"> permit</w:t>
      </w:r>
      <w:r w:rsidR="00B90584">
        <w:t>s</w:t>
      </w:r>
      <w:r w:rsidRPr="00975D79">
        <w:t xml:space="preserve"> may be grounds for suspension or revocation. [20 DCMR 202.2]</w:t>
      </w:r>
    </w:p>
    <w:p w:rsidR="00500AF8" w:rsidRDefault="00500AF8" w:rsidP="00B90584"/>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013015">
        <w:t>each</w:t>
      </w:r>
      <w:r w:rsidR="00F2794A">
        <w:t xml:space="preserve"> </w:t>
      </w:r>
      <w:r>
        <w:t>unit shall not exceed those in the following table</w:t>
      </w:r>
      <w:r w:rsidR="008A408A">
        <w:t xml:space="preserve">, as measured according to the procedures set forth in 40 CFR 89, Subpart E </w:t>
      </w:r>
      <w:r>
        <w:t xml:space="preserve"> [</w:t>
      </w:r>
      <w:r w:rsidR="004B5E64">
        <w:t>20 DCMR 201,</w:t>
      </w:r>
      <w:r w:rsidR="008B5754">
        <w:t xml:space="preserve"> </w:t>
      </w:r>
      <w:r>
        <w:t>40 CFR</w:t>
      </w:r>
      <w:r w:rsidR="00AE075E">
        <w:t xml:space="preserve"> 60</w:t>
      </w:r>
      <w:r w:rsidR="00013015">
        <w:t>.4233(e)</w:t>
      </w:r>
      <w:r w:rsidR="004B5E64">
        <w:t>,</w:t>
      </w:r>
      <w:r w:rsidR="00013015">
        <w:t xml:space="preserve"> and 40 CFR 60</w:t>
      </w:r>
      <w:r w:rsidR="00AE075E">
        <w:t xml:space="preserve"> Subpart </w:t>
      </w:r>
      <w:r w:rsidR="00013015">
        <w:t>JJJJ</w:t>
      </w:r>
      <w:r w:rsidR="00AE075E">
        <w:t>, Table 1</w:t>
      </w:r>
      <w:r w:rsidR="00F4643C">
        <w:t>]:</w:t>
      </w:r>
      <w:r w:rsidR="000B3CFA">
        <w:t xml:space="preserve"> (</w:t>
      </w:r>
      <w:r w:rsidR="00C91282" w:rsidRPr="00C91282">
        <w:rPr>
          <w:i/>
        </w:rPr>
        <w:t>Note that the emission</w:t>
      </w:r>
      <w:r w:rsidR="004B5E64">
        <w:rPr>
          <w:i/>
        </w:rPr>
        <w:t xml:space="preserve"> standard</w:t>
      </w:r>
      <w:r w:rsidR="00C91282" w:rsidRPr="00C91282">
        <w:rPr>
          <w:i/>
        </w:rPr>
        <w:t>s in the following t</w:t>
      </w:r>
      <w:r w:rsidR="004B5E64">
        <w:rPr>
          <w:i/>
        </w:rPr>
        <w:t>able are more stringent than those</w:t>
      </w:r>
      <w:r w:rsidR="00C91282" w:rsidRPr="00C91282">
        <w:rPr>
          <w:i/>
        </w:rPr>
        <w:t xml:space="preserve"> required for emergency </w:t>
      </w:r>
      <w:r w:rsidR="004B5E64">
        <w:rPr>
          <w:i/>
        </w:rPr>
        <w:t>engines</w:t>
      </w:r>
      <w:r w:rsidR="00C91282" w:rsidRPr="00C91282">
        <w:rPr>
          <w:i/>
        </w:rPr>
        <w:t xml:space="preserve"> because the </w:t>
      </w:r>
      <w:r w:rsidR="004B5E64">
        <w:rPr>
          <w:i/>
        </w:rPr>
        <w:t>engines covered by these permits</w:t>
      </w:r>
      <w:r w:rsidR="00C91282" w:rsidRPr="00C91282">
        <w:rPr>
          <w:i/>
        </w:rPr>
        <w:t xml:space="preserve"> were certified to operate as non emergency generators and the units must be properly maintained to continue to meet the</w:t>
      </w:r>
      <w:r w:rsidR="004B5E64">
        <w:rPr>
          <w:i/>
        </w:rPr>
        <w:t xml:space="preserve"> standards to which they have been certified.</w:t>
      </w:r>
      <w:r w:rsidR="000B3CFA">
        <w:t>)</w:t>
      </w:r>
    </w:p>
    <w:p w:rsidR="007C4B91" w:rsidRDefault="007C4B91" w:rsidP="004E0D87">
      <w:pPr>
        <w:ind w:left="72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F4643C">
              <w:rPr>
                <w:b/>
              </w:rPr>
              <w:t>HP</w:t>
            </w:r>
            <w:r w:rsidRPr="00730BFF">
              <w:rPr>
                <w:b/>
              </w:rPr>
              <w:t>-hr)</w:t>
            </w:r>
          </w:p>
        </w:tc>
      </w:tr>
      <w:tr w:rsidR="004E0D87" w:rsidTr="00043734">
        <w:tc>
          <w:tcPr>
            <w:tcW w:w="2340" w:type="dxa"/>
          </w:tcPr>
          <w:p w:rsidR="004E0D87" w:rsidRPr="00730BFF" w:rsidRDefault="004E0D87" w:rsidP="00043734">
            <w:pPr>
              <w:jc w:val="center"/>
            </w:pPr>
            <w:proofErr w:type="spellStart"/>
            <w:r w:rsidRPr="00730BFF">
              <w:t>NOx</w:t>
            </w:r>
            <w:proofErr w:type="spellEnd"/>
          </w:p>
        </w:tc>
        <w:tc>
          <w:tcPr>
            <w:tcW w:w="2250" w:type="dxa"/>
          </w:tcPr>
          <w:p w:rsidR="004E0D87" w:rsidRPr="00730BFF" w:rsidRDefault="004E0D87" w:rsidP="00043734">
            <w:pPr>
              <w:jc w:val="center"/>
            </w:pPr>
            <w:r w:rsidRPr="00730BFF">
              <w:t>CO</w:t>
            </w:r>
          </w:p>
        </w:tc>
        <w:tc>
          <w:tcPr>
            <w:tcW w:w="2556" w:type="dxa"/>
          </w:tcPr>
          <w:p w:rsidR="004E0D87" w:rsidRPr="00730BFF" w:rsidRDefault="00210EAC" w:rsidP="00043734">
            <w:pPr>
              <w:jc w:val="center"/>
            </w:pPr>
            <w:r>
              <w:t>VOC</w:t>
            </w:r>
          </w:p>
        </w:tc>
      </w:tr>
      <w:tr w:rsidR="004E0D87" w:rsidTr="00043734">
        <w:tc>
          <w:tcPr>
            <w:tcW w:w="2340" w:type="dxa"/>
          </w:tcPr>
          <w:p w:rsidR="004E0D87" w:rsidRDefault="00210EAC" w:rsidP="00043734">
            <w:pPr>
              <w:jc w:val="center"/>
            </w:pPr>
            <w:r>
              <w:t>1</w:t>
            </w:r>
            <w:r w:rsidR="000B3CFA">
              <w:t>.0</w:t>
            </w:r>
          </w:p>
        </w:tc>
        <w:tc>
          <w:tcPr>
            <w:tcW w:w="2250" w:type="dxa"/>
          </w:tcPr>
          <w:p w:rsidR="004E0D87" w:rsidRDefault="00210EAC" w:rsidP="00AF2CF1">
            <w:pPr>
              <w:jc w:val="center"/>
            </w:pPr>
            <w:r>
              <w:t>2</w:t>
            </w:r>
            <w:r w:rsidR="000B3CFA">
              <w:t>.0</w:t>
            </w:r>
          </w:p>
        </w:tc>
        <w:tc>
          <w:tcPr>
            <w:tcW w:w="2556" w:type="dxa"/>
          </w:tcPr>
          <w:p w:rsidR="004E0D87" w:rsidRDefault="00E917B9" w:rsidP="00210EAC">
            <w:pPr>
              <w:jc w:val="center"/>
            </w:pPr>
            <w:r>
              <w:t>0.</w:t>
            </w:r>
            <w:r w:rsidR="00210EAC">
              <w:t>7</w:t>
            </w:r>
          </w:p>
        </w:tc>
      </w:tr>
    </w:tbl>
    <w:p w:rsidR="00500AF8" w:rsidRPr="006243B7" w:rsidRDefault="00500AF8" w:rsidP="00500AF8">
      <w:pPr>
        <w:ind w:left="360" w:hanging="360"/>
      </w:pPr>
    </w:p>
    <w:p w:rsidR="00500AF8" w:rsidRPr="006243B7" w:rsidRDefault="003152E2" w:rsidP="00D33DF5">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BF7C98" w:rsidRDefault="00BF7C98" w:rsidP="00B17875">
      <w:pPr>
        <w:ind w:left="720" w:hanging="360"/>
      </w:pPr>
    </w:p>
    <w:p w:rsidR="00E461BD" w:rsidRDefault="003152E2" w:rsidP="00B17875">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461BD" w:rsidRDefault="00E461BD"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Default="00500AF8" w:rsidP="00A638F1">
      <w:pPr>
        <w:numPr>
          <w:ilvl w:val="1"/>
          <w:numId w:val="1"/>
        </w:numPr>
        <w:ind w:left="720" w:hanging="720"/>
      </w:pPr>
      <w:r w:rsidRPr="006243B7">
        <w:t>a.</w:t>
      </w:r>
      <w:r w:rsidRPr="006243B7">
        <w:tab/>
      </w:r>
      <w:r w:rsidR="00F2794A">
        <w:t>T</w:t>
      </w:r>
      <w:r w:rsidRPr="006243B7">
        <w:t xml:space="preserve">he emergency generator </w:t>
      </w:r>
      <w:r w:rsidR="00013015">
        <w:t xml:space="preserve">sets </w:t>
      </w:r>
      <w:r w:rsidRPr="006243B7">
        <w:t xml:space="preserve">shall not be operated in excess of </w:t>
      </w:r>
      <w:r w:rsidR="006A682F">
        <w:t>50</w:t>
      </w:r>
      <w:r w:rsidR="00A041C2">
        <w:t>0</w:t>
      </w:r>
      <w:r w:rsidRPr="006243B7">
        <w:t xml:space="preserve"> hours</w:t>
      </w:r>
      <w:r w:rsidR="00013015">
        <w:t xml:space="preserve"> each</w:t>
      </w:r>
      <w:r w:rsidRPr="006243B7">
        <w:t xml:space="preserve"> in any given 12 month period.  If operation beyond </w:t>
      </w:r>
      <w:r w:rsidR="006A682F">
        <w:t>50</w:t>
      </w:r>
      <w:r w:rsidR="00A041C2">
        <w:t>0</w:t>
      </w:r>
      <w:r w:rsidRPr="006243B7">
        <w:t xml:space="preserve"> hours is desired, the owner or operator shall submit an application to amend this </w:t>
      </w:r>
      <w:r w:rsidR="00013015">
        <w:t xml:space="preserve">set of </w:t>
      </w:r>
      <w:r w:rsidRPr="006243B7">
        <w:t>permit</w:t>
      </w:r>
      <w:r w:rsidR="00013015">
        <w:t>s</w:t>
      </w:r>
      <w:r w:rsidRPr="006243B7">
        <w:t xml:space="preserve"> to comply with the conditions of 20 DCMR 805 </w:t>
      </w:r>
      <w:r w:rsidR="006A682F">
        <w:t xml:space="preserve">as applicable </w:t>
      </w:r>
      <w:r w:rsidRPr="006243B7">
        <w:t>and shall obtain the Department’s approval of such application prior to initiating such operation.</w:t>
      </w:r>
    </w:p>
    <w:p w:rsidR="00E461BD" w:rsidRPr="006243B7" w:rsidRDefault="00E461BD" w:rsidP="00A638F1">
      <w:pPr>
        <w:numPr>
          <w:ilvl w:val="1"/>
          <w:numId w:val="1"/>
        </w:numPr>
        <w:ind w:left="720" w:hanging="720"/>
      </w:pPr>
    </w:p>
    <w:p w:rsidR="00500AF8" w:rsidRPr="006243B7" w:rsidRDefault="00500AF8" w:rsidP="00500AF8">
      <w:pPr>
        <w:ind w:left="720" w:hanging="360"/>
      </w:pPr>
      <w:r w:rsidRPr="006243B7">
        <w:t>b.</w:t>
      </w:r>
      <w:r w:rsidRPr="006243B7">
        <w:tab/>
        <w:t xml:space="preserve">With the exceptions specified in Condition III(c), </w:t>
      </w:r>
      <w:r w:rsidR="00013015">
        <w:t>each</w:t>
      </w:r>
      <w:r w:rsidRPr="006243B7">
        <w:t xml:space="preserve"> emergency generator </w:t>
      </w:r>
      <w:r w:rsidR="00013015">
        <w:t xml:space="preserve">set </w:t>
      </w:r>
      <w:r w:rsidRPr="006243B7">
        <w:t xml:space="preserve">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w:t>
      </w:r>
      <w:r w:rsidR="00013015">
        <w:t xml:space="preserve">sets </w:t>
      </w:r>
      <w:r w:rsidR="008A408A" w:rsidRPr="006243B7">
        <w:t xml:space="preserve">may </w:t>
      </w:r>
      <w:r w:rsidR="00013015">
        <w:t xml:space="preserve">each </w:t>
      </w:r>
      <w:r w:rsidR="008A408A" w:rsidRPr="006243B7">
        <w:t xml:space="preserve">be </w:t>
      </w:r>
      <w:r w:rsidR="008A408A" w:rsidRPr="00BC41C6">
        <w:t xml:space="preserve">operated for the purpose of maintenance checks and readiness testing for a period not to exceed one hundred (100) hours per </w:t>
      </w:r>
      <w:r w:rsidR="00013015">
        <w:t xml:space="preserve">calendar </w:t>
      </w:r>
      <w:r w:rsidR="008A408A" w:rsidRPr="00BC41C6">
        <w:t>year</w:t>
      </w:r>
      <w:r w:rsidR="008A408A">
        <w:t xml:space="preserve"> as specified in Condition</w:t>
      </w:r>
      <w:r w:rsidR="00013015">
        <w:t>s</w:t>
      </w:r>
      <w:r w:rsidR="008A408A">
        <w:t xml:space="preserve"> III(c</w:t>
      </w:r>
      <w:proofErr w:type="gramStart"/>
      <w:r w:rsidR="008A408A">
        <w:t>)(</w:t>
      </w:r>
      <w:proofErr w:type="gramEnd"/>
      <w:r w:rsidR="008A408A">
        <w:t>1) and (2) below</w:t>
      </w:r>
      <w:r w:rsidR="008A408A" w:rsidRPr="00BC41C6">
        <w:t>.</w:t>
      </w:r>
      <w:r w:rsidR="008A408A">
        <w:t xml:space="preserve">  Any such operation shall be considered as part of the </w:t>
      </w:r>
      <w:r w:rsidR="006A682F">
        <w:t>50</w:t>
      </w:r>
      <w:r w:rsidR="00E8543D">
        <w:t>0</w:t>
      </w:r>
      <w:r w:rsidR="008A408A">
        <w:t xml:space="preserve"> hours allowed under Condition </w:t>
      </w:r>
      <w:proofErr w:type="gramStart"/>
      <w:r w:rsidR="008A408A">
        <w:t>III(</w:t>
      </w:r>
      <w:proofErr w:type="gramEnd"/>
      <w:r w:rsidR="008A408A">
        <w:t xml:space="preserve">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B17875">
      <w:pPr>
        <w:tabs>
          <w:tab w:val="left" w:pos="1080"/>
          <w:tab w:val="left" w:pos="1170"/>
        </w:tabs>
        <w:ind w:left="1080" w:hanging="360"/>
      </w:pPr>
      <w:r>
        <w:t>1.</w:t>
      </w:r>
      <w:r>
        <w:tab/>
      </w:r>
      <w:r w:rsidR="00013015">
        <w:t xml:space="preserve">Each </w:t>
      </w:r>
      <w:r>
        <w:t>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r>
      <w:r w:rsidR="00013015">
        <w:t xml:space="preserve">Each </w:t>
      </w:r>
      <w:r>
        <w:t>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281FDF"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281FDF">
        <w:t xml:space="preserve">natural gas per </w:t>
      </w:r>
      <w:r w:rsidR="00013015">
        <w:t xml:space="preserve">the </w:t>
      </w:r>
      <w:r w:rsidR="00281FDF">
        <w:t xml:space="preserve">submitted plan and specifications. [20 DCMR 201] </w:t>
      </w:r>
    </w:p>
    <w:p w:rsidR="00281FDF" w:rsidRDefault="00281FDF"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A638F1" w:rsidRPr="006243B7" w:rsidRDefault="00A638F1"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w:t>
      </w:r>
      <w:r w:rsidR="00D33DF5">
        <w:t>e, duration, and reason for the</w:t>
      </w:r>
      <w:r w:rsidRPr="006243B7">
        <w:t xml:space="preserve">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D33DF5">
        <w:t>l hours of operation each</w:t>
      </w:r>
      <w:r w:rsidR="00447879">
        <w:t xml:space="preserve"> month</w:t>
      </w:r>
      <w:r w:rsidRPr="006243B7">
        <w:t xml:space="preserve"> </w:t>
      </w:r>
      <w:r w:rsidR="00447879">
        <w:t>with the use of properly funct</w:t>
      </w:r>
      <w:r w:rsidRPr="006243B7">
        <w:t>ioning, non-</w:t>
      </w:r>
      <w:r w:rsidR="00447879">
        <w:t>resettable hour metering device.</w:t>
      </w:r>
    </w:p>
    <w:p w:rsidR="00500AF8" w:rsidRPr="006243B7" w:rsidRDefault="00500AF8" w:rsidP="00281FDF"/>
    <w:p w:rsidR="00500AF8" w:rsidRPr="006243B7" w:rsidRDefault="00281FDF"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40327" w:rsidRDefault="00540327"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B22F2C" w:rsidRDefault="00500AF8" w:rsidP="00B22F2C">
      <w:pPr>
        <w:ind w:left="720" w:hanging="360"/>
      </w:pPr>
      <w:r w:rsidRPr="006243B7">
        <w:t>a.</w:t>
      </w:r>
      <w:r w:rsidRPr="006243B7">
        <w:tab/>
      </w:r>
      <w:r w:rsidR="00013015">
        <w:t>For each unit, t</w:t>
      </w:r>
      <w:r w:rsidR="00B22F2C" w:rsidRPr="006243B7">
        <w:t xml:space="preserve">he following information shall be maintained at the facility for a period not less than </w:t>
      </w:r>
      <w:r w:rsidR="00013015">
        <w:t xml:space="preserve">three </w:t>
      </w:r>
      <w:r w:rsidR="00DE6DD4">
        <w:t>(3</w:t>
      </w:r>
      <w:r w:rsidR="00B22F2C">
        <w:t>)</w:t>
      </w:r>
      <w:r w:rsidR="00B22F2C" w:rsidRPr="006243B7">
        <w:t xml:space="preserve"> years [20 DCMR 500.8</w:t>
      </w:r>
      <w:r w:rsidR="00B22F2C">
        <w:t xml:space="preserve"> and 2</w:t>
      </w:r>
      <w:r w:rsidR="00DE6DD4">
        <w:t>40 CFR 60.4245(a)]:</w:t>
      </w:r>
    </w:p>
    <w:p w:rsidR="00500AF8" w:rsidRPr="006243B7" w:rsidRDefault="00500AF8" w:rsidP="00500AF8">
      <w:pPr>
        <w:ind w:left="720" w:hanging="360"/>
      </w:pPr>
    </w:p>
    <w:p w:rsidR="0037108E" w:rsidRDefault="0037108E" w:rsidP="00540327">
      <w:pPr>
        <w:ind w:left="1080" w:hanging="360"/>
      </w:pPr>
      <w:r>
        <w:t>1.</w:t>
      </w:r>
      <w:r>
        <w:tab/>
        <w:t>The date, time, duration, and reason for each start-up of the emergency generator, including the following specific information:</w:t>
      </w:r>
    </w:p>
    <w:p w:rsidR="00013015" w:rsidRDefault="00013015" w:rsidP="0037108E">
      <w:pPr>
        <w:ind w:left="1440" w:hanging="360"/>
      </w:pPr>
    </w:p>
    <w:p w:rsidR="0037108E" w:rsidRDefault="00D33DF5" w:rsidP="0037108E">
      <w:pPr>
        <w:ind w:left="1440" w:hanging="360"/>
      </w:pPr>
      <w:proofErr w:type="spellStart"/>
      <w:r>
        <w:t>i</w:t>
      </w:r>
      <w:proofErr w:type="spellEnd"/>
      <w:r>
        <w:t>.</w:t>
      </w:r>
      <w:r>
        <w:tab/>
        <w:t>If the</w:t>
      </w:r>
      <w:r w:rsidR="00991182">
        <w:t xml:space="preserve"> </w:t>
      </w:r>
      <w:r w:rsidR="0037108E">
        <w:t xml:space="preserve">unit is operated due to a deviation in voltage from the utility pursuant to Condition </w:t>
      </w:r>
      <w:proofErr w:type="gramStart"/>
      <w:r w:rsidR="0037108E">
        <w:t>III(</w:t>
      </w:r>
      <w:proofErr w:type="gramEnd"/>
      <w:r w:rsidR="0037108E">
        <w:t>b)(2) this shall be specifically noted;</w:t>
      </w:r>
    </w:p>
    <w:p w:rsidR="0037108E" w:rsidRDefault="0037108E" w:rsidP="0037108E">
      <w:pPr>
        <w:ind w:left="1440" w:hanging="360"/>
      </w:pPr>
    </w:p>
    <w:p w:rsidR="0037108E" w:rsidRDefault="00D33DF5" w:rsidP="0037108E">
      <w:pPr>
        <w:ind w:left="1440" w:hanging="360"/>
      </w:pPr>
      <w:r>
        <w:t>ii.</w:t>
      </w:r>
      <w:r>
        <w:tab/>
        <w:t>If the</w:t>
      </w:r>
      <w:r w:rsidR="00991182">
        <w:t xml:space="preserve"> </w:t>
      </w:r>
      <w:r w:rsidR="0037108E">
        <w:t>unit is operated in non-emergency situations pursuant to Condition III(c), the specific purpose for each operation period must be recorded; and</w:t>
      </w:r>
    </w:p>
    <w:p w:rsidR="0037108E" w:rsidRDefault="0037108E" w:rsidP="0037108E">
      <w:pPr>
        <w:ind w:left="1440" w:hanging="360"/>
      </w:pPr>
    </w:p>
    <w:p w:rsidR="0037108E" w:rsidRDefault="00D33DF5" w:rsidP="0037108E">
      <w:pPr>
        <w:ind w:left="1440" w:hanging="360"/>
      </w:pPr>
      <w:r>
        <w:t>iii.</w:t>
      </w:r>
      <w:r>
        <w:tab/>
        <w:t xml:space="preserve">If the </w:t>
      </w:r>
      <w:r w:rsidR="0037108E">
        <w:t xml:space="preserve">unit is operated for emergency purposes, what classified the operation as </w:t>
      </w:r>
      <w:proofErr w:type="gramStart"/>
      <w:r w:rsidR="0037108E">
        <w:t>emergency.</w:t>
      </w:r>
      <w:proofErr w:type="gramEnd"/>
    </w:p>
    <w:p w:rsidR="00FD570D" w:rsidRDefault="00FD570D" w:rsidP="0037108E">
      <w:pPr>
        <w:ind w:left="1440" w:hanging="360"/>
      </w:pPr>
    </w:p>
    <w:p w:rsidR="00500AF8" w:rsidRPr="006243B7" w:rsidRDefault="00500AF8" w:rsidP="00500AF8">
      <w:pPr>
        <w:ind w:left="1080" w:hanging="360"/>
      </w:pPr>
      <w:r w:rsidRPr="006243B7">
        <w:t>2.</w:t>
      </w:r>
      <w:r w:rsidRPr="006243B7">
        <w:tab/>
      </w:r>
      <w:r w:rsidR="00FA1A6E" w:rsidRPr="006243B7">
        <w:t>The total hours of operation</w:t>
      </w:r>
      <w:r w:rsidR="00FA1A6E">
        <w:t xml:space="preserve"> for each </w:t>
      </w:r>
      <w:r w:rsidRPr="006243B7">
        <w:t>month and the cumulative 12-month rolling period shall be calculated and recorded within 15 days of the end of each calendar month</w:t>
      </w:r>
      <w:r w:rsidR="00D33DF5">
        <w:t xml:space="preserve"> for the previous month and the 12-month period ending at the end of that month</w:t>
      </w:r>
      <w:r w:rsidRPr="006243B7">
        <w:t>;</w:t>
      </w:r>
    </w:p>
    <w:p w:rsidR="00500AF8" w:rsidRPr="006243B7" w:rsidRDefault="00500AF8" w:rsidP="00500AF8">
      <w:pPr>
        <w:tabs>
          <w:tab w:val="num" w:pos="1260"/>
        </w:tabs>
        <w:ind w:left="1260" w:hanging="540"/>
      </w:pPr>
    </w:p>
    <w:p w:rsidR="0037108E" w:rsidRDefault="00835303" w:rsidP="00835303">
      <w:pPr>
        <w:ind w:left="1080" w:hanging="360"/>
      </w:pPr>
      <w:r w:rsidRPr="006243B7">
        <w:t>3.</w:t>
      </w:r>
      <w:r w:rsidRPr="006243B7">
        <w:tab/>
      </w:r>
      <w:r w:rsidR="00FA1A6E" w:rsidRPr="006243B7">
        <w:t xml:space="preserve">The total hours of operation </w:t>
      </w:r>
      <w:r w:rsidR="00FA1A6E">
        <w:t>for maintenance checks and readiness testing pursuant to Condition III</w:t>
      </w:r>
      <w:r w:rsidR="00013015">
        <w:t>(c)</w:t>
      </w:r>
      <w:r w:rsidR="00FA1A6E">
        <w:t xml:space="preserve"> each month, and totaled </w:t>
      </w:r>
      <w:r w:rsidR="00FA1A6E" w:rsidRPr="006243B7">
        <w:t xml:space="preserve">for each </w:t>
      </w:r>
      <w:r w:rsidR="00FA1A6E">
        <w:t>calendar year by January 15 of each year for the previous calendar year;</w:t>
      </w:r>
    </w:p>
    <w:p w:rsidR="0037108E" w:rsidRDefault="0037108E" w:rsidP="00835303">
      <w:pPr>
        <w:ind w:left="1080" w:hanging="360"/>
      </w:pPr>
    </w:p>
    <w:p w:rsidR="00FA1A6E" w:rsidRDefault="0037108E" w:rsidP="00835303">
      <w:pPr>
        <w:ind w:left="1080" w:hanging="360"/>
      </w:pPr>
      <w:r>
        <w:t>4.</w:t>
      </w:r>
      <w:r>
        <w:tab/>
      </w:r>
      <w:r w:rsidR="00FA1A6E" w:rsidRPr="006243B7">
        <w:t xml:space="preserve">The total hours of operation </w:t>
      </w:r>
      <w:r w:rsidR="00FA1A6E">
        <w:t xml:space="preserve">due to a deviation in voltage from the utility pursuant to Condition III(b)(2) each calendar year, totaled by January 15 of each calendar year for the previous calendar year; </w:t>
      </w:r>
    </w:p>
    <w:p w:rsidR="00FA1A6E" w:rsidRDefault="00FA1A6E" w:rsidP="00835303">
      <w:pPr>
        <w:ind w:left="1080" w:hanging="360"/>
      </w:pPr>
    </w:p>
    <w:p w:rsidR="00835303" w:rsidRPr="006243B7" w:rsidRDefault="00FA1A6E" w:rsidP="00835303">
      <w:pPr>
        <w:ind w:left="1080" w:hanging="360"/>
      </w:pPr>
      <w:r>
        <w:t>5.</w:t>
      </w:r>
      <w:r>
        <w:tab/>
      </w:r>
      <w:r w:rsidR="00835303" w:rsidRPr="006243B7">
        <w:t>Records of the maintenance performed on the unit;</w:t>
      </w:r>
    </w:p>
    <w:p w:rsidR="00835303" w:rsidRDefault="00835303" w:rsidP="00835303">
      <w:pPr>
        <w:ind w:left="1080" w:hanging="360"/>
      </w:pPr>
    </w:p>
    <w:p w:rsidR="00835303" w:rsidRDefault="00FA1A6E" w:rsidP="00835303">
      <w:pPr>
        <w:ind w:left="1080" w:hanging="360"/>
      </w:pPr>
      <w:r>
        <w:t>6</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FA1A6E" w:rsidP="00835303">
      <w:pPr>
        <w:ind w:left="1080" w:hanging="360"/>
      </w:pPr>
      <w:r>
        <w:t>7</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FA1A6E" w:rsidP="00835303">
      <w:pPr>
        <w:ind w:left="1080" w:hanging="360"/>
      </w:pPr>
      <w:r>
        <w:t>8</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4F2948" w:rsidRDefault="004F2948" w:rsidP="00540327"/>
    <w:p w:rsidR="0037108E" w:rsidRDefault="00540327" w:rsidP="00540327">
      <w:pPr>
        <w:ind w:left="720" w:hanging="360"/>
      </w:pPr>
      <w:r>
        <w:t>c</w:t>
      </w:r>
      <w:r w:rsidR="004F2948">
        <w:t>.</w:t>
      </w:r>
      <w:r w:rsidR="004F2948">
        <w:tab/>
      </w:r>
      <w:r w:rsidR="005851B9">
        <w:t xml:space="preserve">The owner or operator shall maintain a copy of the EPA Certificate of Conformity </w:t>
      </w:r>
      <w:r w:rsidR="00013015">
        <w:t xml:space="preserve">for each unit </w:t>
      </w:r>
      <w:r w:rsidR="005851B9">
        <w:t>at the facility at all times</w:t>
      </w:r>
      <w:proofErr w:type="gramStart"/>
      <w:r w:rsidR="00491946">
        <w:t>.</w:t>
      </w:r>
      <w:r>
        <w:t>[</w:t>
      </w:r>
      <w:proofErr w:type="gramEnd"/>
      <w:r>
        <w:t>40 CFR 60.4245(a)(3)]</w:t>
      </w:r>
    </w:p>
    <w:p w:rsidR="00013015" w:rsidRDefault="00013015" w:rsidP="00500AF8"/>
    <w:p w:rsidR="00500AF8" w:rsidRDefault="00500AF8" w:rsidP="00500AF8">
      <w:r w:rsidRPr="006243B7">
        <w:t>If you have any questions, please call me at (202) 535-1747</w:t>
      </w:r>
      <w:bookmarkStart w:id="0" w:name="_GoBack"/>
      <w:bookmarkEnd w:id="0"/>
      <w:r w:rsidR="00560EAF">
        <w:t xml:space="preserve"> or Abraham T. Hagos at (202) 535-1354</w:t>
      </w:r>
      <w:r>
        <w:t>.</w:t>
      </w:r>
    </w:p>
    <w:p w:rsidR="00500AF8" w:rsidRDefault="00500AF8" w:rsidP="00500AF8"/>
    <w:p w:rsidR="00FD570D" w:rsidRPr="006243B7" w:rsidRDefault="00FD570D"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6A682F" w:rsidP="00500AF8">
      <w:r>
        <w:t>SSO</w:t>
      </w:r>
      <w:proofErr w:type="gramStart"/>
      <w:r w:rsidR="00560EAF">
        <w:t>:ATH</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6E" w:rsidRDefault="00FA1A6E">
      <w:r>
        <w:separator/>
      </w:r>
    </w:p>
  </w:endnote>
  <w:endnote w:type="continuationSeparator" w:id="0">
    <w:p w:rsidR="00FA1A6E" w:rsidRDefault="00FA1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6E" w:rsidRPr="00A67445" w:rsidRDefault="00FA1A6E"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0B2190" w:rsidRPr="000B2190">
      <w:rPr>
        <w:noProof/>
      </w:rPr>
      <w:pict>
        <v:line id="Line 1"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FA1A6E" w:rsidRDefault="00FA1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6E" w:rsidRDefault="00FA1A6E">
      <w:r>
        <w:separator/>
      </w:r>
    </w:p>
  </w:footnote>
  <w:footnote w:type="continuationSeparator" w:id="0">
    <w:p w:rsidR="00FA1A6E" w:rsidRDefault="00FA1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6E" w:rsidRPr="00093121" w:rsidRDefault="00FA1A6E" w:rsidP="00093121">
    <w:pPr>
      <w:pStyle w:val="Signature"/>
      <w:rPr>
        <w:b/>
      </w:rPr>
    </w:pPr>
    <w:r>
      <w:rPr>
        <w:b/>
      </w:rPr>
      <w:t>Smithsonian Institution, National Museum of African American History and Culture</w:t>
    </w:r>
  </w:p>
  <w:p w:rsidR="00FA1A6E" w:rsidRDefault="00FA1A6E" w:rsidP="00A041C2">
    <w:pPr>
      <w:rPr>
        <w:b/>
        <w:bCs/>
      </w:rPr>
    </w:pPr>
    <w:r w:rsidRPr="00D36483">
      <w:rPr>
        <w:b/>
        <w:bCs/>
      </w:rPr>
      <w:t>Permit</w:t>
    </w:r>
    <w:r>
      <w:rPr>
        <w:b/>
        <w:bCs/>
      </w:rPr>
      <w:t xml:space="preserve">s (#6863, #6864 and #6865) </w:t>
    </w:r>
    <w:r w:rsidRPr="00D36483">
      <w:rPr>
        <w:b/>
      </w:rPr>
      <w:t xml:space="preserve">to </w:t>
    </w:r>
    <w:r>
      <w:rPr>
        <w:b/>
      </w:rPr>
      <w:t xml:space="preserve">Construct and </w:t>
    </w:r>
    <w:r w:rsidRPr="00D36483">
      <w:rPr>
        <w:b/>
        <w:bCs/>
      </w:rPr>
      <w:t xml:space="preserve">Operate </w:t>
    </w:r>
    <w:r>
      <w:rPr>
        <w:b/>
        <w:bCs/>
      </w:rPr>
      <w:t>Three</w:t>
    </w:r>
    <w:r w:rsidRPr="00D36483">
      <w:rPr>
        <w:b/>
        <w:bCs/>
      </w:rPr>
      <w:t xml:space="preserve"> Emergency Generator</w:t>
    </w:r>
    <w:r>
      <w:rPr>
        <w:b/>
        <w:bCs/>
      </w:rPr>
      <w:t xml:space="preserve">s </w:t>
    </w:r>
  </w:p>
  <w:p w:rsidR="00FA1A6E" w:rsidRPr="00A041C2" w:rsidRDefault="0094271B" w:rsidP="00A041C2">
    <w:r>
      <w:rPr>
        <w:bCs/>
      </w:rPr>
      <w:t xml:space="preserve">August </w:t>
    </w:r>
    <w:r w:rsidR="00013015">
      <w:rPr>
        <w:bCs/>
      </w:rPr>
      <w:t>19</w:t>
    </w:r>
    <w:r w:rsidR="00FA1A6E" w:rsidRPr="00A041C2">
      <w:rPr>
        <w:bCs/>
      </w:rPr>
      <w:t>, 2014</w:t>
    </w:r>
  </w:p>
  <w:p w:rsidR="00FA1A6E" w:rsidRPr="00A041C2" w:rsidRDefault="00FA1A6E" w:rsidP="008B0C80">
    <w:pPr>
      <w:pStyle w:val="Header"/>
    </w:pPr>
    <w:r w:rsidRPr="00A041C2">
      <w:t xml:space="preserve">Page </w:t>
    </w:r>
    <w:fldSimple w:instr=" PAGE ">
      <w:r w:rsidR="004B5E64">
        <w:rPr>
          <w:noProof/>
        </w:rPr>
        <w:t>2</w:t>
      </w:r>
    </w:fldSimple>
  </w:p>
  <w:p w:rsidR="00FA1A6E" w:rsidRDefault="00FA1A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6E" w:rsidRDefault="00FA1A6E"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FA1A6E" w:rsidRDefault="00FA1A6E" w:rsidP="008D399E">
    <w:pPr>
      <w:tabs>
        <w:tab w:val="left" w:pos="6553"/>
      </w:tabs>
      <w:spacing w:line="360" w:lineRule="auto"/>
      <w:jc w:val="center"/>
      <w:rPr>
        <w:b/>
      </w:rPr>
    </w:pPr>
    <w:r>
      <w:rPr>
        <w:b/>
      </w:rPr>
      <w:t xml:space="preserve"> District Department of the Environment</w:t>
    </w:r>
  </w:p>
  <w:p w:rsidR="00FA1A6E" w:rsidRDefault="00FA1A6E"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FA1A6E" w:rsidRDefault="00FA1A6E" w:rsidP="008D399E">
    <w:pPr>
      <w:pStyle w:val="Header"/>
    </w:pPr>
  </w:p>
  <w:p w:rsidR="00FA1A6E" w:rsidRDefault="00FA1A6E" w:rsidP="008D399E">
    <w:pPr>
      <w:pStyle w:val="Header"/>
    </w:pPr>
    <w:r>
      <w:t>Air Quality Division</w:t>
    </w:r>
  </w:p>
  <w:p w:rsidR="00FA1A6E" w:rsidRDefault="00FA1A6E"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4BDB"/>
    <w:rsid w:val="00013015"/>
    <w:rsid w:val="00043734"/>
    <w:rsid w:val="0005177E"/>
    <w:rsid w:val="00071F3B"/>
    <w:rsid w:val="00076D21"/>
    <w:rsid w:val="00077E96"/>
    <w:rsid w:val="000838A9"/>
    <w:rsid w:val="00093121"/>
    <w:rsid w:val="000938C8"/>
    <w:rsid w:val="000B2190"/>
    <w:rsid w:val="000B3CFA"/>
    <w:rsid w:val="000D7819"/>
    <w:rsid w:val="000F0675"/>
    <w:rsid w:val="000F5A76"/>
    <w:rsid w:val="0011024E"/>
    <w:rsid w:val="001146D1"/>
    <w:rsid w:val="00117635"/>
    <w:rsid w:val="001310E0"/>
    <w:rsid w:val="001351A2"/>
    <w:rsid w:val="00177B6C"/>
    <w:rsid w:val="00184A07"/>
    <w:rsid w:val="00186235"/>
    <w:rsid w:val="001A2D01"/>
    <w:rsid w:val="001A4166"/>
    <w:rsid w:val="001C039F"/>
    <w:rsid w:val="001D5B4E"/>
    <w:rsid w:val="001F4668"/>
    <w:rsid w:val="001F715E"/>
    <w:rsid w:val="00210EAC"/>
    <w:rsid w:val="0024071A"/>
    <w:rsid w:val="00271FB2"/>
    <w:rsid w:val="00273CAE"/>
    <w:rsid w:val="00281FDF"/>
    <w:rsid w:val="00284344"/>
    <w:rsid w:val="002908A0"/>
    <w:rsid w:val="0029439D"/>
    <w:rsid w:val="002C3391"/>
    <w:rsid w:val="002C527A"/>
    <w:rsid w:val="002D0497"/>
    <w:rsid w:val="002E239A"/>
    <w:rsid w:val="002E37D1"/>
    <w:rsid w:val="002F2ED6"/>
    <w:rsid w:val="003152E2"/>
    <w:rsid w:val="00345F6E"/>
    <w:rsid w:val="00364338"/>
    <w:rsid w:val="003662BB"/>
    <w:rsid w:val="00367CDF"/>
    <w:rsid w:val="00367E6A"/>
    <w:rsid w:val="0037108E"/>
    <w:rsid w:val="00377959"/>
    <w:rsid w:val="00380A88"/>
    <w:rsid w:val="003A405F"/>
    <w:rsid w:val="003B0CA8"/>
    <w:rsid w:val="003B121B"/>
    <w:rsid w:val="003B2CC6"/>
    <w:rsid w:val="00421A8D"/>
    <w:rsid w:val="00426924"/>
    <w:rsid w:val="004446D5"/>
    <w:rsid w:val="00447879"/>
    <w:rsid w:val="00451564"/>
    <w:rsid w:val="00462A6E"/>
    <w:rsid w:val="00480BB8"/>
    <w:rsid w:val="00490886"/>
    <w:rsid w:val="00491946"/>
    <w:rsid w:val="00493CEA"/>
    <w:rsid w:val="00495FB7"/>
    <w:rsid w:val="004A1250"/>
    <w:rsid w:val="004A2C40"/>
    <w:rsid w:val="004B4728"/>
    <w:rsid w:val="004B5C1B"/>
    <w:rsid w:val="004B5E64"/>
    <w:rsid w:val="004C41B1"/>
    <w:rsid w:val="004D1B50"/>
    <w:rsid w:val="004E0D87"/>
    <w:rsid w:val="004E4A22"/>
    <w:rsid w:val="004F28D3"/>
    <w:rsid w:val="004F2948"/>
    <w:rsid w:val="004F558B"/>
    <w:rsid w:val="004F7D23"/>
    <w:rsid w:val="00500AF8"/>
    <w:rsid w:val="0050170D"/>
    <w:rsid w:val="00504D71"/>
    <w:rsid w:val="0051575E"/>
    <w:rsid w:val="00523343"/>
    <w:rsid w:val="00540327"/>
    <w:rsid w:val="00540B79"/>
    <w:rsid w:val="00542AE2"/>
    <w:rsid w:val="0055368F"/>
    <w:rsid w:val="00560EAF"/>
    <w:rsid w:val="00561103"/>
    <w:rsid w:val="0056640B"/>
    <w:rsid w:val="0057729C"/>
    <w:rsid w:val="005851B9"/>
    <w:rsid w:val="005A2EC4"/>
    <w:rsid w:val="005C56C9"/>
    <w:rsid w:val="005C5863"/>
    <w:rsid w:val="005D2B8D"/>
    <w:rsid w:val="005D72B7"/>
    <w:rsid w:val="00601370"/>
    <w:rsid w:val="006377D0"/>
    <w:rsid w:val="0064606E"/>
    <w:rsid w:val="00653218"/>
    <w:rsid w:val="006602B7"/>
    <w:rsid w:val="006645D2"/>
    <w:rsid w:val="006764AE"/>
    <w:rsid w:val="00686E65"/>
    <w:rsid w:val="00693F63"/>
    <w:rsid w:val="00697AA1"/>
    <w:rsid w:val="006A682F"/>
    <w:rsid w:val="006E3EAC"/>
    <w:rsid w:val="007160D9"/>
    <w:rsid w:val="00723B5D"/>
    <w:rsid w:val="0073637C"/>
    <w:rsid w:val="00737C82"/>
    <w:rsid w:val="00743A89"/>
    <w:rsid w:val="0075272D"/>
    <w:rsid w:val="00752D1C"/>
    <w:rsid w:val="00757ECF"/>
    <w:rsid w:val="00785ED5"/>
    <w:rsid w:val="00794CC2"/>
    <w:rsid w:val="007A6215"/>
    <w:rsid w:val="007C2BFA"/>
    <w:rsid w:val="007C4B91"/>
    <w:rsid w:val="007C759D"/>
    <w:rsid w:val="007E75F0"/>
    <w:rsid w:val="007F35DA"/>
    <w:rsid w:val="0080314E"/>
    <w:rsid w:val="008044DA"/>
    <w:rsid w:val="008258F6"/>
    <w:rsid w:val="00835303"/>
    <w:rsid w:val="008418EA"/>
    <w:rsid w:val="00844576"/>
    <w:rsid w:val="00852455"/>
    <w:rsid w:val="00854781"/>
    <w:rsid w:val="00882CD3"/>
    <w:rsid w:val="008A408A"/>
    <w:rsid w:val="008A4F15"/>
    <w:rsid w:val="008B0C80"/>
    <w:rsid w:val="008B5754"/>
    <w:rsid w:val="008B769D"/>
    <w:rsid w:val="008C7A19"/>
    <w:rsid w:val="008D399E"/>
    <w:rsid w:val="008D758D"/>
    <w:rsid w:val="008E0BA3"/>
    <w:rsid w:val="008F63B5"/>
    <w:rsid w:val="009247DE"/>
    <w:rsid w:val="0094271B"/>
    <w:rsid w:val="00947828"/>
    <w:rsid w:val="00947ED2"/>
    <w:rsid w:val="00950713"/>
    <w:rsid w:val="00964562"/>
    <w:rsid w:val="00964C32"/>
    <w:rsid w:val="00965454"/>
    <w:rsid w:val="00965DB4"/>
    <w:rsid w:val="00970EE1"/>
    <w:rsid w:val="0097282F"/>
    <w:rsid w:val="00980317"/>
    <w:rsid w:val="009813D6"/>
    <w:rsid w:val="00991182"/>
    <w:rsid w:val="009A1CA4"/>
    <w:rsid w:val="009A2249"/>
    <w:rsid w:val="009B0147"/>
    <w:rsid w:val="009B0D9E"/>
    <w:rsid w:val="009B5736"/>
    <w:rsid w:val="009C06D1"/>
    <w:rsid w:val="009C687A"/>
    <w:rsid w:val="009D04BA"/>
    <w:rsid w:val="009E3121"/>
    <w:rsid w:val="009E3FB1"/>
    <w:rsid w:val="009E5375"/>
    <w:rsid w:val="009E78D2"/>
    <w:rsid w:val="00A041C2"/>
    <w:rsid w:val="00A1461F"/>
    <w:rsid w:val="00A147AA"/>
    <w:rsid w:val="00A216BE"/>
    <w:rsid w:val="00A25BF7"/>
    <w:rsid w:val="00A37A8B"/>
    <w:rsid w:val="00A405D7"/>
    <w:rsid w:val="00A40DB4"/>
    <w:rsid w:val="00A47251"/>
    <w:rsid w:val="00A5293D"/>
    <w:rsid w:val="00A533B7"/>
    <w:rsid w:val="00A638F1"/>
    <w:rsid w:val="00A67445"/>
    <w:rsid w:val="00A779B6"/>
    <w:rsid w:val="00A77D34"/>
    <w:rsid w:val="00A808F1"/>
    <w:rsid w:val="00A8483C"/>
    <w:rsid w:val="00A8624D"/>
    <w:rsid w:val="00A868DD"/>
    <w:rsid w:val="00A94AA8"/>
    <w:rsid w:val="00A960B7"/>
    <w:rsid w:val="00AA2641"/>
    <w:rsid w:val="00AB1DD3"/>
    <w:rsid w:val="00AB1F9A"/>
    <w:rsid w:val="00AB4597"/>
    <w:rsid w:val="00AD261D"/>
    <w:rsid w:val="00AE075E"/>
    <w:rsid w:val="00AE1998"/>
    <w:rsid w:val="00AF1F64"/>
    <w:rsid w:val="00AF2CF1"/>
    <w:rsid w:val="00B16C8F"/>
    <w:rsid w:val="00B17875"/>
    <w:rsid w:val="00B22F2C"/>
    <w:rsid w:val="00B26DCC"/>
    <w:rsid w:val="00B331FC"/>
    <w:rsid w:val="00B44EFA"/>
    <w:rsid w:val="00B521D5"/>
    <w:rsid w:val="00B576E1"/>
    <w:rsid w:val="00B57DAE"/>
    <w:rsid w:val="00B71FF8"/>
    <w:rsid w:val="00B738FF"/>
    <w:rsid w:val="00B87ED0"/>
    <w:rsid w:val="00B90584"/>
    <w:rsid w:val="00BB106E"/>
    <w:rsid w:val="00BC41C6"/>
    <w:rsid w:val="00BF45D3"/>
    <w:rsid w:val="00BF7C98"/>
    <w:rsid w:val="00BF7EA2"/>
    <w:rsid w:val="00C0764F"/>
    <w:rsid w:val="00C100D9"/>
    <w:rsid w:val="00C227B4"/>
    <w:rsid w:val="00C304A8"/>
    <w:rsid w:val="00C43C6A"/>
    <w:rsid w:val="00C55697"/>
    <w:rsid w:val="00C60895"/>
    <w:rsid w:val="00C91282"/>
    <w:rsid w:val="00C976B6"/>
    <w:rsid w:val="00CC77E5"/>
    <w:rsid w:val="00CE25B8"/>
    <w:rsid w:val="00CE5B65"/>
    <w:rsid w:val="00CE7E2E"/>
    <w:rsid w:val="00D034B0"/>
    <w:rsid w:val="00D230DF"/>
    <w:rsid w:val="00D26167"/>
    <w:rsid w:val="00D33BFC"/>
    <w:rsid w:val="00D33DF5"/>
    <w:rsid w:val="00D36483"/>
    <w:rsid w:val="00D36DE4"/>
    <w:rsid w:val="00D40D15"/>
    <w:rsid w:val="00D40F43"/>
    <w:rsid w:val="00D41BDE"/>
    <w:rsid w:val="00D4676F"/>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DE6DD4"/>
    <w:rsid w:val="00E20183"/>
    <w:rsid w:val="00E24033"/>
    <w:rsid w:val="00E30A5D"/>
    <w:rsid w:val="00E3266E"/>
    <w:rsid w:val="00E36938"/>
    <w:rsid w:val="00E36D94"/>
    <w:rsid w:val="00E461BD"/>
    <w:rsid w:val="00E50EC8"/>
    <w:rsid w:val="00E54043"/>
    <w:rsid w:val="00E54C82"/>
    <w:rsid w:val="00E80D89"/>
    <w:rsid w:val="00E8543D"/>
    <w:rsid w:val="00E917B9"/>
    <w:rsid w:val="00EB7149"/>
    <w:rsid w:val="00EE2E59"/>
    <w:rsid w:val="00EE3BEE"/>
    <w:rsid w:val="00F0380E"/>
    <w:rsid w:val="00F151E6"/>
    <w:rsid w:val="00F205C0"/>
    <w:rsid w:val="00F251EB"/>
    <w:rsid w:val="00F2794A"/>
    <w:rsid w:val="00F309AE"/>
    <w:rsid w:val="00F4643C"/>
    <w:rsid w:val="00F608BE"/>
    <w:rsid w:val="00F63F54"/>
    <w:rsid w:val="00F72407"/>
    <w:rsid w:val="00F74C9A"/>
    <w:rsid w:val="00F96EF9"/>
    <w:rsid w:val="00FA1A6E"/>
    <w:rsid w:val="00FA350A"/>
    <w:rsid w:val="00FD2CD2"/>
    <w:rsid w:val="00FD570D"/>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D471-07C4-4400-8263-406B7CD1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1750</Words>
  <Characters>9448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11176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2014-07-15T14:54:00Z</cp:lastPrinted>
  <dcterms:created xsi:type="dcterms:W3CDTF">2014-07-15T15:46:00Z</dcterms:created>
  <dcterms:modified xsi:type="dcterms:W3CDTF">2014-07-15T15:46:00Z</dcterms:modified>
</cp:coreProperties>
</file>