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7F" w:rsidRDefault="00DE4299">
      <w:pPr>
        <w:widowControl w:val="0"/>
        <w:rPr>
          <w:vanish/>
        </w:rPr>
      </w:pPr>
      <w:r>
        <w:fldChar w:fldCharType="begin"/>
      </w:r>
      <w:r w:rsidR="00F3227F">
        <w:instrText xml:space="preserve"> SEQ CHAPTER \h \r 1</w:instrText>
      </w:r>
      <w:r>
        <w:fldChar w:fldCharType="end"/>
      </w:r>
    </w:p>
    <w:tbl>
      <w:tblPr>
        <w:tblW w:w="11070" w:type="dxa"/>
        <w:tblInd w:w="-7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1070"/>
      </w:tblGrid>
      <w:tr w:rsidR="00F3227F">
        <w:trPr>
          <w:cantSplit/>
        </w:trPr>
        <w:tc>
          <w:tcPr>
            <w:tcW w:w="11070" w:type="dxa"/>
            <w:tcBorders>
              <w:top w:val="nil"/>
              <w:left w:val="nil"/>
              <w:bottom w:val="nil"/>
              <w:right w:val="nil"/>
            </w:tcBorders>
          </w:tcPr>
          <w:p w:rsidR="00F3227F" w:rsidRDefault="00F3227F" w:rsidP="00970536">
            <w:pPr>
              <w:widowControl w:val="0"/>
              <w:spacing w:before="100"/>
              <w:jc w:val="center"/>
              <w:rPr>
                <w:b/>
              </w:rPr>
            </w:pPr>
            <w:r>
              <w:rPr>
                <w:b/>
              </w:rPr>
              <w:t>UNITED STATES ENVIRONMENTAL PROTECTION AGENCY</w:t>
            </w:r>
          </w:p>
          <w:p w:rsidR="00F3227F" w:rsidRDefault="00F3227F" w:rsidP="00D7529A">
            <w:pPr>
              <w:widowControl w:val="0"/>
              <w:jc w:val="center"/>
              <w:rPr>
                <w:b/>
              </w:rPr>
            </w:pPr>
            <w:r>
              <w:rPr>
                <w:b/>
              </w:rPr>
              <w:t xml:space="preserve">REGION III- OFFICE OF </w:t>
            </w:r>
            <w:r w:rsidR="004776E1">
              <w:rPr>
                <w:b/>
              </w:rPr>
              <w:t>PUBLIC AFFAIRS</w:t>
            </w:r>
          </w:p>
          <w:p w:rsidR="00F3227F" w:rsidRDefault="00F3227F" w:rsidP="000D6E4F">
            <w:pPr>
              <w:widowControl w:val="0"/>
              <w:tabs>
                <w:tab w:val="center" w:pos="5100"/>
              </w:tabs>
              <w:jc w:val="center"/>
              <w:rPr>
                <w:b/>
              </w:rPr>
            </w:pPr>
            <w:r>
              <w:rPr>
                <w:b/>
              </w:rPr>
              <w:t>1650 Arch Street  Philadelphia, Pennsylvania  19103-2029</w:t>
            </w:r>
          </w:p>
          <w:p w:rsidR="00F3227F" w:rsidRDefault="00DE4299" w:rsidP="00970536">
            <w:pPr>
              <w:widowControl w:val="0"/>
              <w:tabs>
                <w:tab w:val="center" w:pos="5100"/>
              </w:tabs>
              <w:jc w:val="center"/>
            </w:pPr>
            <w:r w:rsidRPr="00DE4299">
              <w:rPr>
                <w:b/>
                <w:noProof/>
              </w:rPr>
              <w:pict>
                <v:line id="_x0000_s1035" style="position:absolute;left:0;text-align:left;z-index:251658240" from="7.25pt,26.4pt" to="373.2pt,26.4pt"/>
              </w:pict>
            </w:r>
            <w:r w:rsidR="00F3227F">
              <w:rPr>
                <w:b/>
              </w:rPr>
              <w:t>Phone - 215/814-5100    Fax - 215/814-5102</w:t>
            </w:r>
          </w:p>
          <w:p w:rsidR="00F3227F" w:rsidRDefault="00F3227F">
            <w:pPr>
              <w:widowControl w:val="0"/>
              <w:rPr>
                <w:sz w:val="26"/>
              </w:rPr>
            </w:pPr>
          </w:p>
          <w:p w:rsidR="00F3227F" w:rsidRDefault="00F3227F">
            <w:pPr>
              <w:widowControl w:val="0"/>
              <w:spacing w:line="-19" w:lineRule="auto"/>
              <w:rPr>
                <w:sz w:val="26"/>
              </w:rPr>
            </w:pPr>
          </w:p>
          <w:p w:rsidR="00F3227F" w:rsidRDefault="004E1F35" w:rsidP="00C37751">
            <w:pPr>
              <w:widowControl w:val="0"/>
              <w:spacing w:after="48"/>
              <w:jc w:val="center"/>
            </w:pPr>
            <w:r>
              <w:rPr>
                <w:noProof/>
              </w:rPr>
              <w:drawing>
                <wp:anchor distT="0" distB="0" distL="114300" distR="114300" simplePos="0" relativeHeight="251657216" behindDoc="1" locked="0" layoutInCell="1" allowOverlap="1">
                  <wp:simplePos x="0" y="0"/>
                  <wp:positionH relativeFrom="column">
                    <wp:posOffset>-981075</wp:posOffset>
                  </wp:positionH>
                  <wp:positionV relativeFrom="paragraph">
                    <wp:posOffset>-935990</wp:posOffset>
                  </wp:positionV>
                  <wp:extent cx="1107440" cy="1073785"/>
                  <wp:effectExtent l="0" t="0" r="0" b="0"/>
                  <wp:wrapThrough wrapText="bothSides">
                    <wp:wrapPolygon edited="0">
                      <wp:start x="7431" y="766"/>
                      <wp:lineTo x="4830" y="1533"/>
                      <wp:lineTo x="743" y="5365"/>
                      <wp:lineTo x="372" y="13795"/>
                      <wp:lineTo x="4459" y="19160"/>
                      <wp:lineTo x="7060" y="20310"/>
                      <wp:lineTo x="7803" y="20310"/>
                      <wp:lineTo x="12633" y="20310"/>
                      <wp:lineTo x="13748" y="20310"/>
                      <wp:lineTo x="16349" y="19543"/>
                      <wp:lineTo x="16349" y="19160"/>
                      <wp:lineTo x="17092" y="19160"/>
                      <wp:lineTo x="21179" y="13795"/>
                      <wp:lineTo x="21550" y="8431"/>
                      <wp:lineTo x="20064" y="6898"/>
                      <wp:lineTo x="18950" y="3066"/>
                      <wp:lineTo x="14119" y="766"/>
                      <wp:lineTo x="7431" y="766"/>
                    </wp:wrapPolygon>
                  </wp:wrapThrough>
                  <wp:docPr id="12" name="Picture 3"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
                          <pic:cNvPicPr>
                            <a:picLocks noChangeAspect="1" noChangeArrowheads="1"/>
                          </pic:cNvPicPr>
                        </pic:nvPicPr>
                        <pic:blipFill>
                          <a:blip r:embed="rId7" cstate="print"/>
                          <a:srcRect/>
                          <a:stretch>
                            <a:fillRect/>
                          </a:stretch>
                        </pic:blipFill>
                        <pic:spPr bwMode="auto">
                          <a:xfrm>
                            <a:off x="0" y="0"/>
                            <a:ext cx="1107440" cy="1073785"/>
                          </a:xfrm>
                          <a:prstGeom prst="rect">
                            <a:avLst/>
                          </a:prstGeom>
                          <a:noFill/>
                          <a:ln w="9525">
                            <a:noFill/>
                            <a:miter lim="800000"/>
                            <a:headEnd/>
                            <a:tailEnd/>
                          </a:ln>
                        </pic:spPr>
                      </pic:pic>
                    </a:graphicData>
                  </a:graphic>
                </wp:anchor>
              </w:drawing>
            </w:r>
            <w:r w:rsidR="00E825DE">
              <w:rPr>
                <w:sz w:val="60"/>
              </w:rPr>
              <w:t>EPA Environmental News</w:t>
            </w:r>
          </w:p>
        </w:tc>
      </w:tr>
    </w:tbl>
    <w:p w:rsidR="00012EAB" w:rsidRDefault="00012EAB" w:rsidP="00C769FE">
      <w:pPr>
        <w:jc w:val="center"/>
        <w:rPr>
          <w:szCs w:val="24"/>
        </w:rPr>
      </w:pPr>
    </w:p>
    <w:p w:rsidR="00B16961" w:rsidRPr="00B16961" w:rsidRDefault="00B16961" w:rsidP="00B70323">
      <w:pPr>
        <w:jc w:val="right"/>
      </w:pPr>
      <w:r>
        <w:rPr>
          <w:szCs w:val="24"/>
        </w:rPr>
        <w:t xml:space="preserve"> </w:t>
      </w:r>
      <w:r>
        <w:rPr>
          <w:b/>
        </w:rPr>
        <w:t xml:space="preserve">Contact: </w:t>
      </w:r>
      <w:r w:rsidRPr="00B16961">
        <w:t>David Sternberg 215</w:t>
      </w:r>
      <w:r>
        <w:t>-</w:t>
      </w:r>
      <w:r w:rsidRPr="00B16961">
        <w:t>814</w:t>
      </w:r>
      <w:r>
        <w:t>-</w:t>
      </w:r>
      <w:r w:rsidRPr="00B16961">
        <w:t xml:space="preserve">5548 </w:t>
      </w:r>
      <w:hyperlink r:id="rId8" w:history="1">
        <w:r w:rsidRPr="00B16961">
          <w:rPr>
            <w:rStyle w:val="Hyperlink"/>
          </w:rPr>
          <w:t>sternberg.david@epa.gov</w:t>
        </w:r>
      </w:hyperlink>
      <w:r w:rsidRPr="00B16961">
        <w:t xml:space="preserve"> </w:t>
      </w:r>
    </w:p>
    <w:p w:rsidR="00A9030A" w:rsidRDefault="00A9030A" w:rsidP="00F15612">
      <w:pPr>
        <w:jc w:val="right"/>
        <w:rPr>
          <w:szCs w:val="24"/>
        </w:rPr>
      </w:pPr>
    </w:p>
    <w:p w:rsidR="00F15612" w:rsidRDefault="00F15612" w:rsidP="00F15612">
      <w:pPr>
        <w:jc w:val="right"/>
        <w:rPr>
          <w:szCs w:val="24"/>
        </w:rPr>
      </w:pPr>
      <w:r>
        <w:rPr>
          <w:szCs w:val="24"/>
        </w:rPr>
        <w:t xml:space="preserve">                  </w:t>
      </w:r>
    </w:p>
    <w:p w:rsidR="00B36D31" w:rsidRDefault="00B36D31" w:rsidP="00B36D31">
      <w:pPr>
        <w:jc w:val="center"/>
        <w:rPr>
          <w:b/>
          <w:sz w:val="28"/>
          <w:szCs w:val="28"/>
        </w:rPr>
      </w:pPr>
      <w:r w:rsidRPr="00F37014">
        <w:rPr>
          <w:b/>
          <w:sz w:val="28"/>
          <w:szCs w:val="28"/>
        </w:rPr>
        <w:t>EPA</w:t>
      </w:r>
      <w:r>
        <w:rPr>
          <w:b/>
          <w:sz w:val="28"/>
          <w:szCs w:val="28"/>
        </w:rPr>
        <w:t xml:space="preserve"> Announces ‘</w:t>
      </w:r>
      <w:r w:rsidRPr="00F37014">
        <w:rPr>
          <w:b/>
          <w:sz w:val="28"/>
          <w:szCs w:val="28"/>
        </w:rPr>
        <w:t xml:space="preserve">Clean Rivers, Green District </w:t>
      </w:r>
      <w:r>
        <w:rPr>
          <w:b/>
          <w:sz w:val="28"/>
          <w:szCs w:val="28"/>
        </w:rPr>
        <w:t>P</w:t>
      </w:r>
      <w:r w:rsidRPr="00F37014">
        <w:rPr>
          <w:b/>
          <w:sz w:val="28"/>
          <w:szCs w:val="28"/>
        </w:rPr>
        <w:t>artnership</w:t>
      </w:r>
      <w:r>
        <w:rPr>
          <w:b/>
          <w:sz w:val="28"/>
          <w:szCs w:val="28"/>
        </w:rPr>
        <w:t>’</w:t>
      </w:r>
      <w:r w:rsidRPr="00F37014">
        <w:rPr>
          <w:b/>
          <w:sz w:val="28"/>
          <w:szCs w:val="28"/>
        </w:rPr>
        <w:t xml:space="preserve"> </w:t>
      </w:r>
    </w:p>
    <w:p w:rsidR="00B36D31" w:rsidRPr="00F37014" w:rsidRDefault="00B36D31" w:rsidP="00B36D31">
      <w:pPr>
        <w:jc w:val="center"/>
        <w:rPr>
          <w:b/>
          <w:sz w:val="28"/>
          <w:szCs w:val="28"/>
        </w:rPr>
      </w:pPr>
      <w:r>
        <w:rPr>
          <w:b/>
          <w:sz w:val="28"/>
          <w:szCs w:val="28"/>
        </w:rPr>
        <w:t xml:space="preserve">With District of Columbia and DC Water </w:t>
      </w:r>
    </w:p>
    <w:p w:rsidR="00B36D31" w:rsidRPr="00C23018" w:rsidRDefault="00B36D31" w:rsidP="00B36D31">
      <w:pPr>
        <w:jc w:val="center"/>
        <w:rPr>
          <w:b/>
          <w:sz w:val="28"/>
          <w:szCs w:val="28"/>
        </w:rPr>
      </w:pPr>
      <w:r w:rsidRPr="00AB5027">
        <w:rPr>
          <w:b/>
          <w:i/>
          <w:szCs w:val="24"/>
        </w:rPr>
        <w:t>Green Infrastructure Initiative Supports Sustainable D.C. Goals</w:t>
      </w:r>
    </w:p>
    <w:p w:rsidR="00F15612" w:rsidRDefault="00F15612" w:rsidP="001F298C">
      <w:pPr>
        <w:jc w:val="center"/>
        <w:rPr>
          <w:b/>
          <w:szCs w:val="24"/>
        </w:rPr>
      </w:pPr>
    </w:p>
    <w:p w:rsidR="008D0091" w:rsidRDefault="008D0091" w:rsidP="001F298C">
      <w:pPr>
        <w:jc w:val="center"/>
        <w:rPr>
          <w:b/>
          <w:szCs w:val="24"/>
        </w:rPr>
      </w:pPr>
    </w:p>
    <w:p w:rsidR="004B309C" w:rsidRPr="00BA5112" w:rsidRDefault="00F15612" w:rsidP="00F15612">
      <w:pPr>
        <w:rPr>
          <w:sz w:val="22"/>
          <w:szCs w:val="22"/>
        </w:rPr>
      </w:pPr>
      <w:r w:rsidRPr="00BA5112">
        <w:rPr>
          <w:b/>
          <w:sz w:val="22"/>
          <w:szCs w:val="22"/>
        </w:rPr>
        <w:t>(PHILADELPHIA</w:t>
      </w:r>
      <w:r w:rsidRPr="00BA5112">
        <w:rPr>
          <w:sz w:val="22"/>
          <w:szCs w:val="22"/>
        </w:rPr>
        <w:t xml:space="preserve"> – </w:t>
      </w:r>
      <w:r w:rsidR="00EC6EA4" w:rsidRPr="00BA5112">
        <w:rPr>
          <w:sz w:val="22"/>
          <w:szCs w:val="22"/>
        </w:rPr>
        <w:t>Dec</w:t>
      </w:r>
      <w:r w:rsidR="00FD284B">
        <w:rPr>
          <w:sz w:val="22"/>
          <w:szCs w:val="22"/>
        </w:rPr>
        <w:t xml:space="preserve">. </w:t>
      </w:r>
      <w:r w:rsidR="00EC6EA4" w:rsidRPr="00BA5112">
        <w:rPr>
          <w:sz w:val="22"/>
          <w:szCs w:val="22"/>
        </w:rPr>
        <w:t>1</w:t>
      </w:r>
      <w:r w:rsidR="00B06809">
        <w:rPr>
          <w:sz w:val="22"/>
          <w:szCs w:val="22"/>
        </w:rPr>
        <w:t>4</w:t>
      </w:r>
      <w:r w:rsidRPr="00BA5112">
        <w:rPr>
          <w:sz w:val="22"/>
          <w:szCs w:val="22"/>
        </w:rPr>
        <w:t xml:space="preserve">, 2012) </w:t>
      </w:r>
      <w:r w:rsidR="004B309C" w:rsidRPr="00BA5112">
        <w:rPr>
          <w:sz w:val="22"/>
          <w:szCs w:val="22"/>
        </w:rPr>
        <w:t xml:space="preserve">The </w:t>
      </w:r>
      <w:r w:rsidRPr="00BA5112">
        <w:rPr>
          <w:sz w:val="22"/>
          <w:szCs w:val="22"/>
        </w:rPr>
        <w:t>U.S. Environmental Protection Agency</w:t>
      </w:r>
      <w:r w:rsidR="001E532A" w:rsidRPr="00BA5112">
        <w:rPr>
          <w:sz w:val="22"/>
          <w:szCs w:val="22"/>
        </w:rPr>
        <w:t>,</w:t>
      </w:r>
      <w:r w:rsidR="00EC6EA4" w:rsidRPr="00BA5112">
        <w:rPr>
          <w:sz w:val="22"/>
          <w:szCs w:val="22"/>
        </w:rPr>
        <w:t xml:space="preserve"> the District of Columbia</w:t>
      </w:r>
      <w:r w:rsidR="001E532A" w:rsidRPr="00BA5112">
        <w:rPr>
          <w:sz w:val="22"/>
          <w:szCs w:val="22"/>
        </w:rPr>
        <w:t>,</w:t>
      </w:r>
      <w:r w:rsidR="00EC6EA4" w:rsidRPr="00BA5112">
        <w:rPr>
          <w:sz w:val="22"/>
          <w:szCs w:val="22"/>
        </w:rPr>
        <w:t xml:space="preserve"> and D</w:t>
      </w:r>
      <w:r w:rsidR="001F298C" w:rsidRPr="00BA5112">
        <w:rPr>
          <w:sz w:val="22"/>
          <w:szCs w:val="22"/>
        </w:rPr>
        <w:t>.</w:t>
      </w:r>
      <w:r w:rsidR="00EC6EA4" w:rsidRPr="00BA5112">
        <w:rPr>
          <w:sz w:val="22"/>
          <w:szCs w:val="22"/>
        </w:rPr>
        <w:t>C</w:t>
      </w:r>
      <w:r w:rsidR="001F298C" w:rsidRPr="00BA5112">
        <w:rPr>
          <w:sz w:val="22"/>
          <w:szCs w:val="22"/>
        </w:rPr>
        <w:t>.</w:t>
      </w:r>
      <w:r w:rsidR="00EC6EA4" w:rsidRPr="00BA5112">
        <w:rPr>
          <w:sz w:val="22"/>
          <w:szCs w:val="22"/>
        </w:rPr>
        <w:t xml:space="preserve"> </w:t>
      </w:r>
      <w:r w:rsidR="00FF22EF" w:rsidRPr="00BA5112">
        <w:rPr>
          <w:sz w:val="22"/>
          <w:szCs w:val="22"/>
        </w:rPr>
        <w:t>W</w:t>
      </w:r>
      <w:r w:rsidR="00EC6EA4" w:rsidRPr="00BA5112">
        <w:rPr>
          <w:sz w:val="22"/>
          <w:szCs w:val="22"/>
        </w:rPr>
        <w:t xml:space="preserve">ater </w:t>
      </w:r>
      <w:r w:rsidR="004B309C" w:rsidRPr="00BA5112">
        <w:rPr>
          <w:sz w:val="22"/>
          <w:szCs w:val="22"/>
        </w:rPr>
        <w:t xml:space="preserve">have </w:t>
      </w:r>
      <w:r w:rsidR="00575C82" w:rsidRPr="00BA5112">
        <w:rPr>
          <w:sz w:val="22"/>
          <w:szCs w:val="22"/>
        </w:rPr>
        <w:t xml:space="preserve">joined in a </w:t>
      </w:r>
      <w:r w:rsidR="005E1736" w:rsidRPr="00BA5112">
        <w:rPr>
          <w:sz w:val="22"/>
          <w:szCs w:val="22"/>
        </w:rPr>
        <w:t xml:space="preserve">partnership agreement to use </w:t>
      </w:r>
      <w:r w:rsidR="00575C82" w:rsidRPr="00BA5112">
        <w:rPr>
          <w:sz w:val="22"/>
          <w:szCs w:val="22"/>
        </w:rPr>
        <w:t xml:space="preserve">green techniques for wet weather pollution control in the District.  The “Clean Rivers, Green District” </w:t>
      </w:r>
      <w:r w:rsidR="00F37014" w:rsidRPr="00BA5112">
        <w:rPr>
          <w:sz w:val="22"/>
          <w:szCs w:val="22"/>
        </w:rPr>
        <w:t>a</w:t>
      </w:r>
      <w:r w:rsidR="00575C82" w:rsidRPr="00BA5112">
        <w:rPr>
          <w:sz w:val="22"/>
          <w:szCs w:val="22"/>
        </w:rPr>
        <w:t xml:space="preserve">greement outlines the </w:t>
      </w:r>
      <w:r w:rsidR="00581DCC" w:rsidRPr="00BA5112">
        <w:rPr>
          <w:sz w:val="22"/>
          <w:szCs w:val="22"/>
        </w:rPr>
        <w:t xml:space="preserve">collaborative </w:t>
      </w:r>
      <w:r w:rsidR="00575C82" w:rsidRPr="00BA5112">
        <w:rPr>
          <w:sz w:val="22"/>
          <w:szCs w:val="22"/>
        </w:rPr>
        <w:t xml:space="preserve">steps to support </w:t>
      </w:r>
      <w:r w:rsidR="000B5D3A" w:rsidRPr="00BA5112">
        <w:rPr>
          <w:sz w:val="22"/>
          <w:szCs w:val="22"/>
        </w:rPr>
        <w:t>g</w:t>
      </w:r>
      <w:r w:rsidR="00FF22EF" w:rsidRPr="00BA5112">
        <w:rPr>
          <w:sz w:val="22"/>
          <w:szCs w:val="22"/>
        </w:rPr>
        <w:t>r</w:t>
      </w:r>
      <w:r w:rsidR="00EC6EA4" w:rsidRPr="00BA5112">
        <w:rPr>
          <w:sz w:val="22"/>
          <w:szCs w:val="22"/>
        </w:rPr>
        <w:t xml:space="preserve">een infrastructure </w:t>
      </w:r>
      <w:r w:rsidR="00575C82" w:rsidRPr="00BA5112">
        <w:rPr>
          <w:sz w:val="22"/>
          <w:szCs w:val="22"/>
        </w:rPr>
        <w:t xml:space="preserve">to achieve </w:t>
      </w:r>
      <w:r w:rsidR="00EC6EA4" w:rsidRPr="00BA5112">
        <w:rPr>
          <w:sz w:val="22"/>
          <w:szCs w:val="22"/>
        </w:rPr>
        <w:t>sustainable stormwater management</w:t>
      </w:r>
      <w:r w:rsidR="00131A3F" w:rsidRPr="00BA5112">
        <w:rPr>
          <w:sz w:val="22"/>
          <w:szCs w:val="22"/>
        </w:rPr>
        <w:t>,</w:t>
      </w:r>
      <w:r w:rsidR="00EC6EA4" w:rsidRPr="00BA5112">
        <w:rPr>
          <w:sz w:val="22"/>
          <w:szCs w:val="22"/>
        </w:rPr>
        <w:t xml:space="preserve"> more livable communities</w:t>
      </w:r>
      <w:r w:rsidR="00131A3F" w:rsidRPr="00BA5112">
        <w:rPr>
          <w:sz w:val="22"/>
          <w:szCs w:val="22"/>
        </w:rPr>
        <w:t xml:space="preserve">, and other environmental improvements in the </w:t>
      </w:r>
      <w:r w:rsidR="00EC6EA4" w:rsidRPr="00BA5112">
        <w:rPr>
          <w:sz w:val="22"/>
          <w:szCs w:val="22"/>
        </w:rPr>
        <w:t>District.</w:t>
      </w:r>
      <w:r w:rsidR="00131A3F" w:rsidRPr="00BA5112">
        <w:rPr>
          <w:sz w:val="22"/>
          <w:szCs w:val="22"/>
        </w:rPr>
        <w:t xml:space="preserve"> </w:t>
      </w:r>
    </w:p>
    <w:p w:rsidR="004B309C" w:rsidRPr="00BA5112" w:rsidRDefault="00BA5112" w:rsidP="00BA5112">
      <w:pPr>
        <w:tabs>
          <w:tab w:val="left" w:pos="1767"/>
        </w:tabs>
        <w:rPr>
          <w:sz w:val="22"/>
          <w:szCs w:val="22"/>
        </w:rPr>
      </w:pPr>
      <w:r w:rsidRPr="00BA5112">
        <w:rPr>
          <w:sz w:val="22"/>
          <w:szCs w:val="22"/>
        </w:rPr>
        <w:tab/>
      </w:r>
    </w:p>
    <w:p w:rsidR="004B309C" w:rsidRPr="00BA5112" w:rsidRDefault="004B309C" w:rsidP="00F35CD5">
      <w:pPr>
        <w:autoSpaceDE w:val="0"/>
        <w:autoSpaceDN w:val="0"/>
        <w:adjustRightInd w:val="0"/>
        <w:rPr>
          <w:rFonts w:eastAsia="Batang"/>
          <w:color w:val="000000"/>
          <w:sz w:val="22"/>
          <w:szCs w:val="22"/>
        </w:rPr>
      </w:pPr>
      <w:r w:rsidRPr="00BA5112">
        <w:rPr>
          <w:rFonts w:eastAsia="Batang"/>
          <w:color w:val="000000"/>
          <w:sz w:val="22"/>
          <w:szCs w:val="22"/>
        </w:rPr>
        <w:t>“</w:t>
      </w:r>
      <w:r w:rsidRPr="00BA5112">
        <w:rPr>
          <w:sz w:val="22"/>
          <w:szCs w:val="22"/>
        </w:rPr>
        <w:t>This agreement demonstrates the parties’ commitment to green infrastructure and establishes a framework for intergovernmental collaboration moving forward,”</w:t>
      </w:r>
      <w:r w:rsidRPr="00BA5112">
        <w:rPr>
          <w:rFonts w:eastAsia="Batang"/>
          <w:color w:val="000000"/>
          <w:sz w:val="22"/>
          <w:szCs w:val="22"/>
        </w:rPr>
        <w:t xml:space="preserve"> said EPA Regional Administrator Shawn M. Garvin.</w:t>
      </w:r>
      <w:r w:rsidR="009B0867" w:rsidRPr="00BA5112">
        <w:rPr>
          <w:rFonts w:eastAsia="Batang"/>
          <w:color w:val="000000"/>
          <w:sz w:val="22"/>
          <w:szCs w:val="22"/>
        </w:rPr>
        <w:t xml:space="preserve"> </w:t>
      </w:r>
      <w:r w:rsidR="008D0091" w:rsidRPr="00BA5112">
        <w:rPr>
          <w:rFonts w:eastAsia="Batang"/>
          <w:color w:val="000000"/>
          <w:sz w:val="22"/>
          <w:szCs w:val="22"/>
        </w:rPr>
        <w:t xml:space="preserve"> </w:t>
      </w:r>
      <w:r w:rsidR="009B0867" w:rsidRPr="00BA5112">
        <w:rPr>
          <w:rFonts w:eastAsia="Batang"/>
          <w:color w:val="000000"/>
          <w:sz w:val="22"/>
          <w:szCs w:val="22"/>
        </w:rPr>
        <w:t>“</w:t>
      </w:r>
      <w:r w:rsidR="00B36D31" w:rsidRPr="00BA5112">
        <w:rPr>
          <w:rFonts w:eastAsia="Batang"/>
          <w:color w:val="000000"/>
          <w:sz w:val="22"/>
          <w:szCs w:val="22"/>
        </w:rPr>
        <w:t xml:space="preserve">The Clean Rivers, Green District Partnership aims to </w:t>
      </w:r>
      <w:r w:rsidR="005E1736" w:rsidRPr="00BA5112">
        <w:rPr>
          <w:rFonts w:eastAsia="Batang"/>
          <w:color w:val="000000"/>
          <w:sz w:val="22"/>
          <w:szCs w:val="22"/>
        </w:rPr>
        <w:t>prevent pollution from coming</w:t>
      </w:r>
      <w:r w:rsidR="00B36D31" w:rsidRPr="00BA5112">
        <w:rPr>
          <w:rFonts w:eastAsia="Batang"/>
          <w:color w:val="000000"/>
          <w:sz w:val="22"/>
          <w:szCs w:val="22"/>
        </w:rPr>
        <w:t xml:space="preserve"> in contact with rainwater in the first place, while also providing public health, livability, and economic benefits for</w:t>
      </w:r>
      <w:r w:rsidR="00F35CD5" w:rsidRPr="00BA5112">
        <w:rPr>
          <w:rFonts w:eastAsia="Batang"/>
          <w:color w:val="000000"/>
          <w:sz w:val="22"/>
          <w:szCs w:val="22"/>
        </w:rPr>
        <w:t xml:space="preserve"> the District and its residents.”</w:t>
      </w:r>
    </w:p>
    <w:p w:rsidR="00F35CD5" w:rsidRPr="00BA5112" w:rsidRDefault="00F35CD5" w:rsidP="00F35CD5">
      <w:pPr>
        <w:autoSpaceDE w:val="0"/>
        <w:autoSpaceDN w:val="0"/>
        <w:adjustRightInd w:val="0"/>
        <w:rPr>
          <w:sz w:val="22"/>
          <w:szCs w:val="22"/>
        </w:rPr>
      </w:pPr>
    </w:p>
    <w:p w:rsidR="00575C82" w:rsidRPr="00B67E74" w:rsidRDefault="00575C82" w:rsidP="00F15612">
      <w:pPr>
        <w:rPr>
          <w:sz w:val="22"/>
          <w:szCs w:val="22"/>
        </w:rPr>
      </w:pPr>
      <w:r w:rsidRPr="00B67E74">
        <w:rPr>
          <w:sz w:val="22"/>
          <w:szCs w:val="22"/>
        </w:rPr>
        <w:t>DC Water has proposed expand</w:t>
      </w:r>
      <w:r w:rsidR="001E532A" w:rsidRPr="00B67E74">
        <w:rPr>
          <w:sz w:val="22"/>
          <w:szCs w:val="22"/>
        </w:rPr>
        <w:t>ing</w:t>
      </w:r>
      <w:r w:rsidRPr="00B67E74">
        <w:rPr>
          <w:sz w:val="22"/>
          <w:szCs w:val="22"/>
        </w:rPr>
        <w:t xml:space="preserve"> its commitment to the use of green infrastructure as a supplement to its investments in a series of tunnels for the control of combined sewer overflows in the District. </w:t>
      </w:r>
      <w:r w:rsidR="008D0091" w:rsidRPr="00B67E74">
        <w:rPr>
          <w:sz w:val="22"/>
          <w:szCs w:val="22"/>
        </w:rPr>
        <w:t xml:space="preserve"> </w:t>
      </w:r>
      <w:r w:rsidR="00E50DE4" w:rsidRPr="00B67E74">
        <w:rPr>
          <w:sz w:val="22"/>
          <w:szCs w:val="22"/>
        </w:rPr>
        <w:t xml:space="preserve">The </w:t>
      </w:r>
      <w:r w:rsidR="008D0091" w:rsidRPr="00B67E74">
        <w:rPr>
          <w:sz w:val="22"/>
          <w:szCs w:val="22"/>
        </w:rPr>
        <w:t xml:space="preserve">Clean Rivers, Green District </w:t>
      </w:r>
      <w:r w:rsidR="00B36D31" w:rsidRPr="00B67E74">
        <w:rPr>
          <w:sz w:val="22"/>
          <w:szCs w:val="22"/>
        </w:rPr>
        <w:t>P</w:t>
      </w:r>
      <w:r w:rsidR="00E50DE4" w:rsidRPr="00B67E74">
        <w:rPr>
          <w:sz w:val="22"/>
          <w:szCs w:val="22"/>
        </w:rPr>
        <w:t xml:space="preserve">artnership agreement outlines the cooperative steps that EPA and the District will take in support of a green infrastructure demonstration project </w:t>
      </w:r>
      <w:r w:rsidR="008D0091" w:rsidRPr="00B67E74">
        <w:rPr>
          <w:sz w:val="22"/>
          <w:szCs w:val="22"/>
        </w:rPr>
        <w:t xml:space="preserve">proposed by DC Water, </w:t>
      </w:r>
      <w:r w:rsidR="00E50DE4" w:rsidRPr="00B67E74">
        <w:rPr>
          <w:sz w:val="22"/>
          <w:szCs w:val="22"/>
        </w:rPr>
        <w:t xml:space="preserve">and how it will relate to </w:t>
      </w:r>
      <w:r w:rsidR="00B70323" w:rsidRPr="00B67E74">
        <w:rPr>
          <w:sz w:val="22"/>
          <w:szCs w:val="22"/>
        </w:rPr>
        <w:t xml:space="preserve">the </w:t>
      </w:r>
      <w:r w:rsidR="00E50DE4" w:rsidRPr="00B67E74">
        <w:rPr>
          <w:sz w:val="22"/>
          <w:szCs w:val="22"/>
        </w:rPr>
        <w:t xml:space="preserve">existing federal consent decree commitments for controlling combined sewer overflows.  </w:t>
      </w:r>
      <w:r w:rsidRPr="00B67E74">
        <w:rPr>
          <w:sz w:val="22"/>
          <w:szCs w:val="22"/>
        </w:rPr>
        <w:t xml:space="preserve">  </w:t>
      </w:r>
    </w:p>
    <w:p w:rsidR="00B67E74" w:rsidRPr="00B67E74" w:rsidRDefault="00B67E74" w:rsidP="00B67E74">
      <w:pPr>
        <w:spacing w:before="100" w:beforeAutospacing="1" w:after="100" w:afterAutospacing="1"/>
        <w:rPr>
          <w:color w:val="000000"/>
          <w:sz w:val="22"/>
          <w:szCs w:val="22"/>
        </w:rPr>
      </w:pPr>
      <w:r w:rsidRPr="00B67E74">
        <w:rPr>
          <w:color w:val="1F497D"/>
          <w:sz w:val="22"/>
          <w:szCs w:val="22"/>
        </w:rPr>
        <w:t>“</w:t>
      </w:r>
      <w:r w:rsidRPr="00B67E74">
        <w:rPr>
          <w:color w:val="000000"/>
          <w:sz w:val="22"/>
          <w:szCs w:val="22"/>
        </w:rPr>
        <w:t>This partnership agreement reinforces our unwavering commitment to being responsible stewards of the environment,” says Mayor Vincent C. Gray. “We are charting an innovative and responsible course that creates new job opportunities while also protecting the health of our rivers and residents alike. The District is already at the forefront of the sustainability movement -</w:t>
      </w:r>
      <w:r>
        <w:rPr>
          <w:color w:val="000000"/>
          <w:sz w:val="22"/>
          <w:szCs w:val="22"/>
        </w:rPr>
        <w:t>-</w:t>
      </w:r>
      <w:r w:rsidRPr="00B67E74">
        <w:rPr>
          <w:color w:val="000000"/>
          <w:sz w:val="22"/>
          <w:szCs w:val="22"/>
        </w:rPr>
        <w:t xml:space="preserve"> we already lead the nation in municipal use of green power, LEED-certified buildings, and many other measures, including green roof installation and other stormwater management practices. This project moves us closer to achieving the ambitious goals in my Sustainable DC vision.”</w:t>
      </w:r>
    </w:p>
    <w:p w:rsidR="00B67E74" w:rsidRPr="00B67E74" w:rsidRDefault="00B67E74" w:rsidP="00B67E74">
      <w:pPr>
        <w:spacing w:before="100" w:beforeAutospacing="1" w:after="100" w:afterAutospacing="1"/>
        <w:rPr>
          <w:sz w:val="22"/>
          <w:szCs w:val="22"/>
        </w:rPr>
      </w:pPr>
      <w:r w:rsidRPr="00B67E74">
        <w:rPr>
          <w:sz w:val="22"/>
          <w:szCs w:val="22"/>
        </w:rPr>
        <w:t xml:space="preserve">“As the leading local authority on the environment, the District Department of the Environment is already moving forward on significant green infrastructure projects, such as our RiverSmart </w:t>
      </w:r>
      <w:r w:rsidR="00FD284B">
        <w:rPr>
          <w:sz w:val="22"/>
          <w:szCs w:val="22"/>
        </w:rPr>
        <w:t>Homes initiative,” says DDOE’s i</w:t>
      </w:r>
      <w:r w:rsidRPr="00B67E74">
        <w:rPr>
          <w:sz w:val="22"/>
          <w:szCs w:val="22"/>
        </w:rPr>
        <w:t xml:space="preserve">nterim Director Keith A. Anderson. “This partnership will allow us to greatly expand on our already innovative practices and we look forward to working with DC Water and EPA to ensure that we move closer to achieving Mayor Gray’s goal of making our waterways cleaner and healthier.” </w:t>
      </w:r>
    </w:p>
    <w:p w:rsidR="00BA5112" w:rsidRPr="00BA5112" w:rsidRDefault="00B06809" w:rsidP="00B06809">
      <w:pPr>
        <w:autoSpaceDE w:val="0"/>
        <w:autoSpaceDN w:val="0"/>
        <w:adjustRightInd w:val="0"/>
        <w:jc w:val="center"/>
        <w:rPr>
          <w:rFonts w:ascii="Tms Rmn" w:hAnsi="Tms Rmn"/>
          <w:sz w:val="22"/>
          <w:szCs w:val="22"/>
        </w:rPr>
      </w:pPr>
      <w:r>
        <w:rPr>
          <w:rFonts w:ascii="Tms Rmn" w:hAnsi="Tms Rmn"/>
          <w:sz w:val="22"/>
          <w:szCs w:val="22"/>
        </w:rPr>
        <w:t>(more)</w:t>
      </w:r>
    </w:p>
    <w:p w:rsidR="00B67E74" w:rsidRPr="00B06809" w:rsidRDefault="00B06809" w:rsidP="00BA5112">
      <w:pPr>
        <w:rPr>
          <w:b/>
          <w:color w:val="000000"/>
          <w:sz w:val="22"/>
          <w:szCs w:val="22"/>
        </w:rPr>
      </w:pPr>
      <w:r w:rsidRPr="00B06809">
        <w:rPr>
          <w:b/>
          <w:color w:val="000000"/>
          <w:sz w:val="22"/>
          <w:szCs w:val="22"/>
        </w:rPr>
        <w:lastRenderedPageBreak/>
        <w:t>DC Green Infrastructure…P2</w:t>
      </w:r>
    </w:p>
    <w:p w:rsidR="00B06809" w:rsidRPr="00B06809" w:rsidRDefault="00B06809" w:rsidP="00BA5112">
      <w:pPr>
        <w:rPr>
          <w:b/>
          <w:color w:val="000000"/>
          <w:sz w:val="22"/>
          <w:szCs w:val="22"/>
        </w:rPr>
      </w:pPr>
      <w:r w:rsidRPr="00B06809">
        <w:rPr>
          <w:b/>
          <w:color w:val="000000"/>
          <w:sz w:val="22"/>
          <w:szCs w:val="22"/>
        </w:rPr>
        <w:t>December 14, 2012</w:t>
      </w:r>
    </w:p>
    <w:p w:rsidR="00B67E74" w:rsidRPr="00B06809" w:rsidRDefault="00B67E74" w:rsidP="00BA5112">
      <w:pPr>
        <w:rPr>
          <w:b/>
          <w:color w:val="000000"/>
          <w:sz w:val="22"/>
          <w:szCs w:val="22"/>
        </w:rPr>
      </w:pPr>
    </w:p>
    <w:p w:rsidR="006426D9" w:rsidRPr="00BA5112" w:rsidRDefault="00BA5112" w:rsidP="00F15612">
      <w:pPr>
        <w:rPr>
          <w:sz w:val="22"/>
          <w:szCs w:val="22"/>
        </w:rPr>
      </w:pPr>
      <w:r>
        <w:rPr>
          <w:color w:val="000000"/>
          <w:sz w:val="22"/>
          <w:szCs w:val="22"/>
        </w:rPr>
        <w:t>“</w:t>
      </w:r>
      <w:r w:rsidRPr="00BA5112">
        <w:rPr>
          <w:color w:val="000000"/>
          <w:sz w:val="22"/>
          <w:szCs w:val="22"/>
        </w:rPr>
        <w:t>This could be the best opportunity to improve the District's environment in a gen</w:t>
      </w:r>
      <w:r>
        <w:rPr>
          <w:color w:val="000000"/>
          <w:sz w:val="22"/>
          <w:szCs w:val="22"/>
        </w:rPr>
        <w:t xml:space="preserve">eration,” </w:t>
      </w:r>
      <w:r w:rsidRPr="00BA5112">
        <w:rPr>
          <w:color w:val="000000"/>
          <w:sz w:val="22"/>
          <w:szCs w:val="22"/>
        </w:rPr>
        <w:t>said DC Water Gene</w:t>
      </w:r>
      <w:r>
        <w:rPr>
          <w:color w:val="000000"/>
          <w:sz w:val="22"/>
          <w:szCs w:val="22"/>
        </w:rPr>
        <w:t>ral Manager George S. Hawkins. “</w:t>
      </w:r>
      <w:r w:rsidRPr="00BA5112">
        <w:rPr>
          <w:color w:val="000000"/>
          <w:sz w:val="22"/>
          <w:szCs w:val="22"/>
        </w:rPr>
        <w:t>I applaud our partners in the federal and District governments for joining us to explore the possibility of a greener future.</w:t>
      </w:r>
      <w:r>
        <w:rPr>
          <w:color w:val="000000"/>
          <w:sz w:val="22"/>
          <w:szCs w:val="22"/>
        </w:rPr>
        <w:t>”</w:t>
      </w:r>
    </w:p>
    <w:p w:rsidR="00E50DE4" w:rsidRPr="00BA5112" w:rsidRDefault="00E50DE4" w:rsidP="000B5D3A">
      <w:pPr>
        <w:rPr>
          <w:sz w:val="22"/>
          <w:szCs w:val="22"/>
        </w:rPr>
      </w:pPr>
    </w:p>
    <w:p w:rsidR="00B70323" w:rsidRPr="00BA5112" w:rsidRDefault="00F37014" w:rsidP="00E50DE4">
      <w:pPr>
        <w:rPr>
          <w:sz w:val="22"/>
          <w:szCs w:val="22"/>
        </w:rPr>
      </w:pPr>
      <w:r w:rsidRPr="00BA5112">
        <w:rPr>
          <w:sz w:val="22"/>
          <w:szCs w:val="22"/>
        </w:rPr>
        <w:t>Under th</w:t>
      </w:r>
      <w:r w:rsidR="00B70323" w:rsidRPr="00BA5112">
        <w:rPr>
          <w:sz w:val="22"/>
          <w:szCs w:val="22"/>
        </w:rPr>
        <w:t>e</w:t>
      </w:r>
      <w:r w:rsidRPr="00BA5112">
        <w:rPr>
          <w:sz w:val="22"/>
          <w:szCs w:val="22"/>
        </w:rPr>
        <w:t xml:space="preserve"> 2005 </w:t>
      </w:r>
      <w:r w:rsidR="00B70323" w:rsidRPr="00BA5112">
        <w:rPr>
          <w:sz w:val="22"/>
          <w:szCs w:val="22"/>
        </w:rPr>
        <w:t xml:space="preserve">consent </w:t>
      </w:r>
      <w:r w:rsidRPr="00BA5112">
        <w:rPr>
          <w:sz w:val="22"/>
          <w:szCs w:val="22"/>
        </w:rPr>
        <w:t xml:space="preserve">decree, DC Water was permitted to evaluate more decentralized, green techniques as an alternate, or a supplement to structural controls in the Rock Creek and Potomac River drainage areas of the District.  </w:t>
      </w:r>
      <w:r w:rsidR="00E50DE4" w:rsidRPr="00BA5112">
        <w:rPr>
          <w:sz w:val="22"/>
          <w:szCs w:val="22"/>
        </w:rPr>
        <w:t>DC Water</w:t>
      </w:r>
      <w:r w:rsidR="006F5D0D" w:rsidRPr="00BA5112">
        <w:rPr>
          <w:sz w:val="22"/>
          <w:szCs w:val="22"/>
        </w:rPr>
        <w:t>’s proposed demonstration project</w:t>
      </w:r>
      <w:r w:rsidR="00E50DE4" w:rsidRPr="00BA5112">
        <w:rPr>
          <w:sz w:val="22"/>
          <w:szCs w:val="22"/>
        </w:rPr>
        <w:t xml:space="preserve"> consists of the design and construction of a number of large-scale, multi-million dollar </w:t>
      </w:r>
      <w:r w:rsidR="006F5D0D" w:rsidRPr="00BA5112">
        <w:rPr>
          <w:sz w:val="22"/>
          <w:szCs w:val="22"/>
        </w:rPr>
        <w:t>g</w:t>
      </w:r>
      <w:r w:rsidR="00E50DE4" w:rsidRPr="00BA5112">
        <w:rPr>
          <w:sz w:val="22"/>
          <w:szCs w:val="22"/>
        </w:rPr>
        <w:t xml:space="preserve">reen </w:t>
      </w:r>
      <w:r w:rsidR="006F5D0D" w:rsidRPr="00BA5112">
        <w:rPr>
          <w:sz w:val="22"/>
          <w:szCs w:val="22"/>
        </w:rPr>
        <w:t>i</w:t>
      </w:r>
      <w:r w:rsidR="00E50DE4" w:rsidRPr="00BA5112">
        <w:rPr>
          <w:sz w:val="22"/>
          <w:szCs w:val="22"/>
        </w:rPr>
        <w:t xml:space="preserve">nfrastructure </w:t>
      </w:r>
      <w:r w:rsidR="006F5D0D" w:rsidRPr="00BA5112">
        <w:rPr>
          <w:sz w:val="22"/>
          <w:szCs w:val="22"/>
        </w:rPr>
        <w:t>p</w:t>
      </w:r>
      <w:r w:rsidR="00E50DE4" w:rsidRPr="00BA5112">
        <w:rPr>
          <w:sz w:val="22"/>
          <w:szCs w:val="22"/>
        </w:rPr>
        <w:t>rojects</w:t>
      </w:r>
      <w:r w:rsidR="006F5D0D" w:rsidRPr="00BA5112">
        <w:rPr>
          <w:sz w:val="22"/>
          <w:szCs w:val="22"/>
        </w:rPr>
        <w:t xml:space="preserve"> </w:t>
      </w:r>
      <w:r w:rsidR="00E50DE4" w:rsidRPr="00BA5112">
        <w:rPr>
          <w:sz w:val="22"/>
          <w:szCs w:val="22"/>
        </w:rPr>
        <w:t xml:space="preserve">in the Potomac and Rock Creek watersheds.  </w:t>
      </w:r>
    </w:p>
    <w:p w:rsidR="00B70323" w:rsidRPr="00BA5112" w:rsidRDefault="00B70323" w:rsidP="00E50DE4">
      <w:pPr>
        <w:rPr>
          <w:sz w:val="22"/>
          <w:szCs w:val="22"/>
        </w:rPr>
      </w:pPr>
    </w:p>
    <w:p w:rsidR="00E50DE4" w:rsidRPr="00BA5112" w:rsidRDefault="00E50DE4" w:rsidP="00E50DE4">
      <w:pPr>
        <w:rPr>
          <w:sz w:val="22"/>
          <w:szCs w:val="22"/>
        </w:rPr>
      </w:pPr>
      <w:r w:rsidRPr="00BA5112">
        <w:rPr>
          <w:sz w:val="22"/>
          <w:szCs w:val="22"/>
        </w:rPr>
        <w:t xml:space="preserve">These projects will be used to evaluate the effectiveness of </w:t>
      </w:r>
      <w:r w:rsidR="006F5D0D" w:rsidRPr="00BA5112">
        <w:rPr>
          <w:sz w:val="22"/>
          <w:szCs w:val="22"/>
        </w:rPr>
        <w:t xml:space="preserve">green infrastructure </w:t>
      </w:r>
      <w:r w:rsidRPr="00BA5112">
        <w:rPr>
          <w:sz w:val="22"/>
          <w:szCs w:val="22"/>
        </w:rPr>
        <w:t xml:space="preserve">to retain and control rainwater using techniques that mimic natural control measures to meet water quality goals.  If successful, these techniques could be used to </w:t>
      </w:r>
      <w:r w:rsidR="006F5D0D" w:rsidRPr="00BA5112">
        <w:rPr>
          <w:sz w:val="22"/>
          <w:szCs w:val="22"/>
        </w:rPr>
        <w:t xml:space="preserve">help </w:t>
      </w:r>
      <w:r w:rsidRPr="00BA5112">
        <w:rPr>
          <w:sz w:val="22"/>
          <w:szCs w:val="22"/>
        </w:rPr>
        <w:t xml:space="preserve">address the </w:t>
      </w:r>
      <w:r w:rsidR="006F5D0D" w:rsidRPr="00BA5112">
        <w:rPr>
          <w:sz w:val="22"/>
          <w:szCs w:val="22"/>
        </w:rPr>
        <w:t>c</w:t>
      </w:r>
      <w:r w:rsidRPr="00BA5112">
        <w:rPr>
          <w:sz w:val="22"/>
          <w:szCs w:val="22"/>
        </w:rPr>
        <w:t xml:space="preserve">ombined </w:t>
      </w:r>
      <w:r w:rsidR="006F5D0D" w:rsidRPr="00BA5112">
        <w:rPr>
          <w:sz w:val="22"/>
          <w:szCs w:val="22"/>
        </w:rPr>
        <w:t>s</w:t>
      </w:r>
      <w:r w:rsidRPr="00BA5112">
        <w:rPr>
          <w:sz w:val="22"/>
          <w:szCs w:val="22"/>
        </w:rPr>
        <w:t xml:space="preserve">ewer </w:t>
      </w:r>
      <w:r w:rsidR="006F5D0D" w:rsidRPr="00BA5112">
        <w:rPr>
          <w:sz w:val="22"/>
          <w:szCs w:val="22"/>
        </w:rPr>
        <w:t>o</w:t>
      </w:r>
      <w:r w:rsidRPr="00BA5112">
        <w:rPr>
          <w:sz w:val="22"/>
          <w:szCs w:val="22"/>
        </w:rPr>
        <w:t>verflow problems in the District.</w:t>
      </w:r>
    </w:p>
    <w:p w:rsidR="00E50DE4" w:rsidRPr="00BA5112" w:rsidRDefault="00E50DE4" w:rsidP="00E50DE4">
      <w:pPr>
        <w:rPr>
          <w:sz w:val="22"/>
          <w:szCs w:val="22"/>
        </w:rPr>
      </w:pPr>
    </w:p>
    <w:p w:rsidR="00E50DE4" w:rsidRPr="00BA5112" w:rsidRDefault="00E50DE4" w:rsidP="00E50DE4">
      <w:pPr>
        <w:rPr>
          <w:sz w:val="22"/>
          <w:szCs w:val="22"/>
          <w:u w:val="single"/>
        </w:rPr>
      </w:pPr>
      <w:r w:rsidRPr="00BA5112">
        <w:rPr>
          <w:sz w:val="22"/>
          <w:szCs w:val="22"/>
        </w:rPr>
        <w:t xml:space="preserve">The agreement also commits the parties to work together to </w:t>
      </w:r>
      <w:r w:rsidR="006F5D0D" w:rsidRPr="00BA5112">
        <w:rPr>
          <w:sz w:val="22"/>
          <w:szCs w:val="22"/>
        </w:rPr>
        <w:t>i</w:t>
      </w:r>
      <w:r w:rsidRPr="00BA5112">
        <w:rPr>
          <w:bCs/>
          <w:sz w:val="22"/>
          <w:szCs w:val="22"/>
        </w:rPr>
        <w:t>mplement a Green Design Challenge</w:t>
      </w:r>
      <w:r w:rsidR="006F5D0D" w:rsidRPr="00BA5112">
        <w:rPr>
          <w:bCs/>
          <w:sz w:val="22"/>
          <w:szCs w:val="22"/>
        </w:rPr>
        <w:t xml:space="preserve"> </w:t>
      </w:r>
      <w:r w:rsidRPr="00BA5112">
        <w:rPr>
          <w:sz w:val="22"/>
          <w:szCs w:val="22"/>
        </w:rPr>
        <w:t xml:space="preserve">to engage private sector participation in demonstrating and advancing </w:t>
      </w:r>
      <w:r w:rsidR="006F5D0D" w:rsidRPr="00BA5112">
        <w:rPr>
          <w:sz w:val="22"/>
          <w:szCs w:val="22"/>
        </w:rPr>
        <w:t xml:space="preserve">green </w:t>
      </w:r>
      <w:r w:rsidR="00F37014" w:rsidRPr="00BA5112">
        <w:rPr>
          <w:sz w:val="22"/>
          <w:szCs w:val="22"/>
        </w:rPr>
        <w:t xml:space="preserve">infrastructure </w:t>
      </w:r>
      <w:r w:rsidRPr="00BA5112">
        <w:rPr>
          <w:sz w:val="22"/>
          <w:szCs w:val="22"/>
        </w:rPr>
        <w:t xml:space="preserve">technology in an urban setting.  The agreement also seeks to </w:t>
      </w:r>
      <w:r w:rsidR="006F5D0D" w:rsidRPr="00BA5112">
        <w:rPr>
          <w:sz w:val="22"/>
          <w:szCs w:val="22"/>
        </w:rPr>
        <w:t>e</w:t>
      </w:r>
      <w:r w:rsidRPr="00BA5112">
        <w:rPr>
          <w:bCs/>
          <w:sz w:val="22"/>
          <w:szCs w:val="22"/>
        </w:rPr>
        <w:t>nlist participation by public and private organizations</w:t>
      </w:r>
      <w:r w:rsidRPr="00BA5112">
        <w:rPr>
          <w:b/>
          <w:bCs/>
          <w:sz w:val="22"/>
          <w:szCs w:val="22"/>
        </w:rPr>
        <w:t xml:space="preserve"> </w:t>
      </w:r>
      <w:r w:rsidRPr="00BA5112">
        <w:rPr>
          <w:sz w:val="22"/>
          <w:szCs w:val="22"/>
        </w:rPr>
        <w:t xml:space="preserve">in a collaborative effort to develop next generation </w:t>
      </w:r>
      <w:r w:rsidR="006F5D0D" w:rsidRPr="00BA5112">
        <w:rPr>
          <w:sz w:val="22"/>
          <w:szCs w:val="22"/>
        </w:rPr>
        <w:t>green infrastructure</w:t>
      </w:r>
      <w:r w:rsidRPr="00BA5112">
        <w:rPr>
          <w:sz w:val="22"/>
          <w:szCs w:val="22"/>
        </w:rPr>
        <w:t xml:space="preserve"> designs</w:t>
      </w:r>
      <w:r w:rsidR="00F37014" w:rsidRPr="00BA5112">
        <w:rPr>
          <w:sz w:val="22"/>
          <w:szCs w:val="22"/>
        </w:rPr>
        <w:t>,</w:t>
      </w:r>
      <w:r w:rsidRPr="00BA5112">
        <w:rPr>
          <w:sz w:val="22"/>
          <w:szCs w:val="22"/>
        </w:rPr>
        <w:t xml:space="preserve"> and </w:t>
      </w:r>
      <w:r w:rsidRPr="00BA5112">
        <w:rPr>
          <w:bCs/>
          <w:sz w:val="22"/>
          <w:szCs w:val="22"/>
        </w:rPr>
        <w:t>facilitate participation by academic institution</w:t>
      </w:r>
      <w:r w:rsidRPr="00BA5112">
        <w:rPr>
          <w:b/>
          <w:bCs/>
          <w:sz w:val="22"/>
          <w:szCs w:val="22"/>
        </w:rPr>
        <w:t>s</w:t>
      </w:r>
      <w:r w:rsidRPr="00BA5112">
        <w:rPr>
          <w:sz w:val="22"/>
          <w:szCs w:val="22"/>
        </w:rPr>
        <w:t xml:space="preserve"> in various aspects of the </w:t>
      </w:r>
      <w:r w:rsidR="00F37014" w:rsidRPr="00BA5112">
        <w:rPr>
          <w:sz w:val="22"/>
          <w:szCs w:val="22"/>
        </w:rPr>
        <w:t>p</w:t>
      </w:r>
      <w:r w:rsidRPr="00BA5112">
        <w:rPr>
          <w:sz w:val="22"/>
          <w:szCs w:val="22"/>
        </w:rPr>
        <w:t xml:space="preserve">roject.  </w:t>
      </w:r>
    </w:p>
    <w:p w:rsidR="00E50DE4" w:rsidRPr="00BA5112" w:rsidRDefault="00E50DE4" w:rsidP="00E50DE4">
      <w:pPr>
        <w:pStyle w:val="ListParagraph"/>
        <w:rPr>
          <w:sz w:val="22"/>
          <w:szCs w:val="22"/>
        </w:rPr>
      </w:pPr>
    </w:p>
    <w:p w:rsidR="00E50DE4" w:rsidRPr="00BA5112" w:rsidRDefault="00E50DE4" w:rsidP="00E50DE4">
      <w:pPr>
        <w:jc w:val="both"/>
        <w:rPr>
          <w:sz w:val="22"/>
          <w:szCs w:val="22"/>
        </w:rPr>
      </w:pPr>
      <w:r w:rsidRPr="00BA5112">
        <w:rPr>
          <w:sz w:val="22"/>
          <w:szCs w:val="22"/>
        </w:rPr>
        <w:t xml:space="preserve">This multi-year program may require modification of the 2005 </w:t>
      </w:r>
      <w:r w:rsidR="00F37014" w:rsidRPr="00BA5112">
        <w:rPr>
          <w:sz w:val="22"/>
          <w:szCs w:val="22"/>
        </w:rPr>
        <w:t>c</w:t>
      </w:r>
      <w:r w:rsidRPr="00BA5112">
        <w:rPr>
          <w:sz w:val="22"/>
          <w:szCs w:val="22"/>
        </w:rPr>
        <w:t xml:space="preserve">ombined </w:t>
      </w:r>
      <w:r w:rsidR="00F37014" w:rsidRPr="00BA5112">
        <w:rPr>
          <w:sz w:val="22"/>
          <w:szCs w:val="22"/>
        </w:rPr>
        <w:t>s</w:t>
      </w:r>
      <w:r w:rsidRPr="00BA5112">
        <w:rPr>
          <w:sz w:val="22"/>
          <w:szCs w:val="22"/>
        </w:rPr>
        <w:t xml:space="preserve">ewer </w:t>
      </w:r>
      <w:r w:rsidR="00F37014" w:rsidRPr="00BA5112">
        <w:rPr>
          <w:sz w:val="22"/>
          <w:szCs w:val="22"/>
        </w:rPr>
        <w:t>o</w:t>
      </w:r>
      <w:r w:rsidRPr="00BA5112">
        <w:rPr>
          <w:sz w:val="22"/>
          <w:szCs w:val="22"/>
        </w:rPr>
        <w:t xml:space="preserve">verflow </w:t>
      </w:r>
      <w:r w:rsidR="00F37014" w:rsidRPr="00BA5112">
        <w:rPr>
          <w:sz w:val="22"/>
          <w:szCs w:val="22"/>
        </w:rPr>
        <w:t>c</w:t>
      </w:r>
      <w:r w:rsidRPr="00BA5112">
        <w:rPr>
          <w:sz w:val="22"/>
          <w:szCs w:val="22"/>
        </w:rPr>
        <w:t>onsent</w:t>
      </w:r>
      <w:r w:rsidR="00F37014" w:rsidRPr="00BA5112">
        <w:rPr>
          <w:sz w:val="22"/>
          <w:szCs w:val="22"/>
        </w:rPr>
        <w:t xml:space="preserve"> d</w:t>
      </w:r>
      <w:r w:rsidRPr="00BA5112">
        <w:rPr>
          <w:sz w:val="22"/>
          <w:szCs w:val="22"/>
        </w:rPr>
        <w:t xml:space="preserve">ecree. </w:t>
      </w:r>
      <w:r w:rsidR="00F37014" w:rsidRPr="00BA5112">
        <w:rPr>
          <w:sz w:val="22"/>
          <w:szCs w:val="22"/>
        </w:rPr>
        <w:t>T</w:t>
      </w:r>
      <w:r w:rsidRPr="00BA5112">
        <w:rPr>
          <w:sz w:val="22"/>
          <w:szCs w:val="22"/>
        </w:rPr>
        <w:t xml:space="preserve">he agreement reiterates the requirements in the </w:t>
      </w:r>
      <w:r w:rsidR="00F37014" w:rsidRPr="00BA5112">
        <w:rPr>
          <w:sz w:val="22"/>
          <w:szCs w:val="22"/>
        </w:rPr>
        <w:t>c</w:t>
      </w:r>
      <w:r w:rsidRPr="00BA5112">
        <w:rPr>
          <w:sz w:val="22"/>
          <w:szCs w:val="22"/>
        </w:rPr>
        <w:t>onsent</w:t>
      </w:r>
      <w:r w:rsidR="00F37014" w:rsidRPr="00BA5112">
        <w:rPr>
          <w:sz w:val="22"/>
          <w:szCs w:val="22"/>
        </w:rPr>
        <w:t xml:space="preserve"> d</w:t>
      </w:r>
      <w:r w:rsidRPr="00BA5112">
        <w:rPr>
          <w:sz w:val="22"/>
          <w:szCs w:val="22"/>
        </w:rPr>
        <w:t xml:space="preserve">ecree regarding modification.  </w:t>
      </w:r>
      <w:r w:rsidR="00F37014" w:rsidRPr="00BA5112">
        <w:rPr>
          <w:sz w:val="22"/>
          <w:szCs w:val="22"/>
        </w:rPr>
        <w:t>F</w:t>
      </w:r>
      <w:r w:rsidRPr="00BA5112">
        <w:rPr>
          <w:sz w:val="22"/>
          <w:szCs w:val="22"/>
        </w:rPr>
        <w:t xml:space="preserve">or any modification, DC Water must provide an opportunity for public comment, address any concerns, and present a modification package for EPA and Department of Justice consideration.  If EPA and the Department of Justice agree with the modification package, they will recommend modification of the </w:t>
      </w:r>
      <w:r w:rsidR="00F37014" w:rsidRPr="00BA5112">
        <w:rPr>
          <w:sz w:val="22"/>
          <w:szCs w:val="22"/>
        </w:rPr>
        <w:t>consent decree</w:t>
      </w:r>
      <w:r w:rsidRPr="00BA5112">
        <w:rPr>
          <w:sz w:val="22"/>
          <w:szCs w:val="22"/>
        </w:rPr>
        <w:t xml:space="preserve"> to the court. </w:t>
      </w:r>
    </w:p>
    <w:p w:rsidR="00E50DE4" w:rsidRPr="00BA5112" w:rsidRDefault="00E50DE4" w:rsidP="00E50DE4">
      <w:pPr>
        <w:jc w:val="both"/>
        <w:rPr>
          <w:sz w:val="22"/>
          <w:szCs w:val="22"/>
        </w:rPr>
      </w:pPr>
    </w:p>
    <w:p w:rsidR="00E50DE4" w:rsidRDefault="00E50DE4" w:rsidP="00E50DE4">
      <w:pPr>
        <w:jc w:val="both"/>
        <w:rPr>
          <w:sz w:val="22"/>
          <w:szCs w:val="22"/>
        </w:rPr>
      </w:pPr>
      <w:r w:rsidRPr="00BA5112">
        <w:rPr>
          <w:sz w:val="22"/>
          <w:szCs w:val="22"/>
        </w:rPr>
        <w:t xml:space="preserve">Throughout this initiative, DC Water, EPA, and the District will work together to </w:t>
      </w:r>
      <w:r w:rsidRPr="00BA5112">
        <w:rPr>
          <w:color w:val="000000"/>
          <w:sz w:val="22"/>
          <w:szCs w:val="22"/>
        </w:rPr>
        <w:t xml:space="preserve">assess the water quality benefits and impacts of alternative green controls to </w:t>
      </w:r>
      <w:r w:rsidRPr="00BA5112">
        <w:rPr>
          <w:sz w:val="22"/>
          <w:szCs w:val="22"/>
        </w:rPr>
        <w:t xml:space="preserve">ensure that they meet EPA’s expectations and Clean Water Act requirements. </w:t>
      </w:r>
      <w:r w:rsidRPr="00BA5112">
        <w:rPr>
          <w:color w:val="000000"/>
          <w:sz w:val="22"/>
          <w:szCs w:val="22"/>
        </w:rPr>
        <w:t>The parties will also engage other critical stakeholders, such as non-governmental organizations, to assist and help assess progress.</w:t>
      </w:r>
      <w:r w:rsidRPr="00BA5112">
        <w:rPr>
          <w:sz w:val="22"/>
          <w:szCs w:val="22"/>
        </w:rPr>
        <w:t xml:space="preserve"> </w:t>
      </w:r>
    </w:p>
    <w:p w:rsidR="00B67E74" w:rsidRDefault="00B67E74" w:rsidP="00E50DE4">
      <w:pPr>
        <w:jc w:val="both"/>
        <w:rPr>
          <w:sz w:val="22"/>
          <w:szCs w:val="22"/>
        </w:rPr>
      </w:pPr>
    </w:p>
    <w:p w:rsidR="009479EB" w:rsidRDefault="004676AA" w:rsidP="004676AA">
      <w:pPr>
        <w:rPr>
          <w:color w:val="000000"/>
          <w:szCs w:val="24"/>
        </w:rPr>
      </w:pPr>
      <w:r>
        <w:rPr>
          <w:color w:val="000000"/>
        </w:rPr>
        <w:t xml:space="preserve"> To view the agreement: </w:t>
      </w:r>
      <w:hyperlink r:id="rId9" w:history="1">
        <w:r w:rsidRPr="00C4578E">
          <w:rPr>
            <w:rStyle w:val="Hyperlink"/>
            <w:szCs w:val="24"/>
          </w:rPr>
          <w:t>http://www.epa.gov/reg3wapd/pdf/pdf_chesbay/GreenPartnshipAgreement.pdf</w:t>
        </w:r>
      </w:hyperlink>
    </w:p>
    <w:p w:rsidR="004676AA" w:rsidRDefault="004676AA" w:rsidP="004676AA">
      <w:pPr>
        <w:rPr>
          <w:color w:val="000000"/>
          <w:szCs w:val="24"/>
        </w:rPr>
      </w:pPr>
    </w:p>
    <w:p w:rsidR="004676AA" w:rsidRPr="004676AA" w:rsidRDefault="004676AA" w:rsidP="004676AA">
      <w:pPr>
        <w:jc w:val="center"/>
        <w:rPr>
          <w:color w:val="000000"/>
          <w:szCs w:val="24"/>
        </w:rPr>
      </w:pPr>
      <w:r>
        <w:rPr>
          <w:color w:val="000000"/>
          <w:szCs w:val="24"/>
        </w:rPr>
        <w:t>#</w:t>
      </w:r>
    </w:p>
    <w:sectPr w:rsidR="004676AA" w:rsidRPr="004676AA" w:rsidSect="00623393">
      <w:type w:val="continuous"/>
      <w:pgSz w:w="12240" w:h="15840"/>
      <w:pgMar w:top="1168" w:right="1800" w:bottom="900" w:left="1800" w:header="90" w:footer="1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CF" w:rsidRDefault="003472CF">
      <w:r>
        <w:separator/>
      </w:r>
    </w:p>
  </w:endnote>
  <w:endnote w:type="continuationSeparator" w:id="0">
    <w:p w:rsidR="003472CF" w:rsidRDefault="00347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CF" w:rsidRDefault="003472CF">
      <w:r>
        <w:separator/>
      </w:r>
    </w:p>
  </w:footnote>
  <w:footnote w:type="continuationSeparator" w:id="0">
    <w:p w:rsidR="003472CF" w:rsidRDefault="00347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4CD"/>
    <w:multiLevelType w:val="hybridMultilevel"/>
    <w:tmpl w:val="49FA6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951116"/>
    <w:multiLevelType w:val="hybridMultilevel"/>
    <w:tmpl w:val="7AA21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993AA3"/>
    <w:multiLevelType w:val="multilevel"/>
    <w:tmpl w:val="DD48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D623CE"/>
    <w:multiLevelType w:val="hybridMultilevel"/>
    <w:tmpl w:val="A7B8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D79E7"/>
    <w:multiLevelType w:val="hybridMultilevel"/>
    <w:tmpl w:val="AF88603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nsid w:val="7CE3593E"/>
    <w:multiLevelType w:val="hybridMultilevel"/>
    <w:tmpl w:val="EE8AB1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proofState w:spelling="clean" w:grammar="clean"/>
  <w:attachedTemplate r:id="rId1"/>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87CBC"/>
    <w:rsid w:val="00005984"/>
    <w:rsid w:val="000060E1"/>
    <w:rsid w:val="00006389"/>
    <w:rsid w:val="00012EAB"/>
    <w:rsid w:val="00017F3E"/>
    <w:rsid w:val="0002371F"/>
    <w:rsid w:val="00026937"/>
    <w:rsid w:val="000327E0"/>
    <w:rsid w:val="0003346E"/>
    <w:rsid w:val="0003502B"/>
    <w:rsid w:val="00037D53"/>
    <w:rsid w:val="00044915"/>
    <w:rsid w:val="00047734"/>
    <w:rsid w:val="00054B46"/>
    <w:rsid w:val="00074639"/>
    <w:rsid w:val="000909F4"/>
    <w:rsid w:val="00090EC8"/>
    <w:rsid w:val="000A2936"/>
    <w:rsid w:val="000B2A3E"/>
    <w:rsid w:val="000B358F"/>
    <w:rsid w:val="000B48B8"/>
    <w:rsid w:val="000B59A5"/>
    <w:rsid w:val="000B5D3A"/>
    <w:rsid w:val="000B7212"/>
    <w:rsid w:val="000C1563"/>
    <w:rsid w:val="000C7047"/>
    <w:rsid w:val="000D1C34"/>
    <w:rsid w:val="000D5C0B"/>
    <w:rsid w:val="000D6E4F"/>
    <w:rsid w:val="000E54BC"/>
    <w:rsid w:val="000E5B5E"/>
    <w:rsid w:val="00105C42"/>
    <w:rsid w:val="00111EB7"/>
    <w:rsid w:val="0011420D"/>
    <w:rsid w:val="001167BA"/>
    <w:rsid w:val="00116AC4"/>
    <w:rsid w:val="00131A3F"/>
    <w:rsid w:val="00134777"/>
    <w:rsid w:val="001417A2"/>
    <w:rsid w:val="0014234A"/>
    <w:rsid w:val="00143CF2"/>
    <w:rsid w:val="001566D5"/>
    <w:rsid w:val="00160902"/>
    <w:rsid w:val="001644DA"/>
    <w:rsid w:val="00164652"/>
    <w:rsid w:val="0017052D"/>
    <w:rsid w:val="00176683"/>
    <w:rsid w:val="001775EB"/>
    <w:rsid w:val="00180B2D"/>
    <w:rsid w:val="00181C4A"/>
    <w:rsid w:val="001865A0"/>
    <w:rsid w:val="00186DEC"/>
    <w:rsid w:val="00195B72"/>
    <w:rsid w:val="001965A9"/>
    <w:rsid w:val="001B5F98"/>
    <w:rsid w:val="001C18FF"/>
    <w:rsid w:val="001C203D"/>
    <w:rsid w:val="001C3DC1"/>
    <w:rsid w:val="001C4F70"/>
    <w:rsid w:val="001C74F0"/>
    <w:rsid w:val="001E532A"/>
    <w:rsid w:val="001E5754"/>
    <w:rsid w:val="001F2299"/>
    <w:rsid w:val="001F298C"/>
    <w:rsid w:val="00201D61"/>
    <w:rsid w:val="00244899"/>
    <w:rsid w:val="00251300"/>
    <w:rsid w:val="0025365B"/>
    <w:rsid w:val="00254CD5"/>
    <w:rsid w:val="00262DFA"/>
    <w:rsid w:val="00271632"/>
    <w:rsid w:val="00273DA4"/>
    <w:rsid w:val="00275F19"/>
    <w:rsid w:val="002839FE"/>
    <w:rsid w:val="0029514F"/>
    <w:rsid w:val="002A0067"/>
    <w:rsid w:val="002A1930"/>
    <w:rsid w:val="002B0080"/>
    <w:rsid w:val="002B2417"/>
    <w:rsid w:val="002D1D39"/>
    <w:rsid w:val="002D683B"/>
    <w:rsid w:val="002E3B67"/>
    <w:rsid w:val="002F050D"/>
    <w:rsid w:val="00303E7F"/>
    <w:rsid w:val="0031438C"/>
    <w:rsid w:val="00316DFD"/>
    <w:rsid w:val="0031753A"/>
    <w:rsid w:val="00324E98"/>
    <w:rsid w:val="00343571"/>
    <w:rsid w:val="003472CF"/>
    <w:rsid w:val="003561AF"/>
    <w:rsid w:val="003568F5"/>
    <w:rsid w:val="00363F0A"/>
    <w:rsid w:val="0036715A"/>
    <w:rsid w:val="00374F01"/>
    <w:rsid w:val="0037598E"/>
    <w:rsid w:val="00387716"/>
    <w:rsid w:val="003943E3"/>
    <w:rsid w:val="003A6D41"/>
    <w:rsid w:val="003B05E8"/>
    <w:rsid w:val="003B0A4A"/>
    <w:rsid w:val="003C2ADE"/>
    <w:rsid w:val="003C72F0"/>
    <w:rsid w:val="003D708C"/>
    <w:rsid w:val="003E383F"/>
    <w:rsid w:val="003E70A6"/>
    <w:rsid w:val="003F1BA1"/>
    <w:rsid w:val="003F3AE4"/>
    <w:rsid w:val="003F7A1D"/>
    <w:rsid w:val="00402E99"/>
    <w:rsid w:val="004038AE"/>
    <w:rsid w:val="00415AE5"/>
    <w:rsid w:val="004219EE"/>
    <w:rsid w:val="00436566"/>
    <w:rsid w:val="00442672"/>
    <w:rsid w:val="004428C5"/>
    <w:rsid w:val="00443FC7"/>
    <w:rsid w:val="00447FAA"/>
    <w:rsid w:val="00463B2E"/>
    <w:rsid w:val="00464BDD"/>
    <w:rsid w:val="004676AA"/>
    <w:rsid w:val="004679F7"/>
    <w:rsid w:val="00471EDC"/>
    <w:rsid w:val="004776E1"/>
    <w:rsid w:val="0048345E"/>
    <w:rsid w:val="00487AFD"/>
    <w:rsid w:val="004939DF"/>
    <w:rsid w:val="0049713A"/>
    <w:rsid w:val="004B309C"/>
    <w:rsid w:val="004D081F"/>
    <w:rsid w:val="004D17A1"/>
    <w:rsid w:val="004E1F35"/>
    <w:rsid w:val="004E2A6A"/>
    <w:rsid w:val="004E30F0"/>
    <w:rsid w:val="004E3AEC"/>
    <w:rsid w:val="00514FC5"/>
    <w:rsid w:val="00525877"/>
    <w:rsid w:val="005326E9"/>
    <w:rsid w:val="00537331"/>
    <w:rsid w:val="005376CE"/>
    <w:rsid w:val="00540C53"/>
    <w:rsid w:val="005421B0"/>
    <w:rsid w:val="00552FAC"/>
    <w:rsid w:val="00553315"/>
    <w:rsid w:val="005659C2"/>
    <w:rsid w:val="00575C82"/>
    <w:rsid w:val="00581DCC"/>
    <w:rsid w:val="005918DA"/>
    <w:rsid w:val="005B4893"/>
    <w:rsid w:val="005C001F"/>
    <w:rsid w:val="005C06F6"/>
    <w:rsid w:val="005C08E0"/>
    <w:rsid w:val="005C6FF3"/>
    <w:rsid w:val="005D5A4E"/>
    <w:rsid w:val="005E1736"/>
    <w:rsid w:val="006211EA"/>
    <w:rsid w:val="00623393"/>
    <w:rsid w:val="0062420D"/>
    <w:rsid w:val="00626BE8"/>
    <w:rsid w:val="00630261"/>
    <w:rsid w:val="006331D7"/>
    <w:rsid w:val="006426D9"/>
    <w:rsid w:val="0065050F"/>
    <w:rsid w:val="006521AD"/>
    <w:rsid w:val="00656DFE"/>
    <w:rsid w:val="00661034"/>
    <w:rsid w:val="00664783"/>
    <w:rsid w:val="00673F15"/>
    <w:rsid w:val="00683024"/>
    <w:rsid w:val="00687A98"/>
    <w:rsid w:val="006916BE"/>
    <w:rsid w:val="006A1A7B"/>
    <w:rsid w:val="006A44CB"/>
    <w:rsid w:val="006A5302"/>
    <w:rsid w:val="006A5380"/>
    <w:rsid w:val="006B23BB"/>
    <w:rsid w:val="006B55D8"/>
    <w:rsid w:val="006C0FB9"/>
    <w:rsid w:val="006F15EB"/>
    <w:rsid w:val="006F592E"/>
    <w:rsid w:val="006F5D0D"/>
    <w:rsid w:val="007335AB"/>
    <w:rsid w:val="00743915"/>
    <w:rsid w:val="00751544"/>
    <w:rsid w:val="00757189"/>
    <w:rsid w:val="0076297D"/>
    <w:rsid w:val="0076651C"/>
    <w:rsid w:val="00770648"/>
    <w:rsid w:val="007735CE"/>
    <w:rsid w:val="00780485"/>
    <w:rsid w:val="007817A2"/>
    <w:rsid w:val="00783D7D"/>
    <w:rsid w:val="007A2848"/>
    <w:rsid w:val="007A323C"/>
    <w:rsid w:val="007B654F"/>
    <w:rsid w:val="007C7F2C"/>
    <w:rsid w:val="007E313F"/>
    <w:rsid w:val="007E533E"/>
    <w:rsid w:val="007E5D0F"/>
    <w:rsid w:val="007F0E9B"/>
    <w:rsid w:val="007F5FE3"/>
    <w:rsid w:val="007F7B88"/>
    <w:rsid w:val="008010BD"/>
    <w:rsid w:val="0082485B"/>
    <w:rsid w:val="00825861"/>
    <w:rsid w:val="00830F38"/>
    <w:rsid w:val="00833B2E"/>
    <w:rsid w:val="00833C36"/>
    <w:rsid w:val="008439BA"/>
    <w:rsid w:val="00855EC8"/>
    <w:rsid w:val="008702EE"/>
    <w:rsid w:val="00877806"/>
    <w:rsid w:val="008821AC"/>
    <w:rsid w:val="008C00CC"/>
    <w:rsid w:val="008C4F04"/>
    <w:rsid w:val="008D0091"/>
    <w:rsid w:val="008D409B"/>
    <w:rsid w:val="008F32CA"/>
    <w:rsid w:val="00921E92"/>
    <w:rsid w:val="0093411A"/>
    <w:rsid w:val="00934277"/>
    <w:rsid w:val="009404E8"/>
    <w:rsid w:val="009479EB"/>
    <w:rsid w:val="009532EC"/>
    <w:rsid w:val="00965543"/>
    <w:rsid w:val="00970536"/>
    <w:rsid w:val="00974A71"/>
    <w:rsid w:val="009869F0"/>
    <w:rsid w:val="009A0776"/>
    <w:rsid w:val="009A5885"/>
    <w:rsid w:val="009B0867"/>
    <w:rsid w:val="009B371B"/>
    <w:rsid w:val="009D1373"/>
    <w:rsid w:val="009E479F"/>
    <w:rsid w:val="009E591B"/>
    <w:rsid w:val="009E78F0"/>
    <w:rsid w:val="009F12B0"/>
    <w:rsid w:val="009F1F33"/>
    <w:rsid w:val="009F2109"/>
    <w:rsid w:val="009F5F3E"/>
    <w:rsid w:val="00A0066C"/>
    <w:rsid w:val="00A01CC5"/>
    <w:rsid w:val="00A1260F"/>
    <w:rsid w:val="00A15B65"/>
    <w:rsid w:val="00A2043A"/>
    <w:rsid w:val="00A24834"/>
    <w:rsid w:val="00A2655E"/>
    <w:rsid w:val="00A278B5"/>
    <w:rsid w:val="00A279A1"/>
    <w:rsid w:val="00A52D33"/>
    <w:rsid w:val="00A82749"/>
    <w:rsid w:val="00A87632"/>
    <w:rsid w:val="00A9030A"/>
    <w:rsid w:val="00A92C4E"/>
    <w:rsid w:val="00AA08EE"/>
    <w:rsid w:val="00AB390B"/>
    <w:rsid w:val="00AB4BA2"/>
    <w:rsid w:val="00AC6810"/>
    <w:rsid w:val="00AC6D25"/>
    <w:rsid w:val="00AD238A"/>
    <w:rsid w:val="00AD7CC6"/>
    <w:rsid w:val="00AF015F"/>
    <w:rsid w:val="00AF5784"/>
    <w:rsid w:val="00AF7D1E"/>
    <w:rsid w:val="00B00B5C"/>
    <w:rsid w:val="00B06809"/>
    <w:rsid w:val="00B071C7"/>
    <w:rsid w:val="00B1220F"/>
    <w:rsid w:val="00B16961"/>
    <w:rsid w:val="00B16BA0"/>
    <w:rsid w:val="00B27DDA"/>
    <w:rsid w:val="00B32048"/>
    <w:rsid w:val="00B36D31"/>
    <w:rsid w:val="00B51A0F"/>
    <w:rsid w:val="00B62CB5"/>
    <w:rsid w:val="00B67E74"/>
    <w:rsid w:val="00B70323"/>
    <w:rsid w:val="00B770DD"/>
    <w:rsid w:val="00B91BC4"/>
    <w:rsid w:val="00B92FFF"/>
    <w:rsid w:val="00BA2C41"/>
    <w:rsid w:val="00BA3E68"/>
    <w:rsid w:val="00BA5112"/>
    <w:rsid w:val="00BB32E1"/>
    <w:rsid w:val="00BB60E7"/>
    <w:rsid w:val="00BB77FC"/>
    <w:rsid w:val="00BC5FBB"/>
    <w:rsid w:val="00BD13CD"/>
    <w:rsid w:val="00BD7AFF"/>
    <w:rsid w:val="00BE222B"/>
    <w:rsid w:val="00BE6C80"/>
    <w:rsid w:val="00C10B9F"/>
    <w:rsid w:val="00C10E0F"/>
    <w:rsid w:val="00C157FB"/>
    <w:rsid w:val="00C22E4B"/>
    <w:rsid w:val="00C23018"/>
    <w:rsid w:val="00C25C29"/>
    <w:rsid w:val="00C340EA"/>
    <w:rsid w:val="00C37751"/>
    <w:rsid w:val="00C45ABD"/>
    <w:rsid w:val="00C4675D"/>
    <w:rsid w:val="00C511D6"/>
    <w:rsid w:val="00C522B3"/>
    <w:rsid w:val="00C769FE"/>
    <w:rsid w:val="00C846CB"/>
    <w:rsid w:val="00C9570E"/>
    <w:rsid w:val="00C9603F"/>
    <w:rsid w:val="00CA1CA8"/>
    <w:rsid w:val="00CA23FB"/>
    <w:rsid w:val="00CB4A98"/>
    <w:rsid w:val="00CD744A"/>
    <w:rsid w:val="00D21CF5"/>
    <w:rsid w:val="00D257D7"/>
    <w:rsid w:val="00D3318C"/>
    <w:rsid w:val="00D439B8"/>
    <w:rsid w:val="00D50149"/>
    <w:rsid w:val="00D6309A"/>
    <w:rsid w:val="00D67AB1"/>
    <w:rsid w:val="00D718A9"/>
    <w:rsid w:val="00D7529A"/>
    <w:rsid w:val="00D756EC"/>
    <w:rsid w:val="00D84621"/>
    <w:rsid w:val="00D87CBC"/>
    <w:rsid w:val="00DA1C96"/>
    <w:rsid w:val="00DA36AB"/>
    <w:rsid w:val="00DB0417"/>
    <w:rsid w:val="00DB126C"/>
    <w:rsid w:val="00DD0FF5"/>
    <w:rsid w:val="00DD6669"/>
    <w:rsid w:val="00DE0B58"/>
    <w:rsid w:val="00DE4299"/>
    <w:rsid w:val="00DE60A0"/>
    <w:rsid w:val="00DE7CB4"/>
    <w:rsid w:val="00E034B3"/>
    <w:rsid w:val="00E04499"/>
    <w:rsid w:val="00E05FE3"/>
    <w:rsid w:val="00E06BEC"/>
    <w:rsid w:val="00E11E7A"/>
    <w:rsid w:val="00E22E72"/>
    <w:rsid w:val="00E2315F"/>
    <w:rsid w:val="00E27DB6"/>
    <w:rsid w:val="00E35984"/>
    <w:rsid w:val="00E445B7"/>
    <w:rsid w:val="00E46305"/>
    <w:rsid w:val="00E46FCC"/>
    <w:rsid w:val="00E50DE4"/>
    <w:rsid w:val="00E61DEB"/>
    <w:rsid w:val="00E67F06"/>
    <w:rsid w:val="00E76507"/>
    <w:rsid w:val="00E8144E"/>
    <w:rsid w:val="00E81CF7"/>
    <w:rsid w:val="00E825DE"/>
    <w:rsid w:val="00E93E32"/>
    <w:rsid w:val="00E95A7F"/>
    <w:rsid w:val="00EC6EA4"/>
    <w:rsid w:val="00ED1F10"/>
    <w:rsid w:val="00EE6852"/>
    <w:rsid w:val="00EF0951"/>
    <w:rsid w:val="00EF36A7"/>
    <w:rsid w:val="00F031F5"/>
    <w:rsid w:val="00F040D6"/>
    <w:rsid w:val="00F15612"/>
    <w:rsid w:val="00F20F20"/>
    <w:rsid w:val="00F22C4D"/>
    <w:rsid w:val="00F257A8"/>
    <w:rsid w:val="00F3227F"/>
    <w:rsid w:val="00F32714"/>
    <w:rsid w:val="00F33D03"/>
    <w:rsid w:val="00F34E8A"/>
    <w:rsid w:val="00F35CD5"/>
    <w:rsid w:val="00F37014"/>
    <w:rsid w:val="00F42466"/>
    <w:rsid w:val="00F5648E"/>
    <w:rsid w:val="00F667F6"/>
    <w:rsid w:val="00F835D5"/>
    <w:rsid w:val="00F8758E"/>
    <w:rsid w:val="00F97F50"/>
    <w:rsid w:val="00FA2351"/>
    <w:rsid w:val="00FA5E60"/>
    <w:rsid w:val="00FA6C84"/>
    <w:rsid w:val="00FB586B"/>
    <w:rsid w:val="00FC0038"/>
    <w:rsid w:val="00FC1871"/>
    <w:rsid w:val="00FD284B"/>
    <w:rsid w:val="00FD7981"/>
    <w:rsid w:val="00FE2D70"/>
    <w:rsid w:val="00FF2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95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5F3E"/>
    <w:pPr>
      <w:tabs>
        <w:tab w:val="center" w:pos="4320"/>
        <w:tab w:val="right" w:pos="8640"/>
      </w:tabs>
    </w:pPr>
  </w:style>
  <w:style w:type="paragraph" w:styleId="Footer">
    <w:name w:val="footer"/>
    <w:basedOn w:val="Normal"/>
    <w:rsid w:val="009F5F3E"/>
    <w:pPr>
      <w:tabs>
        <w:tab w:val="center" w:pos="4320"/>
        <w:tab w:val="right" w:pos="8640"/>
      </w:tabs>
    </w:pPr>
  </w:style>
  <w:style w:type="character" w:styleId="Hyperlink">
    <w:name w:val="Hyperlink"/>
    <w:basedOn w:val="DefaultParagraphFont"/>
    <w:rsid w:val="00D87CBC"/>
    <w:rPr>
      <w:color w:val="0000FF"/>
      <w:u w:val="single"/>
    </w:rPr>
  </w:style>
  <w:style w:type="paragraph" w:styleId="BalloonText">
    <w:name w:val="Balloon Text"/>
    <w:basedOn w:val="Normal"/>
    <w:link w:val="BalloonTextChar"/>
    <w:rsid w:val="004E2A6A"/>
    <w:rPr>
      <w:rFonts w:ascii="Tahoma" w:hAnsi="Tahoma" w:cs="Tahoma"/>
      <w:sz w:val="16"/>
      <w:szCs w:val="16"/>
    </w:rPr>
  </w:style>
  <w:style w:type="character" w:customStyle="1" w:styleId="BalloonTextChar">
    <w:name w:val="Balloon Text Char"/>
    <w:basedOn w:val="DefaultParagraphFont"/>
    <w:link w:val="BalloonText"/>
    <w:rsid w:val="004E2A6A"/>
    <w:rPr>
      <w:rFonts w:ascii="Tahoma" w:hAnsi="Tahoma" w:cs="Tahoma"/>
      <w:sz w:val="16"/>
      <w:szCs w:val="16"/>
    </w:rPr>
  </w:style>
  <w:style w:type="paragraph" w:styleId="ListParagraph">
    <w:name w:val="List Paragraph"/>
    <w:basedOn w:val="Normal"/>
    <w:uiPriority w:val="99"/>
    <w:qFormat/>
    <w:rsid w:val="0011420D"/>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528225860">
      <w:bodyDiv w:val="1"/>
      <w:marLeft w:val="0"/>
      <w:marRight w:val="0"/>
      <w:marTop w:val="0"/>
      <w:marBottom w:val="0"/>
      <w:divBdr>
        <w:top w:val="none" w:sz="0" w:space="0" w:color="auto"/>
        <w:left w:val="none" w:sz="0" w:space="0" w:color="auto"/>
        <w:bottom w:val="none" w:sz="0" w:space="0" w:color="auto"/>
        <w:right w:val="none" w:sz="0" w:space="0" w:color="auto"/>
      </w:divBdr>
    </w:div>
    <w:div w:id="565263584">
      <w:bodyDiv w:val="1"/>
      <w:marLeft w:val="0"/>
      <w:marRight w:val="0"/>
      <w:marTop w:val="0"/>
      <w:marBottom w:val="0"/>
      <w:divBdr>
        <w:top w:val="none" w:sz="0" w:space="0" w:color="auto"/>
        <w:left w:val="none" w:sz="0" w:space="0" w:color="auto"/>
        <w:bottom w:val="none" w:sz="0" w:space="0" w:color="auto"/>
        <w:right w:val="none" w:sz="0" w:space="0" w:color="auto"/>
      </w:divBdr>
    </w:div>
    <w:div w:id="1123033238">
      <w:bodyDiv w:val="1"/>
      <w:marLeft w:val="0"/>
      <w:marRight w:val="0"/>
      <w:marTop w:val="0"/>
      <w:marBottom w:val="0"/>
      <w:divBdr>
        <w:top w:val="none" w:sz="0" w:space="0" w:color="auto"/>
        <w:left w:val="none" w:sz="0" w:space="0" w:color="auto"/>
        <w:bottom w:val="none" w:sz="0" w:space="0" w:color="auto"/>
        <w:right w:val="none" w:sz="0" w:space="0" w:color="auto"/>
      </w:divBdr>
    </w:div>
    <w:div w:id="1369404491">
      <w:bodyDiv w:val="1"/>
      <w:marLeft w:val="0"/>
      <w:marRight w:val="0"/>
      <w:marTop w:val="0"/>
      <w:marBottom w:val="0"/>
      <w:divBdr>
        <w:top w:val="none" w:sz="0" w:space="0" w:color="auto"/>
        <w:left w:val="none" w:sz="0" w:space="0" w:color="auto"/>
        <w:bottom w:val="none" w:sz="0" w:space="0" w:color="auto"/>
        <w:right w:val="none" w:sz="0" w:space="0" w:color="auto"/>
      </w:divBdr>
      <w:divsChild>
        <w:div w:id="568426227">
          <w:marLeft w:val="0"/>
          <w:marRight w:val="0"/>
          <w:marTop w:val="0"/>
          <w:marBottom w:val="0"/>
          <w:divBdr>
            <w:top w:val="none" w:sz="0" w:space="0" w:color="auto"/>
            <w:left w:val="none" w:sz="0" w:space="0" w:color="auto"/>
            <w:bottom w:val="none" w:sz="0" w:space="0" w:color="auto"/>
            <w:right w:val="none" w:sz="0" w:space="0" w:color="auto"/>
          </w:divBdr>
          <w:divsChild>
            <w:div w:id="589198889">
              <w:marLeft w:val="0"/>
              <w:marRight w:val="0"/>
              <w:marTop w:val="0"/>
              <w:marBottom w:val="0"/>
              <w:divBdr>
                <w:top w:val="none" w:sz="0" w:space="0" w:color="auto"/>
                <w:left w:val="none" w:sz="0" w:space="0" w:color="auto"/>
                <w:bottom w:val="none" w:sz="0" w:space="0" w:color="auto"/>
                <w:right w:val="none" w:sz="0" w:space="0" w:color="auto"/>
              </w:divBdr>
              <w:divsChild>
                <w:div w:id="168255926">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rnberg.david@e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reg3wapd/pdf/pdf_chesbay/GreenPartnship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20Office%202003\Templates\EPA%20Environmental%20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EPA Environmental News.dot</Template>
  <TotalTime>6</TotalTime>
  <Pages>2</Pages>
  <Words>792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5747</CharactersWithSpaces>
  <SharedDoc>false</SharedDoc>
  <HLinks>
    <vt:vector size="6" baseType="variant">
      <vt:variant>
        <vt:i4>8060939</vt:i4>
      </vt:variant>
      <vt:variant>
        <vt:i4>2</vt:i4>
      </vt:variant>
      <vt:variant>
        <vt:i4>0</vt:i4>
      </vt:variant>
      <vt:variant>
        <vt:i4>5</vt:i4>
      </vt:variant>
      <vt:variant>
        <vt:lpwstr>mailto:sternberg.david@epa.gov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Bjsmith</dc:creator>
  <cp:keywords/>
  <cp:lastModifiedBy>dsternbe</cp:lastModifiedBy>
  <cp:revision>4</cp:revision>
  <cp:lastPrinted>2012-12-05T21:33:00Z</cp:lastPrinted>
  <dcterms:created xsi:type="dcterms:W3CDTF">2012-12-13T22:50:00Z</dcterms:created>
  <dcterms:modified xsi:type="dcterms:W3CDTF">2012-12-14T17:11:00Z</dcterms:modified>
</cp:coreProperties>
</file>