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3E02" w14:textId="0A6C561E" w:rsidR="00BA6D37" w:rsidRPr="00FB615D" w:rsidRDefault="004E5437" w:rsidP="00FB615D">
      <w:pPr>
        <w:pStyle w:val="Heading1"/>
        <w:rPr>
          <w:rFonts w:ascii="Times New Roman" w:hAnsi="Times New Roman"/>
          <w:u w:val="none"/>
        </w:rPr>
      </w:pPr>
      <w:r w:rsidRPr="00FB615D">
        <w:rPr>
          <w:rFonts w:ascii="Times New Roman" w:hAnsi="Times New Roman"/>
          <w:u w:val="none"/>
        </w:rPr>
        <w:t>March</w:t>
      </w:r>
      <w:r w:rsidR="004E6032" w:rsidRPr="00FB615D">
        <w:rPr>
          <w:rFonts w:ascii="Times New Roman" w:hAnsi="Times New Roman"/>
          <w:u w:val="none"/>
        </w:rPr>
        <w:t xml:space="preserve"> </w:t>
      </w:r>
      <w:r w:rsidR="00D953C5" w:rsidRPr="00FB615D">
        <w:rPr>
          <w:rFonts w:ascii="Times New Roman" w:hAnsi="Times New Roman"/>
          <w:u w:val="none"/>
        </w:rPr>
        <w:t>21</w:t>
      </w:r>
      <w:r w:rsidR="004E6032" w:rsidRPr="00FB615D">
        <w:rPr>
          <w:rFonts w:ascii="Times New Roman" w:hAnsi="Times New Roman"/>
          <w:u w:val="none"/>
        </w:rPr>
        <w:t>, 20</w:t>
      </w:r>
      <w:r w:rsidR="00056215" w:rsidRPr="00FB615D">
        <w:rPr>
          <w:rFonts w:ascii="Times New Roman" w:hAnsi="Times New Roman"/>
          <w:u w:val="none"/>
        </w:rPr>
        <w:t>2</w:t>
      </w:r>
      <w:r w:rsidRPr="00FB615D">
        <w:rPr>
          <w:rFonts w:ascii="Times New Roman" w:hAnsi="Times New Roman"/>
          <w:u w:val="none"/>
        </w:rPr>
        <w:t>3</w:t>
      </w:r>
    </w:p>
    <w:p w14:paraId="2C588E25" w14:textId="77777777" w:rsidR="00CF3118" w:rsidRDefault="00CF3118" w:rsidP="002D041B">
      <w:pPr>
        <w:pStyle w:val="Signature"/>
      </w:pPr>
    </w:p>
    <w:p w14:paraId="5A6AAACD" w14:textId="77777777" w:rsidR="0007728A" w:rsidRDefault="00056215" w:rsidP="002D041B">
      <w:pPr>
        <w:pStyle w:val="Signature"/>
      </w:pPr>
      <w:r>
        <w:t xml:space="preserve">Catherine L. </w:t>
      </w:r>
      <w:proofErr w:type="spellStart"/>
      <w:r>
        <w:t>Szpindor</w:t>
      </w:r>
      <w:proofErr w:type="spellEnd"/>
      <w:r w:rsidR="0007728A">
        <w:t xml:space="preserve">, </w:t>
      </w:r>
    </w:p>
    <w:p w14:paraId="505E281D" w14:textId="1039B361" w:rsidR="00D32B1D" w:rsidRDefault="00056215" w:rsidP="002D041B">
      <w:pPr>
        <w:pStyle w:val="Signature"/>
      </w:pPr>
      <w:r>
        <w:t>Chief Administrative Officer</w:t>
      </w:r>
    </w:p>
    <w:p w14:paraId="10A35B52" w14:textId="7B45984C" w:rsidR="00A4300C" w:rsidRDefault="00A4300C" w:rsidP="002D041B">
      <w:pPr>
        <w:pStyle w:val="Signature"/>
      </w:pPr>
      <w:r>
        <w:t>U.S. House of Representatives</w:t>
      </w:r>
    </w:p>
    <w:p w14:paraId="71B1F843" w14:textId="014EEA9E" w:rsidR="003E7F43" w:rsidRDefault="00056215" w:rsidP="002D041B">
      <w:pPr>
        <w:pStyle w:val="Signature"/>
      </w:pPr>
      <w:r>
        <w:t>The Capitol HB-28</w:t>
      </w:r>
    </w:p>
    <w:p w14:paraId="538E173A" w14:textId="008015E7" w:rsidR="002D041B" w:rsidRDefault="008F0F06" w:rsidP="002D041B">
      <w:pPr>
        <w:pStyle w:val="Signature"/>
      </w:pPr>
      <w:r>
        <w:t>Washington, D</w:t>
      </w:r>
      <w:r w:rsidR="0007728A">
        <w:t>C</w:t>
      </w:r>
      <w:r>
        <w:t xml:space="preserve"> 20</w:t>
      </w:r>
      <w:r w:rsidR="00056215">
        <w:t>515</w:t>
      </w:r>
    </w:p>
    <w:p w14:paraId="0D1DF3B3" w14:textId="77777777" w:rsidR="003E7F43" w:rsidRPr="00CD0F99" w:rsidRDefault="003E7F43" w:rsidP="002D041B">
      <w:pPr>
        <w:pStyle w:val="Signature"/>
        <w:rPr>
          <w:b/>
        </w:rPr>
      </w:pPr>
    </w:p>
    <w:p w14:paraId="511AD585" w14:textId="0D809BE8" w:rsidR="002D041B" w:rsidRPr="00CD0F99" w:rsidRDefault="00B106F0" w:rsidP="00B106F0">
      <w:pPr>
        <w:pStyle w:val="Signature"/>
        <w:ind w:left="900" w:hanging="900"/>
        <w:rPr>
          <w:b/>
          <w:bCs/>
        </w:rPr>
      </w:pPr>
      <w:r>
        <w:rPr>
          <w:b/>
          <w:bCs/>
        </w:rPr>
        <w:t>Subject:</w:t>
      </w:r>
      <w:r>
        <w:rPr>
          <w:b/>
          <w:bCs/>
        </w:rPr>
        <w:tab/>
      </w:r>
      <w:r w:rsidR="00891E20" w:rsidRPr="00CD0F99">
        <w:rPr>
          <w:b/>
          <w:bCs/>
        </w:rPr>
        <w:t xml:space="preserve">Permit No. </w:t>
      </w:r>
      <w:r w:rsidR="004F0A95">
        <w:rPr>
          <w:b/>
        </w:rPr>
        <w:t>7338</w:t>
      </w:r>
      <w:r w:rsidR="00CD0F99" w:rsidRPr="00CD0F99">
        <w:rPr>
          <w:b/>
          <w:bCs/>
        </w:rPr>
        <w:t xml:space="preserve"> to</w:t>
      </w:r>
      <w:r w:rsidR="00056215">
        <w:rPr>
          <w:b/>
          <w:bCs/>
        </w:rPr>
        <w:t xml:space="preserve"> Construct and</w:t>
      </w:r>
      <w:r w:rsidR="008F0F06" w:rsidRPr="008F0F06">
        <w:rPr>
          <w:b/>
        </w:rPr>
        <w:t xml:space="preserve"> Operate </w:t>
      </w:r>
      <w:r w:rsidR="00A4300C">
        <w:rPr>
          <w:b/>
        </w:rPr>
        <w:t xml:space="preserve">a </w:t>
      </w:r>
      <w:r w:rsidR="00056215">
        <w:rPr>
          <w:b/>
          <w:bCs/>
        </w:rPr>
        <w:t>Non-</w:t>
      </w:r>
      <w:r w:rsidR="002D041B" w:rsidRPr="00CD0F99">
        <w:rPr>
          <w:b/>
          <w:bCs/>
        </w:rPr>
        <w:t>Auto</w:t>
      </w:r>
      <w:r w:rsidR="0039730F">
        <w:rPr>
          <w:b/>
          <w:bCs/>
        </w:rPr>
        <w:t>motive</w:t>
      </w:r>
      <w:r w:rsidR="002D041B" w:rsidRPr="00CD0F99">
        <w:rPr>
          <w:b/>
          <w:bCs/>
        </w:rPr>
        <w:t xml:space="preserve"> Paint Spray Booth</w:t>
      </w:r>
      <w:r w:rsidR="00BB74CF">
        <w:rPr>
          <w:b/>
          <w:bCs/>
        </w:rPr>
        <w:t xml:space="preserve"> at </w:t>
      </w:r>
      <w:r w:rsidR="00A4300C">
        <w:rPr>
          <w:b/>
          <w:bCs/>
        </w:rPr>
        <w:t xml:space="preserve">the </w:t>
      </w:r>
      <w:r w:rsidR="00056215">
        <w:rPr>
          <w:b/>
          <w:bCs/>
        </w:rPr>
        <w:t>Rayburn</w:t>
      </w:r>
      <w:r w:rsidR="0007728A">
        <w:rPr>
          <w:b/>
          <w:bCs/>
        </w:rPr>
        <w:t xml:space="preserve"> House Office Building</w:t>
      </w:r>
      <w:r w:rsidR="0039730F">
        <w:rPr>
          <w:b/>
          <w:bCs/>
        </w:rPr>
        <w:t>,</w:t>
      </w:r>
      <w:r w:rsidR="00623894">
        <w:rPr>
          <w:b/>
          <w:bCs/>
        </w:rPr>
        <w:t xml:space="preserve"> Washington DC</w:t>
      </w:r>
    </w:p>
    <w:p w14:paraId="0D7E31B3" w14:textId="77777777" w:rsidR="002D041B" w:rsidRDefault="002D041B" w:rsidP="002D041B">
      <w:pPr>
        <w:pStyle w:val="Signature"/>
      </w:pPr>
    </w:p>
    <w:p w14:paraId="3D456676" w14:textId="18CD93E4" w:rsidR="002D041B" w:rsidRDefault="0003185B" w:rsidP="002D041B">
      <w:pPr>
        <w:pStyle w:val="Signature"/>
      </w:pPr>
      <w:r>
        <w:t xml:space="preserve">Dear </w:t>
      </w:r>
      <w:r w:rsidR="00A3191A">
        <w:t>M</w:t>
      </w:r>
      <w:r w:rsidR="0007728A">
        <w:t>s.</w:t>
      </w:r>
      <w:r w:rsidR="00A3191A">
        <w:t xml:space="preserve"> </w:t>
      </w:r>
      <w:proofErr w:type="spellStart"/>
      <w:r w:rsidR="0007728A">
        <w:t>Szpindor</w:t>
      </w:r>
      <w:proofErr w:type="spellEnd"/>
      <w:r w:rsidR="002D041B">
        <w:t>:</w:t>
      </w:r>
    </w:p>
    <w:p w14:paraId="2A788CD1" w14:textId="77777777" w:rsidR="002D041B" w:rsidRDefault="002D041B" w:rsidP="002D041B">
      <w:pPr>
        <w:pStyle w:val="Signature"/>
      </w:pPr>
    </w:p>
    <w:p w14:paraId="6DBF007F" w14:textId="05FCC4DD" w:rsidR="002D041B" w:rsidRPr="00EE4B51" w:rsidRDefault="002D041B" w:rsidP="002D041B">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w:t>
      </w:r>
      <w:r w:rsidR="00F03B0E">
        <w:t>“</w:t>
      </w:r>
      <w:r w:rsidRPr="00EE4B51">
        <w:t>the Department</w:t>
      </w:r>
      <w:r w:rsidR="00F03B0E">
        <w:t>”</w:t>
      </w:r>
      <w:r w:rsidRPr="00EE4B51">
        <w:t>) shall be obtained before any person may construct and operate a stationary source in the District of Columbia. The application of</w:t>
      </w:r>
      <w:r w:rsidR="005E5275">
        <w:t xml:space="preserve"> Office of the</w:t>
      </w:r>
      <w:r w:rsidRPr="00EE4B51">
        <w:t xml:space="preserve"> </w:t>
      </w:r>
      <w:r w:rsidR="005E5275">
        <w:t>Chief Administrative Officer</w:t>
      </w:r>
      <w:r w:rsidR="00F03B0E">
        <w:t xml:space="preserve"> </w:t>
      </w:r>
      <w:r w:rsidR="00891E20">
        <w:t>(</w:t>
      </w:r>
      <w:r w:rsidR="00F03B0E">
        <w:t>“</w:t>
      </w:r>
      <w:r w:rsidR="00891E20">
        <w:t>the P</w:t>
      </w:r>
      <w:r w:rsidRPr="00EE4B51">
        <w:t>ermittee</w:t>
      </w:r>
      <w:r w:rsidR="00F03B0E">
        <w:t>”</w:t>
      </w:r>
      <w:r w:rsidRPr="00EE4B51">
        <w:t xml:space="preserve">) to </w:t>
      </w:r>
      <w:r w:rsidR="005E5275">
        <w:t xml:space="preserve">construct and </w:t>
      </w:r>
      <w:r w:rsidRPr="00EE4B51">
        <w:t xml:space="preserve">operate </w:t>
      </w:r>
      <w:r w:rsidR="005E5275">
        <w:t>a non-</w:t>
      </w:r>
      <w:r>
        <w:t>auto</w:t>
      </w:r>
      <w:r w:rsidR="0039730F">
        <w:t>motive</w:t>
      </w:r>
      <w:r>
        <w:t xml:space="preserve"> paint spray booth</w:t>
      </w:r>
      <w:r w:rsidR="00891E20">
        <w:t xml:space="preserve"> at the </w:t>
      </w:r>
      <w:r w:rsidR="005E5275">
        <w:t>Rayburn House Office Building</w:t>
      </w:r>
      <w:r w:rsidR="0003185B">
        <w:t xml:space="preserve">, </w:t>
      </w:r>
      <w:r w:rsidR="008F0F06">
        <w:t>Washington DC 20</w:t>
      </w:r>
      <w:r w:rsidR="005E5275">
        <w:t>515</w:t>
      </w:r>
      <w:r w:rsidRPr="00EE4B51">
        <w:t xml:space="preserve">, per the submitted plans and specifications, </w:t>
      </w:r>
      <w:r w:rsidR="0029741F">
        <w:t>dated</w:t>
      </w:r>
      <w:r w:rsidRPr="00EE4B51">
        <w:t xml:space="preserve"> </w:t>
      </w:r>
      <w:r w:rsidR="005E5275">
        <w:t>August 24</w:t>
      </w:r>
      <w:r w:rsidR="00623894">
        <w:t xml:space="preserve">, </w:t>
      </w:r>
      <w:r w:rsidR="007971DB">
        <w:t>20</w:t>
      </w:r>
      <w:r w:rsidR="005E5275">
        <w:t>22</w:t>
      </w:r>
      <w:r w:rsidR="00FB0D67">
        <w:t>,</w:t>
      </w:r>
      <w:r w:rsidR="008F0F06">
        <w:t xml:space="preserve"> </w:t>
      </w:r>
      <w:r w:rsidRPr="00EE4B51">
        <w:t>is hereby approved, subject to the following conditions:</w:t>
      </w:r>
      <w:r w:rsidRPr="00EE4B51">
        <w:rPr>
          <w:color w:val="000000"/>
        </w:rPr>
        <w:t xml:space="preserve"> </w:t>
      </w:r>
    </w:p>
    <w:p w14:paraId="5382E86B" w14:textId="77777777" w:rsidR="002D041B" w:rsidRDefault="002D041B" w:rsidP="002D041B">
      <w:pPr>
        <w:pStyle w:val="Signature"/>
      </w:pPr>
    </w:p>
    <w:p w14:paraId="601B3A72" w14:textId="77777777"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14:paraId="0F9DFEA2" w14:textId="77777777" w:rsidR="002D041B" w:rsidRPr="00975D79" w:rsidRDefault="002D041B" w:rsidP="002D041B">
      <w:pPr>
        <w:ind w:left="360" w:hanging="360"/>
      </w:pPr>
    </w:p>
    <w:p w14:paraId="60AF0BBC" w14:textId="07153A58" w:rsidR="002D041B" w:rsidRDefault="002D041B" w:rsidP="00BA0247">
      <w:pPr>
        <w:pStyle w:val="ListParagraph"/>
        <w:numPr>
          <w:ilvl w:val="0"/>
          <w:numId w:val="6"/>
        </w:numPr>
      </w:pPr>
      <w:r w:rsidRPr="00975D79">
        <w:t xml:space="preserve">The paint </w:t>
      </w:r>
      <w:r>
        <w:t xml:space="preserve">spray </w:t>
      </w:r>
      <w:r w:rsidRPr="00975D79">
        <w:t xml:space="preserve">booth shall be </w:t>
      </w:r>
      <w:r w:rsidR="008A1851">
        <w:t xml:space="preserve">constructed, maintained, and </w:t>
      </w:r>
      <w:r>
        <w:t>operated</w:t>
      </w:r>
      <w:r w:rsidRPr="00975D79">
        <w:t xml:space="preserve"> in accordance with the air pollution control requirements of 20 DCMR.</w:t>
      </w:r>
    </w:p>
    <w:p w14:paraId="71C7EAC5" w14:textId="77777777" w:rsidR="00BA0247" w:rsidRPr="00975D79" w:rsidRDefault="00BA0247" w:rsidP="00BA0247">
      <w:pPr>
        <w:pStyle w:val="ListParagraph"/>
      </w:pPr>
    </w:p>
    <w:p w14:paraId="366212C6" w14:textId="5FE6A9A2" w:rsidR="002D041B" w:rsidRDefault="002D041B" w:rsidP="002D041B">
      <w:pPr>
        <w:ind w:left="720" w:hanging="360"/>
      </w:pPr>
      <w:r w:rsidRPr="00975D79">
        <w:t>b.</w:t>
      </w:r>
      <w:r w:rsidRPr="00975D79">
        <w:tab/>
      </w:r>
      <w:r w:rsidRPr="004E6032">
        <w:t xml:space="preserve">This permit expires on </w:t>
      </w:r>
      <w:r w:rsidR="004E5437">
        <w:t xml:space="preserve">March </w:t>
      </w:r>
      <w:r w:rsidR="00D953C5">
        <w:t>20</w:t>
      </w:r>
      <w:r w:rsidR="004E6032" w:rsidRPr="004E6032">
        <w:t>, 202</w:t>
      </w:r>
      <w:r w:rsidR="004E5437">
        <w:t>8</w:t>
      </w:r>
      <w:r w:rsidR="0039730F" w:rsidRPr="004E6032">
        <w:t xml:space="preserve"> </w:t>
      </w:r>
      <w:r w:rsidRPr="004E6032">
        <w:t xml:space="preserve">[20 DCMR 200.4].  If continued operation after this date is desired, the </w:t>
      </w:r>
      <w:r w:rsidR="00891E20" w:rsidRPr="004E6032">
        <w:t>Permittee</w:t>
      </w:r>
      <w:r w:rsidRPr="004E6032">
        <w:t xml:space="preserve"> shall </w:t>
      </w:r>
      <w:proofErr w:type="gramStart"/>
      <w:r w:rsidRPr="004E6032">
        <w:t>submit an application</w:t>
      </w:r>
      <w:proofErr w:type="gramEnd"/>
      <w:r w:rsidRPr="004E6032">
        <w:t xml:space="preserve"> for renewal by </w:t>
      </w:r>
      <w:r w:rsidR="004E5437">
        <w:t>December</w:t>
      </w:r>
      <w:r w:rsidR="004E6032" w:rsidRPr="004E6032">
        <w:t xml:space="preserve"> </w:t>
      </w:r>
      <w:r w:rsidR="00D953C5">
        <w:t>20</w:t>
      </w:r>
      <w:r w:rsidR="004E6032" w:rsidRPr="004E6032">
        <w:t>, 202</w:t>
      </w:r>
      <w:r w:rsidR="00BA0247">
        <w:t>7</w:t>
      </w:r>
      <w:r w:rsidR="00422F58" w:rsidRPr="004E6032">
        <w:t>.</w:t>
      </w:r>
    </w:p>
    <w:p w14:paraId="6B7709D9" w14:textId="77777777" w:rsidR="002D041B" w:rsidRPr="00975D79" w:rsidRDefault="002D041B" w:rsidP="002D041B">
      <w:pPr>
        <w:ind w:left="720" w:hanging="360"/>
      </w:pPr>
    </w:p>
    <w:p w14:paraId="50C1B474" w14:textId="7242BCEE" w:rsidR="002D041B" w:rsidRPr="00975D79" w:rsidRDefault="002D041B" w:rsidP="002D041B">
      <w:pPr>
        <w:ind w:left="720" w:hanging="360"/>
      </w:pPr>
      <w:r w:rsidRPr="00975D79">
        <w:t>c.</w:t>
      </w:r>
      <w:r w:rsidRPr="00975D79">
        <w:tab/>
      </w:r>
      <w:r w:rsidR="008A1851">
        <w:t>Construction or o</w:t>
      </w:r>
      <w:r w:rsidR="008F0F06">
        <w:t xml:space="preserve">peration </w:t>
      </w:r>
      <w:r w:rsidRPr="00975D79">
        <w:t>of equipment under the authority of this permit shall be considered acceptance of its terms and conditions.</w:t>
      </w:r>
    </w:p>
    <w:p w14:paraId="3234B243" w14:textId="77777777" w:rsidR="002D041B" w:rsidRPr="00975D79" w:rsidRDefault="002D041B" w:rsidP="002D041B">
      <w:pPr>
        <w:ind w:left="720" w:hanging="360"/>
      </w:pPr>
    </w:p>
    <w:p w14:paraId="2AA7924D" w14:textId="77777777"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14:paraId="79A46544" w14:textId="77777777" w:rsidR="002D041B" w:rsidRPr="00975D79" w:rsidRDefault="002D041B" w:rsidP="002D041B">
      <w:pPr>
        <w:ind w:left="720" w:hanging="360"/>
      </w:pPr>
    </w:p>
    <w:p w14:paraId="32CDE4FB" w14:textId="77777777"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14:paraId="1FD62DA7" w14:textId="77777777" w:rsidR="002D041B" w:rsidRPr="00975D79" w:rsidRDefault="002D041B" w:rsidP="002D041B">
      <w:pPr>
        <w:tabs>
          <w:tab w:val="left" w:pos="-1440"/>
          <w:tab w:val="left" w:pos="-720"/>
          <w:tab w:val="left" w:pos="1080"/>
        </w:tabs>
      </w:pPr>
    </w:p>
    <w:p w14:paraId="76A2298B" w14:textId="77777777"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14:paraId="4620BD72" w14:textId="77777777" w:rsidR="002D041B" w:rsidRPr="00975D79" w:rsidRDefault="002D041B" w:rsidP="002D041B">
      <w:pPr>
        <w:tabs>
          <w:tab w:val="left" w:pos="-1440"/>
          <w:tab w:val="left" w:pos="-720"/>
          <w:tab w:val="left" w:pos="1080"/>
        </w:tabs>
        <w:ind w:left="1080" w:hanging="360"/>
      </w:pPr>
    </w:p>
    <w:p w14:paraId="7110934E" w14:textId="77777777" w:rsidR="002D041B" w:rsidRPr="00975D79" w:rsidRDefault="002D041B" w:rsidP="002D041B">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14:paraId="23F00FD3" w14:textId="77777777" w:rsidR="00FB0D67" w:rsidRDefault="00FB0D67" w:rsidP="002D041B">
      <w:pPr>
        <w:ind w:left="1080" w:hanging="360"/>
        <w:jc w:val="both"/>
      </w:pPr>
    </w:p>
    <w:p w14:paraId="4B9BC820" w14:textId="77777777"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14:paraId="32594F7D" w14:textId="77777777" w:rsidR="002D041B" w:rsidRDefault="002D041B" w:rsidP="002D041B">
      <w:pPr>
        <w:ind w:left="1080" w:hanging="360"/>
        <w:jc w:val="both"/>
      </w:pPr>
    </w:p>
    <w:p w14:paraId="274B3C6A" w14:textId="38F3528E" w:rsidR="002D041B" w:rsidRDefault="002D041B" w:rsidP="002D041B">
      <w:pPr>
        <w:ind w:left="720" w:hanging="360"/>
      </w:pPr>
      <w:r>
        <w:t>f.</w:t>
      </w:r>
      <w:r>
        <w:tab/>
      </w:r>
      <w:r w:rsidR="008A1851" w:rsidRPr="00975D79">
        <w:t>This permit shall be kept on the premises and produced upon request.</w:t>
      </w:r>
    </w:p>
    <w:p w14:paraId="6EBE24CF" w14:textId="77777777" w:rsidR="002D041B" w:rsidRDefault="002D041B" w:rsidP="002D041B">
      <w:pPr>
        <w:ind w:left="720" w:hanging="360"/>
      </w:pPr>
    </w:p>
    <w:p w14:paraId="0F971EA6" w14:textId="69B2F324" w:rsidR="00B07713" w:rsidRDefault="00BC10BA" w:rsidP="00B07713">
      <w:pPr>
        <w:ind w:left="720" w:hanging="360"/>
      </w:pPr>
      <w:r>
        <w:t>g</w:t>
      </w:r>
      <w:r w:rsidR="002D041B" w:rsidRPr="00975D79">
        <w:t>.</w:t>
      </w:r>
      <w:r w:rsidR="002D041B" w:rsidRPr="00975D79">
        <w:tab/>
      </w:r>
      <w:r w:rsidR="008A1851">
        <w:t>Failure to comply with the provisions of this permit may be grounds for suspension or revocation. [20 DCMR 202.2]</w:t>
      </w:r>
    </w:p>
    <w:p w14:paraId="28756B33" w14:textId="77777777" w:rsidR="000909A3" w:rsidRDefault="000909A3" w:rsidP="002D041B">
      <w:pPr>
        <w:pStyle w:val="Signature"/>
        <w:tabs>
          <w:tab w:val="num" w:pos="360"/>
        </w:tabs>
        <w:ind w:left="360" w:hanging="360"/>
      </w:pPr>
    </w:p>
    <w:p w14:paraId="3B9E4E4E" w14:textId="77777777" w:rsidR="002D041B" w:rsidRPr="00975D79" w:rsidRDefault="002D041B" w:rsidP="008952E3">
      <w:pPr>
        <w:pStyle w:val="Signature"/>
        <w:tabs>
          <w:tab w:val="num" w:pos="360"/>
        </w:tabs>
        <w:ind w:left="360" w:hanging="360"/>
      </w:pPr>
      <w:bookmarkStart w:id="0" w:name="_Hlk125113041"/>
      <w:r>
        <w:t>II.</w:t>
      </w:r>
      <w:r>
        <w:tab/>
      </w:r>
      <w:r>
        <w:rPr>
          <w:u w:val="single"/>
        </w:rPr>
        <w:t>Emission Limits</w:t>
      </w:r>
      <w:r>
        <w:t>:</w:t>
      </w:r>
    </w:p>
    <w:bookmarkEnd w:id="0"/>
    <w:p w14:paraId="432EEAD1" w14:textId="77777777" w:rsidR="002D041B" w:rsidRDefault="002D041B" w:rsidP="002D041B">
      <w:pPr>
        <w:pStyle w:val="Signature"/>
        <w:tabs>
          <w:tab w:val="num" w:pos="360"/>
        </w:tabs>
        <w:ind w:left="360" w:hanging="360"/>
      </w:pPr>
    </w:p>
    <w:p w14:paraId="79F31DA7" w14:textId="593D0FA5" w:rsidR="002D041B" w:rsidRDefault="006E521A" w:rsidP="00A11CB9">
      <w:pPr>
        <w:pStyle w:val="Signature"/>
        <w:numPr>
          <w:ilvl w:val="0"/>
          <w:numId w:val="7"/>
        </w:numPr>
        <w:rPr>
          <w:szCs w:val="20"/>
        </w:rPr>
      </w:pPr>
      <w:bookmarkStart w:id="1" w:name="_Hlk125113254"/>
      <w:r>
        <w:rPr>
          <w:szCs w:val="20"/>
        </w:rPr>
        <w:t>Except for emissions resulting from operations subject to Conditions II(d), II(e), and III(b), t</w:t>
      </w:r>
      <w:r w:rsidR="00A11CB9" w:rsidRPr="00A11CB9">
        <w:rPr>
          <w:szCs w:val="20"/>
        </w:rPr>
        <w:t xml:space="preserve">he Permittee shall not discharge into the atmosphere more than fifteen (15) pounds of </w:t>
      </w:r>
      <w:r w:rsidR="008A1851">
        <w:rPr>
          <w:szCs w:val="20"/>
        </w:rPr>
        <w:t>volatile organic compound (</w:t>
      </w:r>
      <w:r w:rsidR="00A11CB9" w:rsidRPr="00A11CB9">
        <w:rPr>
          <w:szCs w:val="20"/>
        </w:rPr>
        <w:t>VOC</w:t>
      </w:r>
      <w:r w:rsidR="008A1851">
        <w:rPr>
          <w:szCs w:val="20"/>
        </w:rPr>
        <w:t>)</w:t>
      </w:r>
      <w:r w:rsidR="00A11CB9" w:rsidRPr="00A11CB9">
        <w:rPr>
          <w:szCs w:val="20"/>
        </w:rPr>
        <w:t xml:space="preserve"> emissions in any one (1) day, nor more than three pounds (3 lb.) in any one (1) hour, from all operations that occur in the equipment covered by </w:t>
      </w:r>
      <w:r w:rsidR="00A11CB9">
        <w:rPr>
          <w:szCs w:val="20"/>
        </w:rPr>
        <w:t>this permit</w:t>
      </w:r>
      <w:r w:rsidR="00A11CB9" w:rsidRPr="00A11CB9">
        <w:rPr>
          <w:szCs w:val="20"/>
        </w:rPr>
        <w:t xml:space="preserve"> and any other combination of articles, machines, units, equipment, or other contrivances at a facility, not covered by a section of 20 DCMR Chapter 7 other than Section 700, unless the uncontrolled VOC emissions are reduced by at least ninety percent (90%) overall capture and control efficiency. [20 DCMR </w:t>
      </w:r>
      <w:r>
        <w:rPr>
          <w:szCs w:val="20"/>
        </w:rPr>
        <w:t xml:space="preserve">700.1 and </w:t>
      </w:r>
      <w:r w:rsidR="00A11CB9" w:rsidRPr="00A11CB9">
        <w:rPr>
          <w:szCs w:val="20"/>
        </w:rPr>
        <w:t>700.2]</w:t>
      </w:r>
    </w:p>
    <w:bookmarkEnd w:id="1"/>
    <w:p w14:paraId="264135B1" w14:textId="3DF859F7" w:rsidR="00A11CB9" w:rsidRDefault="00A11CB9" w:rsidP="00271CCE">
      <w:pPr>
        <w:pStyle w:val="Signature"/>
        <w:ind w:left="720"/>
        <w:rPr>
          <w:szCs w:val="20"/>
        </w:rPr>
      </w:pPr>
    </w:p>
    <w:p w14:paraId="06E5406C" w14:textId="20FF4846" w:rsidR="00A11CB9" w:rsidRDefault="00A11CB9" w:rsidP="00A11CB9">
      <w:pPr>
        <w:pStyle w:val="Signature"/>
        <w:numPr>
          <w:ilvl w:val="0"/>
          <w:numId w:val="7"/>
        </w:numPr>
        <w:rPr>
          <w:szCs w:val="20"/>
        </w:rPr>
      </w:pPr>
      <w:r w:rsidRPr="00A11CB9">
        <w:rPr>
          <w:szCs w:val="20"/>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7EBAB246" w14:textId="77777777" w:rsidR="00A11CB9" w:rsidRDefault="00A11CB9" w:rsidP="00A11CB9">
      <w:pPr>
        <w:pStyle w:val="ListParagraph"/>
        <w:rPr>
          <w:szCs w:val="20"/>
        </w:rPr>
      </w:pPr>
    </w:p>
    <w:p w14:paraId="7C8468F0" w14:textId="4AEC4AA5" w:rsidR="00A11CB9" w:rsidRDefault="00A11CB9" w:rsidP="00A11CB9">
      <w:pPr>
        <w:pStyle w:val="Signature"/>
        <w:numPr>
          <w:ilvl w:val="0"/>
          <w:numId w:val="7"/>
        </w:numPr>
        <w:rPr>
          <w:szCs w:val="20"/>
        </w:rPr>
      </w:pPr>
      <w:r w:rsidRPr="00A11CB9">
        <w:rPr>
          <w:szCs w:val="20"/>
        </w:rPr>
        <w:t>Visible emissions shall not be emitted into the outdoor atmosphere from the paint spray booth. [20 DCMR 107 and 606]</w:t>
      </w:r>
    </w:p>
    <w:p w14:paraId="0A8E6B84" w14:textId="77777777" w:rsidR="00091268" w:rsidRDefault="00091268" w:rsidP="00091268">
      <w:pPr>
        <w:pStyle w:val="ListParagraph"/>
        <w:rPr>
          <w:szCs w:val="20"/>
        </w:rPr>
      </w:pPr>
    </w:p>
    <w:p w14:paraId="612D145B" w14:textId="168E122C" w:rsidR="00091268" w:rsidRDefault="00091268" w:rsidP="00091268">
      <w:pPr>
        <w:pStyle w:val="ListParagraph"/>
        <w:numPr>
          <w:ilvl w:val="0"/>
          <w:numId w:val="7"/>
        </w:numPr>
        <w:rPr>
          <w:spacing w:val="-2"/>
        </w:rPr>
      </w:pPr>
      <w:r>
        <w:rPr>
          <w:spacing w:val="-2"/>
        </w:rPr>
        <w:t>The Permittee</w:t>
      </w:r>
      <w:r w:rsidRPr="00091268">
        <w:rPr>
          <w:spacing w:val="-2"/>
        </w:rPr>
        <w:t xml:space="preserve"> shall</w:t>
      </w:r>
      <w:r>
        <w:rPr>
          <w:spacing w:val="-2"/>
        </w:rPr>
        <w:t xml:space="preserve"> not</w:t>
      </w:r>
      <w:r w:rsidRPr="00091268">
        <w:rPr>
          <w:spacing w:val="-2"/>
        </w:rPr>
        <w:t xml:space="preserve"> discharge into the atmosphere more than forty pounds (40 lb.) of non</w:t>
      </w:r>
      <w:r>
        <w:rPr>
          <w:spacing w:val="-2"/>
        </w:rPr>
        <w:t>-</w:t>
      </w:r>
      <w:r w:rsidRPr="00091268">
        <w:rPr>
          <w:spacing w:val="-2"/>
        </w:rPr>
        <w:t xml:space="preserve">photochemically reactive solvents in </w:t>
      </w:r>
      <w:proofErr w:type="gramStart"/>
      <w:r w:rsidRPr="00091268">
        <w:rPr>
          <w:spacing w:val="-2"/>
        </w:rPr>
        <w:t>any one</w:t>
      </w:r>
      <w:proofErr w:type="gramEnd"/>
      <w:r w:rsidRPr="00091268">
        <w:rPr>
          <w:spacing w:val="-2"/>
        </w:rPr>
        <w:t xml:space="preserve"> (1) day, nor more than eight pounds (8 lb.) in any one (1) hour, from any article, machine, equipment, or other contrivance, unless the uncontrolled organic emissions are reduced by at least eighty-five percent (85%).</w:t>
      </w:r>
      <w:r>
        <w:rPr>
          <w:spacing w:val="-2"/>
        </w:rPr>
        <w:t xml:space="preserve"> [20 DCMR 708.2]</w:t>
      </w:r>
    </w:p>
    <w:p w14:paraId="57606749" w14:textId="77777777" w:rsidR="006E521A" w:rsidRPr="006E521A" w:rsidRDefault="006E521A" w:rsidP="006E521A">
      <w:pPr>
        <w:pStyle w:val="ListParagraph"/>
        <w:rPr>
          <w:spacing w:val="-2"/>
        </w:rPr>
      </w:pPr>
    </w:p>
    <w:p w14:paraId="635BE4AB" w14:textId="1AB0E72E" w:rsidR="006E521A" w:rsidRDefault="006E521A" w:rsidP="00091268">
      <w:pPr>
        <w:pStyle w:val="ListParagraph"/>
        <w:numPr>
          <w:ilvl w:val="0"/>
          <w:numId w:val="7"/>
        </w:numPr>
        <w:rPr>
          <w:spacing w:val="-2"/>
        </w:rPr>
      </w:pPr>
      <w:r>
        <w:rPr>
          <w:spacing w:val="-2"/>
        </w:rPr>
        <w:t>Emissions of VOCs from the use of any cleaning solvent</w:t>
      </w:r>
      <w:r w:rsidR="00E51CD1">
        <w:rPr>
          <w:spacing w:val="-2"/>
        </w:rPr>
        <w:t xml:space="preserve">, except those listed in Conditions II(e)(1) through (5) below (which are included in the accounting for compliance with Condition II(a)) shall be maintained below fifteen (15) pounds in </w:t>
      </w:r>
      <w:proofErr w:type="gramStart"/>
      <w:r w:rsidR="00E51CD1">
        <w:rPr>
          <w:spacing w:val="-2"/>
        </w:rPr>
        <w:t>any one</w:t>
      </w:r>
      <w:proofErr w:type="gramEnd"/>
      <w:r w:rsidR="00E51CD1">
        <w:rPr>
          <w:spacing w:val="-2"/>
        </w:rPr>
        <w:t xml:space="preserve"> (1) day</w:t>
      </w:r>
      <w:r w:rsidR="00EF44B4">
        <w:rPr>
          <w:spacing w:val="-2"/>
        </w:rPr>
        <w:t xml:space="preserve"> from all such sources at the facility</w:t>
      </w:r>
      <w:r w:rsidR="00E51CD1">
        <w:rPr>
          <w:spacing w:val="-2"/>
        </w:rPr>
        <w:t>. [20 DCMR 201 and 20 DCMR 770.1]</w:t>
      </w:r>
    </w:p>
    <w:p w14:paraId="4C8BF290" w14:textId="77777777" w:rsidR="00E51CD1" w:rsidRPr="00E51CD1" w:rsidRDefault="00E51CD1" w:rsidP="00E51CD1">
      <w:pPr>
        <w:pStyle w:val="ListParagraph"/>
        <w:rPr>
          <w:spacing w:val="-2"/>
        </w:rPr>
      </w:pPr>
    </w:p>
    <w:p w14:paraId="31D17BED" w14:textId="4AE417FC" w:rsidR="00E51CD1" w:rsidRDefault="00E51CD1" w:rsidP="00E51CD1">
      <w:pPr>
        <w:pStyle w:val="ListParagraph"/>
        <w:numPr>
          <w:ilvl w:val="0"/>
          <w:numId w:val="13"/>
        </w:numPr>
        <w:ind w:left="1080"/>
        <w:rPr>
          <w:spacing w:val="-2"/>
        </w:rPr>
      </w:pPr>
      <w:bookmarkStart w:id="2" w:name="_Hlk126759865"/>
      <w:r>
        <w:rPr>
          <w:spacing w:val="-2"/>
        </w:rPr>
        <w:t>Emissions from cleaning and surface preparation operations subject to Condition III(b</w:t>
      </w:r>
      <w:proofErr w:type="gramStart"/>
      <w:r>
        <w:rPr>
          <w:spacing w:val="-2"/>
        </w:rPr>
        <w:t>);</w:t>
      </w:r>
      <w:proofErr w:type="gramEnd"/>
    </w:p>
    <w:p w14:paraId="2B79062D" w14:textId="77777777" w:rsidR="00E51CD1" w:rsidRDefault="00E51CD1" w:rsidP="00E51CD1">
      <w:pPr>
        <w:pStyle w:val="ListParagraph"/>
        <w:ind w:left="1080"/>
        <w:rPr>
          <w:spacing w:val="-2"/>
        </w:rPr>
      </w:pPr>
    </w:p>
    <w:p w14:paraId="762A2BED" w14:textId="7537F615" w:rsidR="00E51CD1" w:rsidRDefault="00E51CD1" w:rsidP="00E51CD1">
      <w:pPr>
        <w:pStyle w:val="ListParagraph"/>
        <w:numPr>
          <w:ilvl w:val="0"/>
          <w:numId w:val="13"/>
        </w:numPr>
        <w:ind w:left="1080"/>
        <w:rPr>
          <w:spacing w:val="-2"/>
        </w:rPr>
      </w:pPr>
      <w:r>
        <w:rPr>
          <w:spacing w:val="-2"/>
        </w:rPr>
        <w:t xml:space="preserve">Emissions from products used to strip cured inks, coatings, and </w:t>
      </w:r>
      <w:proofErr w:type="gramStart"/>
      <w:r>
        <w:rPr>
          <w:spacing w:val="-2"/>
        </w:rPr>
        <w:t>adhesives;</w:t>
      </w:r>
      <w:proofErr w:type="gramEnd"/>
    </w:p>
    <w:p w14:paraId="3958713A" w14:textId="77777777" w:rsidR="00E51CD1" w:rsidRPr="00E51CD1" w:rsidRDefault="00E51CD1" w:rsidP="00E51CD1">
      <w:pPr>
        <w:pStyle w:val="ListParagraph"/>
        <w:rPr>
          <w:spacing w:val="-2"/>
        </w:rPr>
      </w:pPr>
    </w:p>
    <w:p w14:paraId="7EE8858D" w14:textId="1336B2B9" w:rsidR="00E51CD1" w:rsidRDefault="00E51CD1" w:rsidP="00E51CD1">
      <w:pPr>
        <w:pStyle w:val="ListParagraph"/>
        <w:numPr>
          <w:ilvl w:val="0"/>
          <w:numId w:val="13"/>
        </w:numPr>
        <w:ind w:left="1080"/>
        <w:rPr>
          <w:spacing w:val="-2"/>
        </w:rPr>
      </w:pPr>
      <w:r>
        <w:rPr>
          <w:spacing w:val="-2"/>
        </w:rPr>
        <w:t xml:space="preserve">Emissions from cleaning products used for janitorial purposes, including graffiti remover </w:t>
      </w:r>
      <w:proofErr w:type="gramStart"/>
      <w:r>
        <w:rPr>
          <w:spacing w:val="-2"/>
        </w:rPr>
        <w:t>products;</w:t>
      </w:r>
      <w:proofErr w:type="gramEnd"/>
    </w:p>
    <w:p w14:paraId="26C3351D" w14:textId="77777777" w:rsidR="00E51CD1" w:rsidRPr="00E51CD1" w:rsidRDefault="00E51CD1" w:rsidP="00E51CD1">
      <w:pPr>
        <w:pStyle w:val="ListParagraph"/>
        <w:rPr>
          <w:spacing w:val="-2"/>
        </w:rPr>
      </w:pPr>
    </w:p>
    <w:p w14:paraId="22AB7564" w14:textId="7E357BA2" w:rsidR="00E51CD1" w:rsidRDefault="00E51CD1" w:rsidP="00E51CD1">
      <w:pPr>
        <w:pStyle w:val="ListParagraph"/>
        <w:numPr>
          <w:ilvl w:val="0"/>
          <w:numId w:val="13"/>
        </w:numPr>
        <w:ind w:left="1080"/>
        <w:rPr>
          <w:spacing w:val="-2"/>
        </w:rPr>
      </w:pPr>
      <w:r>
        <w:rPr>
          <w:spacing w:val="-2"/>
        </w:rPr>
        <w:t>Emissions from products used to clean resin, coating, ink, and adhesive mixing, molding, and application equipment; and</w:t>
      </w:r>
    </w:p>
    <w:p w14:paraId="57F63402" w14:textId="77777777" w:rsidR="00E51CD1" w:rsidRPr="00E51CD1" w:rsidRDefault="00E51CD1" w:rsidP="00E51CD1">
      <w:pPr>
        <w:pStyle w:val="ListParagraph"/>
        <w:rPr>
          <w:spacing w:val="-2"/>
        </w:rPr>
      </w:pPr>
    </w:p>
    <w:p w14:paraId="64D4EF88" w14:textId="2E07837C" w:rsidR="00E51CD1" w:rsidRPr="00E51CD1" w:rsidRDefault="00E51CD1" w:rsidP="00E51CD1">
      <w:pPr>
        <w:pStyle w:val="ListParagraph"/>
        <w:numPr>
          <w:ilvl w:val="0"/>
          <w:numId w:val="13"/>
        </w:numPr>
        <w:ind w:left="1080"/>
        <w:rPr>
          <w:spacing w:val="-2"/>
        </w:rPr>
      </w:pPr>
      <w:r>
        <w:rPr>
          <w:spacing w:val="-2"/>
        </w:rPr>
        <w:t>Emissions from c</w:t>
      </w:r>
      <w:r w:rsidRPr="00E51CD1">
        <w:rPr>
          <w:spacing w:val="-2"/>
        </w:rPr>
        <w:t xml:space="preserve">leaning and surface preparation operations related to application of coatings subject to regulation under </w:t>
      </w:r>
      <w:r>
        <w:rPr>
          <w:spacing w:val="-2"/>
        </w:rPr>
        <w:t xml:space="preserve">20 DCMR </w:t>
      </w:r>
      <w:r w:rsidRPr="00E51CD1">
        <w:rPr>
          <w:spacing w:val="-2"/>
        </w:rPr>
        <w:t>773 to 778 (AIM) to the extent the coatings are used as architectural and industrial maintenance coatings</w:t>
      </w:r>
      <w:r>
        <w:rPr>
          <w:spacing w:val="-2"/>
        </w:rPr>
        <w:t>.</w:t>
      </w:r>
    </w:p>
    <w:bookmarkEnd w:id="2"/>
    <w:p w14:paraId="12A434B6" w14:textId="2BCA2FAB" w:rsidR="00A11CB9" w:rsidRDefault="00A11CB9" w:rsidP="00A11CB9">
      <w:pPr>
        <w:pStyle w:val="Signature"/>
        <w:rPr>
          <w:szCs w:val="20"/>
        </w:rPr>
      </w:pPr>
    </w:p>
    <w:p w14:paraId="05BF62BE" w14:textId="15300DF8" w:rsidR="008952E3" w:rsidRPr="008952E3" w:rsidRDefault="008952E3" w:rsidP="008952E3">
      <w:pPr>
        <w:pStyle w:val="Signature"/>
        <w:ind w:left="360" w:hanging="360"/>
        <w:rPr>
          <w:szCs w:val="20"/>
        </w:rPr>
      </w:pPr>
      <w:r w:rsidRPr="008952E3">
        <w:rPr>
          <w:szCs w:val="20"/>
        </w:rPr>
        <w:t>II</w:t>
      </w:r>
      <w:r>
        <w:rPr>
          <w:szCs w:val="20"/>
        </w:rPr>
        <w:t>I</w:t>
      </w:r>
      <w:r w:rsidRPr="008952E3">
        <w:rPr>
          <w:szCs w:val="20"/>
        </w:rPr>
        <w:t>.</w:t>
      </w:r>
      <w:r>
        <w:rPr>
          <w:szCs w:val="20"/>
        </w:rPr>
        <w:t xml:space="preserve"> </w:t>
      </w:r>
      <w:bookmarkStart w:id="3" w:name="_Hlk125997761"/>
      <w:r>
        <w:rPr>
          <w:szCs w:val="20"/>
          <w:u w:val="single"/>
        </w:rPr>
        <w:t>Operational</w:t>
      </w:r>
      <w:r w:rsidRPr="008952E3">
        <w:rPr>
          <w:szCs w:val="20"/>
          <w:u w:val="single"/>
        </w:rPr>
        <w:t xml:space="preserve"> Limits</w:t>
      </w:r>
      <w:r w:rsidRPr="008952E3">
        <w:rPr>
          <w:szCs w:val="20"/>
        </w:rPr>
        <w:t>:</w:t>
      </w:r>
      <w:bookmarkEnd w:id="3"/>
    </w:p>
    <w:p w14:paraId="06936BFD" w14:textId="65AFCF97" w:rsidR="008952E3" w:rsidRDefault="008952E3" w:rsidP="00A11CB9">
      <w:pPr>
        <w:pStyle w:val="Signature"/>
        <w:rPr>
          <w:szCs w:val="20"/>
        </w:rPr>
      </w:pPr>
    </w:p>
    <w:p w14:paraId="5783A47D" w14:textId="6E9E936D" w:rsidR="008952E3" w:rsidRDefault="008952E3" w:rsidP="008952E3">
      <w:pPr>
        <w:pStyle w:val="Signature"/>
        <w:numPr>
          <w:ilvl w:val="0"/>
          <w:numId w:val="9"/>
        </w:numPr>
        <w:rPr>
          <w:szCs w:val="20"/>
        </w:rPr>
      </w:pPr>
      <w:bookmarkStart w:id="4" w:name="_Hlk125997953"/>
      <w:r>
        <w:rPr>
          <w:szCs w:val="20"/>
        </w:rPr>
        <w:t>No chemical</w:t>
      </w:r>
      <w:r w:rsidRPr="00A11CB9">
        <w:rPr>
          <w:szCs w:val="20"/>
        </w:rPr>
        <w:t xml:space="preserve"> </w:t>
      </w:r>
      <w:r w:rsidRPr="008952E3">
        <w:rPr>
          <w:szCs w:val="20"/>
        </w:rPr>
        <w:t>strippers containing methylene chloride (</w:t>
      </w:r>
      <w:proofErr w:type="spellStart"/>
      <w:r w:rsidRPr="008952E3">
        <w:rPr>
          <w:szCs w:val="20"/>
        </w:rPr>
        <w:t>MeCl</w:t>
      </w:r>
      <w:proofErr w:type="spellEnd"/>
      <w:r w:rsidRPr="008952E3">
        <w:rPr>
          <w:szCs w:val="20"/>
        </w:rPr>
        <w:t>) shall</w:t>
      </w:r>
      <w:r>
        <w:rPr>
          <w:szCs w:val="20"/>
        </w:rPr>
        <w:t xml:space="preserve"> be used for paint stripping at the facility</w:t>
      </w:r>
      <w:r w:rsidRPr="00A11CB9">
        <w:rPr>
          <w:szCs w:val="20"/>
        </w:rPr>
        <w:t>. [20 DCMR 2</w:t>
      </w:r>
      <w:r>
        <w:rPr>
          <w:szCs w:val="20"/>
        </w:rPr>
        <w:t>01</w:t>
      </w:r>
      <w:r w:rsidRPr="00A11CB9">
        <w:rPr>
          <w:szCs w:val="20"/>
        </w:rPr>
        <w:t>]</w:t>
      </w:r>
    </w:p>
    <w:p w14:paraId="4C231943" w14:textId="798CF2BB" w:rsidR="00A11CB9" w:rsidRDefault="00A11CB9" w:rsidP="00A11CB9">
      <w:pPr>
        <w:pStyle w:val="Signature"/>
        <w:rPr>
          <w:szCs w:val="20"/>
        </w:rPr>
      </w:pPr>
    </w:p>
    <w:p w14:paraId="7EC585AD" w14:textId="0A0BC1FA" w:rsidR="002D041B" w:rsidRDefault="0033113E" w:rsidP="00123A48">
      <w:pPr>
        <w:pStyle w:val="Signature"/>
        <w:numPr>
          <w:ilvl w:val="0"/>
          <w:numId w:val="6"/>
        </w:numPr>
      </w:pPr>
      <w:r>
        <w:rPr>
          <w:szCs w:val="20"/>
        </w:rPr>
        <w:t>A</w:t>
      </w:r>
      <w:r w:rsidR="001B5495" w:rsidRPr="00772250">
        <w:rPr>
          <w:szCs w:val="20"/>
        </w:rPr>
        <w:t>dhesives, sealants, adhesive primers</w:t>
      </w:r>
      <w:r w:rsidR="001B5495">
        <w:t>, or sealant primers shall not be used in the equipment unless they comply with the following conditions</w:t>
      </w:r>
      <w:r w:rsidR="00123A48">
        <w:t>:</w:t>
      </w:r>
      <w:r w:rsidR="001B5495">
        <w:t xml:space="preserve"> [20 DCMR 743 through 749] </w:t>
      </w:r>
    </w:p>
    <w:p w14:paraId="0A87FA26" w14:textId="5B6CC791" w:rsidR="00123A48" w:rsidRDefault="00123A48" w:rsidP="00123A48">
      <w:pPr>
        <w:pStyle w:val="Signature"/>
        <w:ind w:left="720"/>
      </w:pPr>
    </w:p>
    <w:p w14:paraId="3214555C" w14:textId="001D5C81" w:rsidR="00123A48" w:rsidRDefault="00123A48" w:rsidP="00123A48">
      <w:pPr>
        <w:ind w:left="1080" w:hanging="360"/>
      </w:pPr>
      <w:r>
        <w:t>1.</w:t>
      </w:r>
      <w:r>
        <w:tab/>
        <w:t>Any person who supplies, sells, offers for sale, or uses or applies adhesives, sealants, or adhesive or sealant primers shall comply with the following, except as provided in Condition II</w:t>
      </w:r>
      <w:r w:rsidR="0033113E">
        <w:t>I</w:t>
      </w:r>
      <w:r>
        <w:t>(</w:t>
      </w:r>
      <w:r w:rsidR="00530F7B">
        <w:t>b</w:t>
      </w:r>
      <w:r>
        <w:t xml:space="preserve">)(2). Unless </w:t>
      </w:r>
      <w:r w:rsidR="00530F7B">
        <w:t xml:space="preserve">otherwise </w:t>
      </w:r>
      <w:r>
        <w:t>specified</w:t>
      </w:r>
      <w:r w:rsidR="00530F7B">
        <w:t xml:space="preserve"> elsewhere in the permit</w:t>
      </w:r>
      <w:r>
        <w:t>, th</w:t>
      </w:r>
      <w:r w:rsidR="00530F7B">
        <w:t>is</w:t>
      </w:r>
      <w:r>
        <w:t xml:space="preserve"> permit does not authorize the Permittee to manufacture any adhesive, sealant, adhesive primer, or sealant primer.: [20 DCMR 201 and 20 DCMR 743.1]</w:t>
      </w:r>
    </w:p>
    <w:p w14:paraId="511B7067" w14:textId="77777777" w:rsidR="00123A48" w:rsidRDefault="00123A48" w:rsidP="00123A48">
      <w:pPr>
        <w:ind w:left="1080" w:hanging="360"/>
      </w:pPr>
    </w:p>
    <w:p w14:paraId="24B41249" w14:textId="1FFFB29B" w:rsidR="00123A48" w:rsidRDefault="00123A48" w:rsidP="00123A48">
      <w:pPr>
        <w:ind w:left="1440" w:hanging="360"/>
      </w:pPr>
      <w:r>
        <w:t>A.</w:t>
      </w:r>
      <w:r>
        <w:tab/>
      </w:r>
      <w:r w:rsidRPr="002E4E30">
        <w:t xml:space="preserve">No person shall </w:t>
      </w:r>
      <w:r>
        <w:t xml:space="preserve">sell, supply, offer for sale, </w:t>
      </w:r>
      <w:r w:rsidRPr="002E4E30">
        <w:t>use or apply any adhesive, sealant, adhesive primer, or sealant primer manufactured on and after January 1, 2012, within the District of Columbia in excess of the applicable</w:t>
      </w:r>
      <w:r w:rsidR="00F8735D">
        <w:t xml:space="preserve"> volatile organic compound (</w:t>
      </w:r>
      <w:r w:rsidRPr="002E4E30">
        <w:t xml:space="preserve"> VOC</w:t>
      </w:r>
      <w:r w:rsidR="00F8735D">
        <w:t>)</w:t>
      </w:r>
      <w:r w:rsidRPr="002E4E30">
        <w:t xml:space="preserve"> content limits specified in the following Table of Standards, except as provided in </w:t>
      </w:r>
      <w:r>
        <w:t>Conditions II</w:t>
      </w:r>
      <w:r w:rsidR="0033113E">
        <w:t>I</w:t>
      </w:r>
      <w:r>
        <w:t>(</w:t>
      </w:r>
      <w:r w:rsidR="00181569">
        <w:t>b</w:t>
      </w:r>
      <w:r>
        <w:t>)(1)(D) and II</w:t>
      </w:r>
      <w:r w:rsidR="0033113E">
        <w:t>I</w:t>
      </w:r>
      <w:r>
        <w:t>(</w:t>
      </w:r>
      <w:r w:rsidR="00181569">
        <w:t>b</w:t>
      </w:r>
      <w:r>
        <w:t>)(2) [20 DCMR 744.1 and 744.2]</w:t>
      </w:r>
      <w:r w:rsidRPr="002E4E30">
        <w:t>:</w:t>
      </w:r>
    </w:p>
    <w:p w14:paraId="2B2E3F75" w14:textId="77777777" w:rsidR="00123A48" w:rsidRDefault="00123A48" w:rsidP="00123A48">
      <w:pPr>
        <w:ind w:left="1440" w:hanging="360"/>
      </w:pPr>
    </w:p>
    <w:p w14:paraId="2845232D" w14:textId="77777777" w:rsidR="00123A48" w:rsidRPr="002E4E30" w:rsidRDefault="00123A48" w:rsidP="00123A48">
      <w:pPr>
        <w:tabs>
          <w:tab w:val="left" w:pos="8640"/>
        </w:tabs>
        <w:spacing w:line="276" w:lineRule="exact"/>
        <w:ind w:left="1440"/>
        <w:rPr>
          <w:rFonts w:eastAsia="SimSun"/>
          <w:b/>
          <w:bCs/>
          <w:lang w:eastAsia="zh-CN"/>
        </w:rPr>
      </w:pPr>
      <w:r w:rsidRPr="002E4E30">
        <w:rPr>
          <w:rFonts w:eastAsia="SimSun"/>
          <w:b/>
          <w:bCs/>
          <w:lang w:eastAsia="zh-CN"/>
        </w:rPr>
        <w:t>Table of Standards. VOC Content Limits for Adhesives, Sealants, Adhesive Primers, Sealant Primers and Adhesives Applied to Particular Substrates.</w:t>
      </w:r>
    </w:p>
    <w:p w14:paraId="7F634D9C" w14:textId="77777777" w:rsidR="00123A48" w:rsidRPr="002E4E30" w:rsidRDefault="00123A48" w:rsidP="00123A48">
      <w:pPr>
        <w:tabs>
          <w:tab w:val="left" w:pos="7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ind w:left="1440"/>
        <w:rPr>
          <w:rFonts w:eastAsia="SimSun"/>
          <w:b/>
          <w:lang w:eastAsia="zh-CN"/>
        </w:rPr>
      </w:pPr>
    </w:p>
    <w:tbl>
      <w:tblPr>
        <w:tblW w:w="72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800"/>
      </w:tblGrid>
      <w:tr w:rsidR="00123A48" w:rsidRPr="002E4E30" w14:paraId="284B9327" w14:textId="77777777" w:rsidTr="00017EDF">
        <w:trPr>
          <w:trHeight w:val="375"/>
          <w:tblHeader/>
        </w:trPr>
        <w:tc>
          <w:tcPr>
            <w:tcW w:w="54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FA558D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 xml:space="preserve">Adhesive, sealant, adhesive </w:t>
            </w:r>
            <w:proofErr w:type="gramStart"/>
            <w:r w:rsidRPr="002E4E30">
              <w:rPr>
                <w:rFonts w:eastAsia="SimSun"/>
                <w:b/>
                <w:bCs/>
                <w:lang w:eastAsia="zh-CN"/>
              </w:rPr>
              <w:t>primer</w:t>
            </w:r>
            <w:proofErr w:type="gramEnd"/>
            <w:r w:rsidRPr="002E4E30">
              <w:rPr>
                <w:rFonts w:eastAsia="SimSun"/>
                <w:b/>
                <w:bCs/>
                <w:lang w:eastAsia="zh-CN"/>
              </w:rPr>
              <w:t xml:space="preserve"> or sealant primer category</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54D79EF"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VOC content limit (grams VOC per liter</w:t>
            </w:r>
            <w:r w:rsidRPr="00E046CD">
              <w:rPr>
                <w:rFonts w:eastAsia="SimSun"/>
                <w:b/>
                <w:bCs/>
                <w:vertAlign w:val="superscript"/>
                <w:lang w:eastAsia="zh-CN"/>
              </w:rPr>
              <w:t>#</w:t>
            </w:r>
            <w:r w:rsidRPr="002E4E30">
              <w:rPr>
                <w:rFonts w:eastAsia="SimSun"/>
                <w:b/>
                <w:bCs/>
                <w:lang w:eastAsia="zh-CN"/>
              </w:rPr>
              <w:t>)</w:t>
            </w:r>
          </w:p>
        </w:tc>
      </w:tr>
      <w:tr w:rsidR="00123A48" w:rsidRPr="002E4E30" w14:paraId="5AA84F9B" w14:textId="77777777" w:rsidTr="00017EDF">
        <w:trPr>
          <w:trHeight w:val="375"/>
        </w:trPr>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7659040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b/>
                <w:bCs/>
                <w:lang w:eastAsia="zh-CN"/>
              </w:rPr>
            </w:pPr>
            <w:r w:rsidRPr="002E4E30">
              <w:rPr>
                <w:rFonts w:eastAsia="SimSun"/>
                <w:b/>
                <w:bCs/>
                <w:lang w:eastAsia="zh-CN"/>
              </w:rPr>
              <w:t>CATEGORY 1: ADHESIVES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4FFC579C"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VOC Limits</w:t>
            </w:r>
          </w:p>
          <w:p w14:paraId="1EB9D83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lastRenderedPageBreak/>
              <w:t>(g/L)</w:t>
            </w:r>
          </w:p>
        </w:tc>
      </w:tr>
      <w:tr w:rsidR="00123A48" w:rsidRPr="002E4E30" w14:paraId="23719CEF"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0602CBCC"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lastRenderedPageBreak/>
              <w:t>ABS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451067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400</w:t>
            </w:r>
          </w:p>
        </w:tc>
      </w:tr>
      <w:tr w:rsidR="00123A48" w:rsidRPr="002E4E30" w14:paraId="02C66F63"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589E3BE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Ceramic tile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96D579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130</w:t>
            </w:r>
          </w:p>
        </w:tc>
      </w:tr>
      <w:tr w:rsidR="00123A48" w:rsidRPr="002E4E30" w14:paraId="4A87D1CA"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11ABE48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Computer diskette jacket manufacturing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A6B1EC3"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850</w:t>
            </w:r>
          </w:p>
        </w:tc>
      </w:tr>
      <w:tr w:rsidR="00123A48" w:rsidRPr="002E4E30" w14:paraId="74D06DC3"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57882000"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Contact or contact bond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40963D"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407C2126"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7B0FB63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Cove base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4CF51A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150</w:t>
            </w:r>
          </w:p>
        </w:tc>
      </w:tr>
      <w:tr w:rsidR="00123A48" w:rsidRPr="002E4E30" w14:paraId="0ED4D72E"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75109275"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CPVC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7CF82AD"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490</w:t>
            </w:r>
          </w:p>
        </w:tc>
      </w:tr>
      <w:tr w:rsidR="00123A48" w:rsidRPr="002E4E30" w14:paraId="36CA2EB5"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164FB942"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Indoor floor covering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B82DFA3"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150</w:t>
            </w:r>
          </w:p>
        </w:tc>
      </w:tr>
      <w:tr w:rsidR="00123A48" w:rsidRPr="002E4E30" w14:paraId="6FB743DC"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056E9BF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Metal to urethane/rubber molding or casting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F620DC5"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850</w:t>
            </w:r>
          </w:p>
        </w:tc>
      </w:tr>
      <w:tr w:rsidR="00123A48" w:rsidRPr="002E4E30" w14:paraId="74B8F4FF"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64B3548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 xml:space="preserve">Motor vehicle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BE470F"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109E3E36"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769BBFB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 xml:space="preserve">Motor vehicle weatherstrip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016AAA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750</w:t>
            </w:r>
          </w:p>
        </w:tc>
      </w:tr>
      <w:tr w:rsidR="00123A48" w:rsidRPr="002E4E30" w14:paraId="1ECFFD7D"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21C55A2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Multi-purpose construction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20A7B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200</w:t>
            </w:r>
          </w:p>
        </w:tc>
      </w:tr>
      <w:tr w:rsidR="00123A48" w:rsidRPr="002E4E30" w14:paraId="773B47E6"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2C3C799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Non-membrane roof installation/repair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711F6F1"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300</w:t>
            </w:r>
          </w:p>
        </w:tc>
      </w:tr>
      <w:tr w:rsidR="00123A48" w:rsidRPr="002E4E30" w14:paraId="44D561CC"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3842464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Outdoor floor covering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8EF83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159E31F3"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4915A6B3"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 xml:space="preserve">Plastic cement welding (except ABS, PVC or CPVC)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EA907D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510</w:t>
            </w:r>
          </w:p>
        </w:tc>
      </w:tr>
      <w:tr w:rsidR="00123A48" w:rsidRPr="002E4E30" w14:paraId="7AA9FAD9"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70EEFA43"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PVC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03C50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510</w:t>
            </w:r>
          </w:p>
        </w:tc>
      </w:tr>
      <w:tr w:rsidR="00123A48" w:rsidRPr="002E4E30" w14:paraId="7D1B6F83"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6609533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Single-ply roof membrane installation/repair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ECA2C8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34ADAFFB"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2091FC70"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Structural glazing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8E144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100</w:t>
            </w:r>
          </w:p>
        </w:tc>
      </w:tr>
      <w:tr w:rsidR="00123A48" w:rsidRPr="002E4E30" w14:paraId="009A28C5"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0644FA2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Thin metal laminating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3CF545"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780</w:t>
            </w:r>
          </w:p>
        </w:tc>
      </w:tr>
      <w:tr w:rsidR="00123A48" w:rsidRPr="002E4E30" w14:paraId="400747E5"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351AB2B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Tire retread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C478D5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100</w:t>
            </w:r>
          </w:p>
        </w:tc>
      </w:tr>
      <w:tr w:rsidR="00123A48" w:rsidRPr="002E4E30" w14:paraId="2C31B750"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725DFE32"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Perimeter bonded sheet vinyl flooring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EDB47C"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660</w:t>
            </w:r>
          </w:p>
        </w:tc>
      </w:tr>
      <w:tr w:rsidR="00123A48" w:rsidRPr="002E4E30" w14:paraId="574D676A"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0A524FB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Waterproof resorcinol glue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C9805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170</w:t>
            </w:r>
          </w:p>
        </w:tc>
      </w:tr>
      <w:tr w:rsidR="00123A48" w:rsidRPr="002E4E30" w14:paraId="7E23D792"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4F85373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Sheet-applied rubber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4A4B79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850</w:t>
            </w:r>
          </w:p>
        </w:tc>
      </w:tr>
      <w:tr w:rsidR="00123A48" w:rsidRPr="002E4E30" w14:paraId="10B42691" w14:textId="77777777" w:rsidTr="00017EDF">
        <w:trPr>
          <w:trHeight w:val="375"/>
        </w:trPr>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4011F353"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b/>
                <w:bCs/>
                <w:lang w:eastAsia="zh-CN"/>
              </w:rPr>
            </w:pPr>
            <w:r w:rsidRPr="002E4E30">
              <w:rPr>
                <w:rFonts w:eastAsia="SimSun"/>
                <w:b/>
                <w:bCs/>
                <w:lang w:eastAsia="zh-CN"/>
              </w:rPr>
              <w:t>CATEGORY 2: SEALANTS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0979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VOC Limits in (g/L)</w:t>
            </w:r>
          </w:p>
        </w:tc>
      </w:tr>
      <w:tr w:rsidR="00123A48" w:rsidRPr="002E4E30" w14:paraId="6BDAE889"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6A3850A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Architectural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7C126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4693A537"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4817B7E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Marine deck</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0F79EC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760</w:t>
            </w:r>
          </w:p>
        </w:tc>
      </w:tr>
      <w:tr w:rsidR="00123A48" w:rsidRPr="002E4E30" w14:paraId="7168244B"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2936162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Non-membrane roof installation / 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FCDAF2"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300</w:t>
            </w:r>
          </w:p>
        </w:tc>
      </w:tr>
      <w:tr w:rsidR="00123A48" w:rsidRPr="002E4E30" w14:paraId="5AB89C81"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43453BC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Roadway</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13BFF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6D52F73E"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7758F40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Single-ply roof membrane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A96915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450</w:t>
            </w:r>
          </w:p>
        </w:tc>
      </w:tr>
      <w:tr w:rsidR="00123A48" w:rsidRPr="002E4E30" w14:paraId="0C9CB3C4"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22E405A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Other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B9A28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420</w:t>
            </w:r>
          </w:p>
        </w:tc>
      </w:tr>
      <w:tr w:rsidR="00123A48" w:rsidRPr="002E4E30" w14:paraId="01F14609" w14:textId="77777777" w:rsidTr="00017EDF">
        <w:trPr>
          <w:trHeight w:val="375"/>
        </w:trPr>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72A92BCF"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b/>
                <w:bCs/>
                <w:lang w:eastAsia="zh-CN"/>
              </w:rPr>
            </w:pPr>
            <w:r w:rsidRPr="002E4E30">
              <w:rPr>
                <w:rFonts w:eastAsia="SimSun"/>
                <w:b/>
                <w:bCs/>
                <w:lang w:eastAsia="zh-CN"/>
              </w:rPr>
              <w:t>CATEGORY 3: ADHESIVE PRIMERS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029A9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VOC Limits in (g/L)</w:t>
            </w:r>
          </w:p>
        </w:tc>
      </w:tr>
      <w:tr w:rsidR="00123A48" w:rsidRPr="002E4E30" w14:paraId="45B3D974"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20187D12"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Automotive glass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82DF0D"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700</w:t>
            </w:r>
          </w:p>
        </w:tc>
      </w:tr>
      <w:tr w:rsidR="00123A48" w:rsidRPr="002E4E30" w14:paraId="33E2242E"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1FAA07E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Motor vehicle glass bonding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FE6E81"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900</w:t>
            </w:r>
          </w:p>
        </w:tc>
      </w:tr>
      <w:tr w:rsidR="00123A48" w:rsidRPr="002E4E30" w14:paraId="1F8A61B3"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0592BFF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Plastic cement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9DB5CF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650</w:t>
            </w:r>
          </w:p>
        </w:tc>
      </w:tr>
      <w:tr w:rsidR="00123A48" w:rsidRPr="002E4E30" w14:paraId="1EAD9CBF"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1AD2CE12"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Single-ply roof membrane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4384B4D"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7D0E893C"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056301B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lastRenderedPageBreak/>
              <w:t>Traffic marking tape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245710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150</w:t>
            </w:r>
          </w:p>
        </w:tc>
      </w:tr>
      <w:tr w:rsidR="00123A48" w:rsidRPr="002E4E30" w14:paraId="2395E1CA"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31B3C59F"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 xml:space="preserve">Other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B1444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61385077" w14:textId="77777777" w:rsidTr="00017EDF">
        <w:trPr>
          <w:trHeight w:val="375"/>
        </w:trPr>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4803D57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b/>
                <w:bCs/>
                <w:lang w:eastAsia="zh-CN"/>
              </w:rPr>
            </w:pPr>
            <w:r w:rsidRPr="002E4E30">
              <w:rPr>
                <w:rFonts w:eastAsia="SimSun"/>
                <w:b/>
                <w:bCs/>
                <w:lang w:eastAsia="zh-CN"/>
              </w:rPr>
              <w:t>CATEGORY 4: SEALANT PRIMERS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21940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VOC Limits in (g/L)</w:t>
            </w:r>
          </w:p>
        </w:tc>
      </w:tr>
      <w:tr w:rsidR="00123A48" w:rsidRPr="002E4E30" w14:paraId="12732C33"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4873DE7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Architectural – non-porous material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2A510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60709277"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67734BE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Architectural – porous material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340A00"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775</w:t>
            </w:r>
          </w:p>
        </w:tc>
      </w:tr>
      <w:tr w:rsidR="00123A48" w:rsidRPr="002E4E30" w14:paraId="235B3C09"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59AFD1B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Marine deck</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90D6EA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760</w:t>
            </w:r>
          </w:p>
        </w:tc>
      </w:tr>
      <w:tr w:rsidR="00123A48" w:rsidRPr="002E4E30" w14:paraId="589B7EE3"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7E1AFBA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Other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C356CC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750</w:t>
            </w:r>
          </w:p>
        </w:tc>
      </w:tr>
      <w:tr w:rsidR="00123A48" w:rsidRPr="002E4E30" w14:paraId="5CA1161F" w14:textId="77777777" w:rsidTr="00017EDF">
        <w:trPr>
          <w:trHeight w:val="375"/>
        </w:trPr>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605FADE5"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b/>
                <w:bCs/>
                <w:lang w:eastAsia="zh-CN"/>
              </w:rPr>
            </w:pPr>
            <w:r w:rsidRPr="002E4E30">
              <w:rPr>
                <w:rFonts w:eastAsia="SimSun"/>
                <w:b/>
                <w:bCs/>
                <w:lang w:eastAsia="zh-CN"/>
              </w:rPr>
              <w:t>CATEGORY 5: ADHESIVES APPLIED TO PARTICULAR SUBSTRATES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9F057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VOC Limits in (g/L)</w:t>
            </w:r>
          </w:p>
        </w:tc>
      </w:tr>
      <w:tr w:rsidR="00123A48" w:rsidRPr="002E4E30" w14:paraId="00B5CD3F"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2ADA7B1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Flexible vinyl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B0839D"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7C63DB10"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598F87A2"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Fiberglass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532FF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200</w:t>
            </w:r>
          </w:p>
        </w:tc>
      </w:tr>
      <w:tr w:rsidR="00123A48" w:rsidRPr="002E4E30" w14:paraId="45DDF421"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1DD7E7D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Reinforced plastic composite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EE582F5"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200</w:t>
            </w:r>
          </w:p>
        </w:tc>
      </w:tr>
      <w:tr w:rsidR="00123A48" w:rsidRPr="002E4E30" w14:paraId="3FD0657A"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6EEB6B0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Metal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75F1F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30</w:t>
            </w:r>
          </w:p>
        </w:tc>
      </w:tr>
      <w:tr w:rsidR="00123A48" w:rsidRPr="002E4E30" w14:paraId="369212AA"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38D1BD81"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Porous material (other than wood)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5FE2F1"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120</w:t>
            </w:r>
          </w:p>
        </w:tc>
      </w:tr>
      <w:tr w:rsidR="00123A48" w:rsidRPr="002E4E30" w14:paraId="421B0600"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1CE2D8C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Rubber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A4108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138CBDA4"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21C20A9D"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Wood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C1DEFF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30</w:t>
            </w:r>
          </w:p>
        </w:tc>
      </w:tr>
      <w:tr w:rsidR="00123A48" w:rsidRPr="002E4E30" w14:paraId="7DA8C695" w14:textId="77777777" w:rsidTr="00017EDF">
        <w:trPr>
          <w:trHeight w:val="70"/>
        </w:trPr>
        <w:tc>
          <w:tcPr>
            <w:tcW w:w="5400" w:type="dxa"/>
            <w:tcBorders>
              <w:top w:val="single" w:sz="4" w:space="0" w:color="auto"/>
              <w:left w:val="single" w:sz="4" w:space="0" w:color="auto"/>
              <w:bottom w:val="single" w:sz="4" w:space="0" w:color="auto"/>
              <w:right w:val="single" w:sz="4" w:space="0" w:color="auto"/>
            </w:tcBorders>
            <w:hideMark/>
          </w:tcPr>
          <w:p w14:paraId="1953F24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Other substrates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48356E1"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bl>
    <w:p w14:paraId="4ED741F5" w14:textId="77777777" w:rsidR="00123A48" w:rsidRPr="00C416BB" w:rsidRDefault="00123A48" w:rsidP="00123A48">
      <w:pPr>
        <w:tabs>
          <w:tab w:val="left" w:pos="72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left="1627" w:hanging="187"/>
        <w:rPr>
          <w:rFonts w:eastAsia="SimSun"/>
          <w:iCs/>
          <w:sz w:val="16"/>
          <w:szCs w:val="16"/>
          <w:lang w:eastAsia="zh-CN"/>
        </w:rPr>
      </w:pPr>
      <w:r w:rsidRPr="00C416BB">
        <w:rPr>
          <w:rFonts w:eastAsia="SimSun"/>
          <w:iCs/>
          <w:sz w:val="16"/>
          <w:szCs w:val="16"/>
          <w:vertAlign w:val="superscript"/>
          <w:lang w:eastAsia="zh-CN"/>
        </w:rPr>
        <w:t>#</w:t>
      </w:r>
      <w:r w:rsidRPr="00C416BB">
        <w:rPr>
          <w:rFonts w:eastAsia="SimSun"/>
          <w:iCs/>
          <w:sz w:val="16"/>
          <w:szCs w:val="16"/>
          <w:lang w:eastAsia="zh-CN"/>
        </w:rPr>
        <w:t xml:space="preserve"> </w:t>
      </w:r>
      <w:r w:rsidRPr="00C416BB">
        <w:rPr>
          <w:rFonts w:eastAsia="SimSun"/>
          <w:iCs/>
          <w:sz w:val="16"/>
          <w:szCs w:val="16"/>
          <w:lang w:eastAsia="zh-CN"/>
        </w:rPr>
        <w:tab/>
        <w:t>The VOC content is determined as the weight of VOCs, less water and exempt compounds as specified in 20 DCMR 747.</w:t>
      </w:r>
    </w:p>
    <w:p w14:paraId="330A2959" w14:textId="77777777" w:rsidR="00123A48" w:rsidRDefault="00123A48" w:rsidP="00123A48">
      <w:pPr>
        <w:ind w:left="1440" w:hanging="360"/>
      </w:pPr>
    </w:p>
    <w:p w14:paraId="27E110E7" w14:textId="2A4638FF" w:rsidR="00123A48" w:rsidRDefault="00123A48" w:rsidP="00123A48">
      <w:pPr>
        <w:ind w:left="1440" w:hanging="360"/>
      </w:pPr>
      <w:r>
        <w:t>B.</w:t>
      </w:r>
      <w:r>
        <w:tab/>
      </w:r>
      <w:r w:rsidRPr="00FC24C5">
        <w:t xml:space="preserve">The VOC content limits in the Table of Standards in </w:t>
      </w:r>
      <w:r>
        <w:t>Condition II</w:t>
      </w:r>
      <w:r w:rsidR="002961C2">
        <w:t>I</w:t>
      </w:r>
      <w:r>
        <w:t>(</w:t>
      </w:r>
      <w:r w:rsidR="00181569">
        <w:t>b</w:t>
      </w:r>
      <w:r>
        <w:t xml:space="preserve">)(1)(A) </w:t>
      </w:r>
      <w:r w:rsidRPr="00FC24C5">
        <w:t>for adhesives applied to particular substrates (such as, Category 5), shall apply as follows</w:t>
      </w:r>
      <w:r>
        <w:t xml:space="preserve"> [20 DCMR 744.3]</w:t>
      </w:r>
      <w:r w:rsidRPr="00FC24C5">
        <w:t>:</w:t>
      </w:r>
    </w:p>
    <w:p w14:paraId="00523208" w14:textId="77777777" w:rsidR="00123A48" w:rsidRDefault="00123A48" w:rsidP="00123A48">
      <w:pPr>
        <w:ind w:left="1440" w:hanging="360"/>
      </w:pPr>
    </w:p>
    <w:p w14:paraId="6C5614A7" w14:textId="6305560B" w:rsidR="00123A48" w:rsidRDefault="00123A48" w:rsidP="00123A48">
      <w:pPr>
        <w:ind w:left="1800" w:hanging="360"/>
      </w:pPr>
      <w:r>
        <w:t>i.</w:t>
      </w:r>
      <w:r>
        <w:tab/>
      </w:r>
      <w:r w:rsidRPr="00FC24C5">
        <w:t xml:space="preserve">If an operator uses an adhesive or sealant subject to a specific VOC content limit for such adhesive or sealant in the Table of Standards in </w:t>
      </w:r>
      <w:r>
        <w:t>Condition II</w:t>
      </w:r>
      <w:r w:rsidR="002961C2">
        <w:t>I</w:t>
      </w:r>
      <w:r>
        <w:t>(</w:t>
      </w:r>
      <w:r w:rsidR="00181569">
        <w:t>b</w:t>
      </w:r>
      <w:r>
        <w:t>)(1)(A)</w:t>
      </w:r>
      <w:r w:rsidRPr="00FC24C5">
        <w:t>, such specific limit applies rather than an adhesive-to-substrate limit; and</w:t>
      </w:r>
    </w:p>
    <w:p w14:paraId="3D6329E7" w14:textId="77777777" w:rsidR="00123A48" w:rsidRDefault="00123A48" w:rsidP="00123A48">
      <w:pPr>
        <w:ind w:left="1800" w:hanging="360"/>
      </w:pPr>
    </w:p>
    <w:p w14:paraId="204B660D" w14:textId="77777777" w:rsidR="00123A48" w:rsidRDefault="00123A48" w:rsidP="00123A48">
      <w:pPr>
        <w:ind w:left="1800" w:hanging="360"/>
      </w:pPr>
      <w:r>
        <w:t>ii.</w:t>
      </w:r>
      <w:r>
        <w:tab/>
      </w:r>
      <w:r w:rsidRPr="00FC24C5">
        <w:t>If an adhesive is used to bond dissimilar substrates together, the applicable substrate category with the highest VOC content shall be the limit for such use.</w:t>
      </w:r>
    </w:p>
    <w:p w14:paraId="0796C01E" w14:textId="77777777" w:rsidR="00123A48" w:rsidRDefault="00123A48" w:rsidP="00123A48">
      <w:pPr>
        <w:ind w:left="1440" w:hanging="360"/>
      </w:pPr>
    </w:p>
    <w:p w14:paraId="3D54E5A3" w14:textId="2820841B" w:rsidR="00123A48" w:rsidRDefault="00123A48" w:rsidP="00123A48">
      <w:pPr>
        <w:ind w:left="1440" w:hanging="360"/>
      </w:pPr>
      <w:r>
        <w:t>C.</w:t>
      </w:r>
      <w:r>
        <w:tab/>
      </w:r>
      <w:r w:rsidRPr="00FC24C5">
        <w:t xml:space="preserve">Except as provided in </w:t>
      </w:r>
      <w:r>
        <w:t>Conditions II</w:t>
      </w:r>
      <w:r w:rsidR="002961C2">
        <w:t>I</w:t>
      </w:r>
      <w:r>
        <w:t>(</w:t>
      </w:r>
      <w:r w:rsidR="00181569">
        <w:t>b</w:t>
      </w:r>
      <w:r>
        <w:t>)(1)(D) and II</w:t>
      </w:r>
      <w:r w:rsidR="002961C2">
        <w:t>I</w:t>
      </w:r>
      <w:r>
        <w:t>(</w:t>
      </w:r>
      <w:r w:rsidR="00181569">
        <w:t>b</w:t>
      </w:r>
      <w:r>
        <w:t>)(2)</w:t>
      </w:r>
      <w:r w:rsidRPr="00FC24C5">
        <w:t xml:space="preserve">, any person subject to </w:t>
      </w:r>
      <w:r>
        <w:t>Condition II</w:t>
      </w:r>
      <w:r w:rsidR="002961C2">
        <w:t>I</w:t>
      </w:r>
      <w:r>
        <w:t>(</w:t>
      </w:r>
      <w:r w:rsidR="00181569">
        <w:t>b</w:t>
      </w:r>
      <w:r>
        <w:t xml:space="preserve">) </w:t>
      </w:r>
      <w:r w:rsidRPr="00FC24C5">
        <w:t>using a surface preparation or cleanup solvent shall</w:t>
      </w:r>
      <w:r>
        <w:t xml:space="preserve"> [20 DCMR 744.4]</w:t>
      </w:r>
      <w:r w:rsidRPr="00FC24C5">
        <w:t>:</w:t>
      </w:r>
    </w:p>
    <w:p w14:paraId="7CFA7487" w14:textId="77777777" w:rsidR="00123A48" w:rsidRDefault="00123A48" w:rsidP="00123A48">
      <w:pPr>
        <w:ind w:left="1440" w:hanging="360"/>
      </w:pPr>
    </w:p>
    <w:p w14:paraId="2F5568D6" w14:textId="0278BBAE" w:rsidR="00123A48" w:rsidRDefault="00123A48" w:rsidP="00123A48">
      <w:pPr>
        <w:ind w:left="1800" w:hanging="360"/>
      </w:pPr>
      <w:r>
        <w:lastRenderedPageBreak/>
        <w:t>i.</w:t>
      </w:r>
      <w:r>
        <w:tab/>
      </w:r>
      <w:r w:rsidRPr="00FC24C5">
        <w:t xml:space="preserve">Except as provided in </w:t>
      </w:r>
      <w:r>
        <w:t>Condition II</w:t>
      </w:r>
      <w:r w:rsidR="002961C2">
        <w:t>I</w:t>
      </w:r>
      <w:r w:rsidR="00597517">
        <w:t>(b</w:t>
      </w:r>
      <w:r>
        <w:t>)(1)(C)(ii)</w:t>
      </w:r>
      <w:r w:rsidRPr="00FC24C5">
        <w:t xml:space="preserve"> for single-ply roofing, not use materials containing VOCs for surface preparation, unless the VOC content of the surface preparation solvent is less than seventy grams per liter (70 g/L);</w:t>
      </w:r>
    </w:p>
    <w:p w14:paraId="7AA3B514" w14:textId="77777777" w:rsidR="00123A48" w:rsidRDefault="00123A48" w:rsidP="00123A48">
      <w:pPr>
        <w:ind w:left="1800" w:hanging="360"/>
      </w:pPr>
    </w:p>
    <w:p w14:paraId="7566AA36" w14:textId="77777777" w:rsidR="00123A48" w:rsidRDefault="00123A48" w:rsidP="00123A48">
      <w:pPr>
        <w:ind w:left="1800" w:hanging="360"/>
      </w:pPr>
      <w:r>
        <w:t>ii.</w:t>
      </w:r>
      <w:r>
        <w:tab/>
      </w:r>
      <w:r w:rsidRPr="00FC24C5">
        <w:t>If a surface preparation solvent is used in applying single-ply roofing, not use materials for surface preparation containing VOCs, unless the composite vapor pressure of the surface preparation solvent, excluding water and exempt compounds, does not exceed forty-five millimeters of mercury (45 mm. Hg) at twenty degrees Celsius (20º C) or sixty-eight degrees Fahrenheit (68° F);</w:t>
      </w:r>
    </w:p>
    <w:p w14:paraId="7E9CD3D2" w14:textId="77777777" w:rsidR="00123A48" w:rsidRDefault="00123A48" w:rsidP="00123A48">
      <w:pPr>
        <w:ind w:left="1800" w:hanging="360"/>
      </w:pPr>
    </w:p>
    <w:p w14:paraId="61772961" w14:textId="6CC4BAB4" w:rsidR="00123A48" w:rsidRDefault="00123A48" w:rsidP="00123A48">
      <w:pPr>
        <w:ind w:left="1800" w:hanging="360"/>
      </w:pPr>
      <w:r>
        <w:t>iii.</w:t>
      </w:r>
      <w:r>
        <w:tab/>
      </w:r>
      <w:r w:rsidRPr="00FC24C5">
        <w:t xml:space="preserve">Except as provided in </w:t>
      </w:r>
      <w:r>
        <w:t>Condition II</w:t>
      </w:r>
      <w:r w:rsidR="002961C2">
        <w:t>I</w:t>
      </w:r>
      <w:r>
        <w:t>(</w:t>
      </w:r>
      <w:r w:rsidR="00597517">
        <w:t>b</w:t>
      </w:r>
      <w:r>
        <w:t>)(1)(C)(iv)</w:t>
      </w:r>
      <w:r w:rsidRPr="00FC24C5">
        <w:t>, not use materials containing VOCs for the removal of adhesives, sealants, or adhesive or sealant primers from surfaces, other than spray application equipment, unless the composite vapor pressure of the solvent used, excluding water and exempt compounds, is less than forty-five millimeters of mercury (45 mm. Hg) at twenty degrees Celsius (20º C) or sixty-eight degrees Fahrenheit (68° F); and</w:t>
      </w:r>
    </w:p>
    <w:p w14:paraId="337B6573" w14:textId="77777777" w:rsidR="00123A48" w:rsidRDefault="00123A48" w:rsidP="00123A48">
      <w:pPr>
        <w:ind w:left="1800" w:hanging="360"/>
      </w:pPr>
    </w:p>
    <w:p w14:paraId="1FEFC63E" w14:textId="77777777" w:rsidR="00123A48" w:rsidRDefault="00123A48" w:rsidP="00123A48">
      <w:pPr>
        <w:ind w:left="1800" w:hanging="360"/>
      </w:pPr>
      <w:r>
        <w:t>iv.</w:t>
      </w:r>
      <w:r>
        <w:tab/>
      </w:r>
      <w:r w:rsidRPr="00FC24C5">
        <w:t>Remove an adhesive, sealant, adhesive primer, or sealant primer from the parts of spray application equipment by:</w:t>
      </w:r>
    </w:p>
    <w:p w14:paraId="4C950DB7" w14:textId="77777777" w:rsidR="00123A48" w:rsidRDefault="00123A48" w:rsidP="00123A48">
      <w:pPr>
        <w:ind w:left="1800" w:hanging="360"/>
      </w:pPr>
    </w:p>
    <w:p w14:paraId="0D3C137B" w14:textId="77777777" w:rsidR="00123A48" w:rsidRDefault="00123A48" w:rsidP="00123A48">
      <w:pPr>
        <w:ind w:left="2160" w:hanging="360"/>
      </w:pPr>
      <w:r>
        <w:rPr>
          <w:u w:val="single"/>
        </w:rPr>
        <w:t>1</w:t>
      </w:r>
      <w:r>
        <w:t>.</w:t>
      </w:r>
      <w:r>
        <w:tab/>
      </w:r>
      <w:r w:rsidRPr="00457AFD">
        <w:t>An enclosed cleaning system, or an equivalent cleaning system as determined by the SCAQMD’s “General Test Method for Determining Solvent Losses from Spray Gun Cleaning Systems,” dated October 3, 1989;</w:t>
      </w:r>
    </w:p>
    <w:p w14:paraId="7D9AD2D7" w14:textId="77777777" w:rsidR="00123A48" w:rsidRDefault="00123A48" w:rsidP="00123A48">
      <w:pPr>
        <w:ind w:left="2160" w:hanging="360"/>
      </w:pPr>
      <w:r>
        <w:rPr>
          <w:u w:val="single"/>
        </w:rPr>
        <w:t>2</w:t>
      </w:r>
      <w:r>
        <w:t>.</w:t>
      </w:r>
      <w:r>
        <w:tab/>
      </w:r>
      <w:r w:rsidRPr="00457AFD">
        <w:t>Using a solvent with a VOC content of seventy grams (70 g) of VOC per liter of material, or less; or</w:t>
      </w:r>
    </w:p>
    <w:p w14:paraId="37978EBF" w14:textId="77777777" w:rsidR="00123A48" w:rsidRDefault="00123A48" w:rsidP="00123A48">
      <w:pPr>
        <w:ind w:left="2160" w:hanging="360"/>
      </w:pPr>
    </w:p>
    <w:p w14:paraId="4C4C0CFA" w14:textId="77777777" w:rsidR="00123A48" w:rsidRDefault="00123A48" w:rsidP="00123A48">
      <w:pPr>
        <w:ind w:left="2160" w:hanging="360"/>
      </w:pPr>
      <w:r>
        <w:rPr>
          <w:u w:val="single"/>
        </w:rPr>
        <w:t>3</w:t>
      </w:r>
      <w:r>
        <w:t>.</w:t>
      </w:r>
      <w:r>
        <w:tab/>
      </w:r>
      <w:r w:rsidRPr="00457AFD">
        <w:t>Soaking parts containing dried adhesive in a solvent as long as the composite vapor pressure, excluding water and exempt compounds, of the solvent is nine and one half millimeters of mercury (9.5 mm. Hg) at twenty degrees Celsius (20º C) or sixty-eight degrees Fahrenheit (68° F) or less and is kept in a closed container, which shall be closed except when depositing or removing parts of materials from the container.</w:t>
      </w:r>
    </w:p>
    <w:p w14:paraId="1C9AB9A0" w14:textId="77777777" w:rsidR="00123A48" w:rsidRDefault="00123A48" w:rsidP="00123A48">
      <w:pPr>
        <w:ind w:left="2160" w:hanging="360"/>
      </w:pPr>
    </w:p>
    <w:p w14:paraId="76CFEAB1" w14:textId="5127F1BD" w:rsidR="00123A48" w:rsidRDefault="00123A48" w:rsidP="00123A48">
      <w:pPr>
        <w:ind w:left="1440" w:hanging="360"/>
      </w:pPr>
      <w:r>
        <w:t>D</w:t>
      </w:r>
      <w:r w:rsidRPr="00CD565A">
        <w:t>.</w:t>
      </w:r>
      <w:r w:rsidRPr="00CD565A">
        <w:tab/>
        <w:t>Any person using an adhesive, sealant, adhesive primer, or sealant primer subject to Condition II</w:t>
      </w:r>
      <w:r w:rsidR="002961C2">
        <w:t>I</w:t>
      </w:r>
      <w:r w:rsidRPr="00CD565A">
        <w:t>(</w:t>
      </w:r>
      <w:r w:rsidR="00ED143B">
        <w:t>b</w:t>
      </w:r>
      <w:r w:rsidRPr="00CD565A">
        <w:t>) who wishes to comply with Conditions I</w:t>
      </w:r>
      <w:r w:rsidR="002961C2">
        <w:t>I</w:t>
      </w:r>
      <w:r w:rsidRPr="00CD565A">
        <w:t>I(</w:t>
      </w:r>
      <w:r w:rsidR="00ED143B">
        <w:t>b</w:t>
      </w:r>
      <w:r w:rsidRPr="00CD565A">
        <w:t>)(1)(</w:t>
      </w:r>
      <w:r>
        <w:t>A) and (C</w:t>
      </w:r>
      <w:r w:rsidRPr="00CD565A">
        <w:t>) with the use of an add-on control device in accordance with 20 DCMR 744.5 shall first obtain a permit pursuant to 20 DCMR 200, which shall specify the conditions under which this compliance method may be used. [20 DCMR 744.5 and 20 DCMR 200]</w:t>
      </w:r>
    </w:p>
    <w:p w14:paraId="216B71A7" w14:textId="77777777" w:rsidR="00123A48" w:rsidRDefault="00123A48" w:rsidP="00123A48">
      <w:pPr>
        <w:ind w:left="1440" w:hanging="360"/>
      </w:pPr>
    </w:p>
    <w:p w14:paraId="31F3D621" w14:textId="0471BDED" w:rsidR="00123A48" w:rsidRDefault="00123A48" w:rsidP="00123A48">
      <w:pPr>
        <w:ind w:left="1440" w:hanging="360"/>
      </w:pPr>
      <w:r>
        <w:lastRenderedPageBreak/>
        <w:t>E.</w:t>
      </w:r>
      <w:r>
        <w:tab/>
      </w:r>
      <w:r w:rsidRPr="00F80558">
        <w:t xml:space="preserve">Any person using adhesives, sealants, adhesive primers, sealant primers, or surface preparation or cleanup solvents subject to </w:t>
      </w:r>
      <w:r>
        <w:t>Condition I</w:t>
      </w:r>
      <w:r w:rsidR="002961C2">
        <w:t>I</w:t>
      </w:r>
      <w:r>
        <w:t>I(</w:t>
      </w:r>
      <w:r w:rsidR="00ED143B">
        <w:t>b</w:t>
      </w:r>
      <w:r>
        <w:t>)</w:t>
      </w:r>
      <w:r w:rsidRPr="00F80558">
        <w:t xml:space="preserve"> shall</w:t>
      </w:r>
      <w:r>
        <w:t xml:space="preserve"> [20 DCMR 744.6]</w:t>
      </w:r>
      <w:r w:rsidRPr="00F80558">
        <w:t>:</w:t>
      </w:r>
    </w:p>
    <w:p w14:paraId="726A8E3F" w14:textId="77777777" w:rsidR="00123A48" w:rsidRDefault="00123A48" w:rsidP="00123A48">
      <w:pPr>
        <w:ind w:left="1440" w:hanging="360"/>
      </w:pPr>
    </w:p>
    <w:p w14:paraId="7CDFF40E" w14:textId="1A8FCD8B" w:rsidR="00123A48" w:rsidRDefault="00123A48" w:rsidP="00123A48">
      <w:pPr>
        <w:ind w:left="1800" w:hanging="360"/>
      </w:pPr>
      <w:r>
        <w:t>i.</w:t>
      </w:r>
      <w:r>
        <w:tab/>
      </w:r>
      <w:r w:rsidRPr="00F80558">
        <w:t xml:space="preserve">Store or dispose of all absorbent materials, such as cloth or paper, which are moistened with adhesives, sealants, primers, or solvents subject to </w:t>
      </w:r>
      <w:r>
        <w:t>Condition II</w:t>
      </w:r>
      <w:r w:rsidR="002961C2">
        <w:t>I</w:t>
      </w:r>
      <w:r>
        <w:t>(</w:t>
      </w:r>
      <w:r w:rsidR="00F75224">
        <w:t>b</w:t>
      </w:r>
      <w:r>
        <w:t>)</w:t>
      </w:r>
      <w:r w:rsidRPr="00F80558">
        <w:t>, in non-absorbent containers that shall be closed except when placing materials in or removing materials from the container;</w:t>
      </w:r>
    </w:p>
    <w:p w14:paraId="36A2AFF4" w14:textId="77777777" w:rsidR="00123A48" w:rsidRDefault="00123A48" w:rsidP="00123A48">
      <w:pPr>
        <w:ind w:left="1800" w:hanging="360"/>
      </w:pPr>
    </w:p>
    <w:p w14:paraId="1A44E8A7" w14:textId="77777777" w:rsidR="00123A48" w:rsidRDefault="00123A48" w:rsidP="00123A48">
      <w:pPr>
        <w:ind w:left="1800" w:hanging="360"/>
      </w:pPr>
      <w:r>
        <w:t>ii.</w:t>
      </w:r>
      <w:r>
        <w:tab/>
      </w:r>
      <w:r w:rsidRPr="00F80558">
        <w:t>Store all VOC-containing adhesives, sealants, adhesive primers, sealant primers, surface preparation and cleanup solvents, and related waste materials in closed containers;</w:t>
      </w:r>
    </w:p>
    <w:p w14:paraId="609E0D4E" w14:textId="77777777" w:rsidR="00123A48" w:rsidRDefault="00123A48" w:rsidP="00123A48">
      <w:pPr>
        <w:ind w:left="1800" w:hanging="360"/>
      </w:pPr>
    </w:p>
    <w:p w14:paraId="2A7163D8" w14:textId="77777777" w:rsidR="00123A48" w:rsidRDefault="00123A48" w:rsidP="00123A48">
      <w:pPr>
        <w:ind w:left="1800" w:hanging="360"/>
      </w:pPr>
      <w:r>
        <w:t>iii.</w:t>
      </w:r>
      <w:r>
        <w:tab/>
      </w:r>
      <w:r w:rsidRPr="00F80558">
        <w:t>Ensure that mixing and storage containers used for VOC-containing adhesives, sealants, adhesive primers, sealant primers, surface preparation and cleanup solvents, and related waste materials are kept closed at all times except when depositing or removing these materials;</w:t>
      </w:r>
    </w:p>
    <w:p w14:paraId="5B102EA2" w14:textId="77777777" w:rsidR="00123A48" w:rsidRDefault="00123A48" w:rsidP="00123A48">
      <w:pPr>
        <w:ind w:left="1800" w:hanging="360"/>
      </w:pPr>
    </w:p>
    <w:p w14:paraId="16D9DC8A" w14:textId="77777777" w:rsidR="00123A48" w:rsidRDefault="00123A48" w:rsidP="00123A48">
      <w:pPr>
        <w:ind w:left="1800" w:hanging="360"/>
      </w:pPr>
      <w:r>
        <w:t>iv.</w:t>
      </w:r>
      <w:r>
        <w:tab/>
      </w:r>
      <w:r w:rsidRPr="00F80558">
        <w:t>Minimize spills of VOC-containing adhesives, sealants, adhesive primers, sealant primers, surface preparation and cleanup solvents, and related waste materials;</w:t>
      </w:r>
    </w:p>
    <w:p w14:paraId="3EEE4BE3" w14:textId="77777777" w:rsidR="00123A48" w:rsidRDefault="00123A48" w:rsidP="00123A48">
      <w:pPr>
        <w:ind w:left="1800" w:hanging="360"/>
      </w:pPr>
    </w:p>
    <w:p w14:paraId="56E20E51" w14:textId="77777777" w:rsidR="00123A48" w:rsidRDefault="00123A48" w:rsidP="00123A48">
      <w:pPr>
        <w:ind w:left="1800" w:hanging="360"/>
      </w:pPr>
      <w:r>
        <w:t>v.</w:t>
      </w:r>
      <w:r>
        <w:tab/>
      </w:r>
      <w:r w:rsidRPr="00F80558">
        <w:t>Convey VOC-containing adhesives, sealants, adhesive primers, sealant primers, surface preparation and cleanup solvents, and related waste materials from one location to another in closed containers or pipes; and</w:t>
      </w:r>
    </w:p>
    <w:p w14:paraId="394C24E0" w14:textId="77777777" w:rsidR="00123A48" w:rsidRDefault="00123A48" w:rsidP="00123A48">
      <w:pPr>
        <w:ind w:left="1800" w:hanging="360"/>
      </w:pPr>
    </w:p>
    <w:p w14:paraId="392F6AFC" w14:textId="77777777" w:rsidR="00123A48" w:rsidRDefault="00123A48" w:rsidP="00123A48">
      <w:pPr>
        <w:ind w:left="1800" w:hanging="360"/>
      </w:pPr>
      <w:r>
        <w:t>vi.</w:t>
      </w:r>
      <w:r>
        <w:tab/>
      </w:r>
      <w:r w:rsidRPr="00F80558">
        <w:t>Minimize VOC emission from cleaning of application, storage, mixing, and conveying equipment by ensuring that equipment cleaning is performed without atomizing the cleaning solvent and all spent solvent is captured in closed containers.</w:t>
      </w:r>
    </w:p>
    <w:p w14:paraId="6B281591" w14:textId="77777777" w:rsidR="00123A48" w:rsidRDefault="00123A48" w:rsidP="00123A48">
      <w:pPr>
        <w:ind w:left="1800" w:hanging="360"/>
      </w:pPr>
    </w:p>
    <w:p w14:paraId="7BD05B93" w14:textId="19CD19ED" w:rsidR="00123A48" w:rsidRDefault="00123A48" w:rsidP="00123A48">
      <w:pPr>
        <w:ind w:left="1440" w:hanging="360"/>
      </w:pPr>
      <w:r>
        <w:t>F.</w:t>
      </w:r>
      <w:r>
        <w:tab/>
      </w:r>
      <w:r w:rsidRPr="00CD565A">
        <w:t xml:space="preserve">No person shall solicit, require the use or specify the application of any adhesive, sealant, adhesive primer, sealant primer, surface preparation or cleanup solvent if such use or application results in a violation of the provisions of 20 DCMR </w:t>
      </w:r>
      <w:r>
        <w:t>C</w:t>
      </w:r>
      <w:r w:rsidRPr="00CD565A">
        <w:t xml:space="preserve">hapter 7. The prohibition of this </w:t>
      </w:r>
      <w:r>
        <w:t>condition</w:t>
      </w:r>
      <w:r w:rsidRPr="00CD565A">
        <w:t xml:space="preserve"> shall apply to all written or oral contracts under which any adhesive, sealant, adhesive primer, sealant primer, and surface preparation or cleanup solvent subject to </w:t>
      </w:r>
      <w:r>
        <w:t>Condition I</w:t>
      </w:r>
      <w:r w:rsidR="002961C2">
        <w:t>I</w:t>
      </w:r>
      <w:r>
        <w:t>I(</w:t>
      </w:r>
      <w:r w:rsidR="00F86BA9">
        <w:t>b</w:t>
      </w:r>
      <w:r>
        <w:t>)</w:t>
      </w:r>
      <w:r w:rsidRPr="00CD565A">
        <w:t xml:space="preserve"> is to be used at any location in the District of Columbia.</w:t>
      </w:r>
      <w:r>
        <w:t xml:space="preserve"> [20 DCMR 744.7]</w:t>
      </w:r>
    </w:p>
    <w:p w14:paraId="03561902" w14:textId="77777777" w:rsidR="00123A48" w:rsidRDefault="00123A48" w:rsidP="00123A48">
      <w:pPr>
        <w:ind w:left="1440" w:hanging="360"/>
      </w:pPr>
    </w:p>
    <w:p w14:paraId="190A05EB" w14:textId="6C685710" w:rsidR="00123A48" w:rsidRDefault="00123A48" w:rsidP="00123A48">
      <w:pPr>
        <w:ind w:left="1080" w:hanging="360"/>
      </w:pPr>
      <w:r>
        <w:t>2.</w:t>
      </w:r>
      <w:r>
        <w:tab/>
        <w:t xml:space="preserve">Exemptions and exceptions to Condition </w:t>
      </w:r>
      <w:r w:rsidR="002961C2">
        <w:t>I</w:t>
      </w:r>
      <w:r>
        <w:t>II(</w:t>
      </w:r>
      <w:r w:rsidR="00ED143B">
        <w:t>b</w:t>
      </w:r>
      <w:r>
        <w:t>) are as follows: [20 DCMR 745]</w:t>
      </w:r>
    </w:p>
    <w:p w14:paraId="3091D7F2" w14:textId="77777777" w:rsidR="00123A48" w:rsidRDefault="00123A48" w:rsidP="00123A48">
      <w:pPr>
        <w:ind w:left="1080" w:hanging="360"/>
      </w:pPr>
    </w:p>
    <w:p w14:paraId="66163501" w14:textId="79E0E2F7" w:rsidR="00123A48" w:rsidRDefault="00123A48" w:rsidP="00123A48">
      <w:pPr>
        <w:ind w:left="1440" w:hanging="360"/>
      </w:pPr>
      <w:r>
        <w:t>A.</w:t>
      </w:r>
      <w:r>
        <w:tab/>
        <w:t>Condition II</w:t>
      </w:r>
      <w:r w:rsidR="002961C2">
        <w:t>I</w:t>
      </w:r>
      <w:r>
        <w:t>(</w:t>
      </w:r>
      <w:r w:rsidR="00ED143B">
        <w:t>b</w:t>
      </w:r>
      <w:r>
        <w:t>) shall not apply to the use of the following compounds: [20 DCMR 745.1]</w:t>
      </w:r>
    </w:p>
    <w:p w14:paraId="7CFC5C3F" w14:textId="77777777" w:rsidR="00123A48" w:rsidRDefault="00123A48" w:rsidP="00123A48">
      <w:pPr>
        <w:ind w:left="1440" w:hanging="360"/>
      </w:pPr>
    </w:p>
    <w:p w14:paraId="786BEADF" w14:textId="43701C22" w:rsidR="00123A48" w:rsidRDefault="00123A48" w:rsidP="00123A48">
      <w:pPr>
        <w:ind w:left="1800" w:hanging="360"/>
      </w:pPr>
      <w:r>
        <w:t>i.</w:t>
      </w:r>
      <w:r>
        <w:tab/>
      </w:r>
      <w:r w:rsidRPr="00CD565A">
        <w:t xml:space="preserve">Adhesives, sealants, adhesive primers, or sealant primers being tested or evaluated in any research and development, quality assurance or analytical laboratory, provided records are maintained as required in </w:t>
      </w:r>
      <w:r>
        <w:t>Condition II</w:t>
      </w:r>
      <w:r w:rsidR="002961C2">
        <w:t>I</w:t>
      </w:r>
      <w:r>
        <w:t>(</w:t>
      </w:r>
      <w:r w:rsidR="00ED143B">
        <w:t>b</w:t>
      </w:r>
      <w:r>
        <w:t>)(5)</w:t>
      </w:r>
      <w:r w:rsidRPr="00CD565A">
        <w:t>;</w:t>
      </w:r>
    </w:p>
    <w:p w14:paraId="5F1E754E" w14:textId="77777777" w:rsidR="00123A48" w:rsidRDefault="00123A48" w:rsidP="00123A48">
      <w:pPr>
        <w:ind w:left="1800" w:hanging="360"/>
      </w:pPr>
    </w:p>
    <w:p w14:paraId="2E871AC3" w14:textId="77777777" w:rsidR="00123A48" w:rsidRDefault="00123A48" w:rsidP="00123A48">
      <w:pPr>
        <w:ind w:left="1800" w:hanging="360"/>
      </w:pPr>
      <w:r>
        <w:t>ii.</w:t>
      </w:r>
      <w:r>
        <w:tab/>
      </w:r>
      <w:r w:rsidRPr="00BF5F2E">
        <w:t>Adhesives, sealants, adhesive primers, and sealant primers that are subject to VOC standards in 20 DCMR § 720</w:t>
      </w:r>
      <w:r>
        <w:t xml:space="preserve"> (Consumer Products – VOC Standards)</w:t>
      </w:r>
      <w:r w:rsidRPr="00BF5F2E">
        <w:t>;</w:t>
      </w:r>
    </w:p>
    <w:p w14:paraId="101A741F" w14:textId="77777777" w:rsidR="00123A48" w:rsidRDefault="00123A48" w:rsidP="00123A48">
      <w:pPr>
        <w:ind w:left="1800" w:hanging="360"/>
      </w:pPr>
    </w:p>
    <w:p w14:paraId="61E59576" w14:textId="77777777" w:rsidR="00123A48" w:rsidRDefault="00123A48" w:rsidP="00123A48">
      <w:pPr>
        <w:ind w:left="1800" w:hanging="360"/>
      </w:pPr>
      <w:r>
        <w:t>iii.</w:t>
      </w:r>
      <w:r>
        <w:tab/>
      </w:r>
      <w:r w:rsidRPr="00BF5F2E">
        <w:t xml:space="preserve">Adhesives and sealants that contain less than twenty grams (20 g) of VOC per liter of adhesive or sealant, less water and less exempt compounds, as </w:t>
      </w:r>
      <w:proofErr w:type="gramStart"/>
      <w:r w:rsidRPr="00BF5F2E">
        <w:t>applied;</w:t>
      </w:r>
      <w:proofErr w:type="gramEnd"/>
    </w:p>
    <w:p w14:paraId="3FA3C5A8" w14:textId="77777777" w:rsidR="00123A48" w:rsidRDefault="00123A48" w:rsidP="00123A48">
      <w:pPr>
        <w:ind w:left="1800" w:hanging="360"/>
      </w:pPr>
    </w:p>
    <w:p w14:paraId="08E28631" w14:textId="77777777" w:rsidR="00123A48" w:rsidRDefault="00123A48" w:rsidP="00123A48">
      <w:pPr>
        <w:ind w:left="1800" w:hanging="360"/>
      </w:pPr>
      <w:r>
        <w:t>iv.</w:t>
      </w:r>
      <w:r>
        <w:tab/>
      </w:r>
      <w:r w:rsidRPr="00BF5F2E">
        <w:t>Cyanoacrylate adhesives;</w:t>
      </w:r>
    </w:p>
    <w:p w14:paraId="7542B634" w14:textId="77777777" w:rsidR="00123A48" w:rsidRDefault="00123A48" w:rsidP="00123A48">
      <w:pPr>
        <w:ind w:left="1800" w:hanging="360"/>
      </w:pPr>
    </w:p>
    <w:p w14:paraId="1B54CFC5" w14:textId="77777777" w:rsidR="00123A48" w:rsidRDefault="00123A48" w:rsidP="00123A48">
      <w:pPr>
        <w:ind w:left="1800" w:hanging="360"/>
      </w:pPr>
      <w:r>
        <w:t>v.</w:t>
      </w:r>
      <w:r>
        <w:tab/>
      </w:r>
      <w:r w:rsidRPr="00BF5F2E">
        <w:t xml:space="preserve">Adhesives, sealants, adhesive primers, or sealant primers that are sold or supplied by the manufacturer or supplier in containers with a net volume of sixteen (16) fluid ounces or less, or a net weight of one pound (1 </w:t>
      </w:r>
      <w:proofErr w:type="spellStart"/>
      <w:r w:rsidRPr="00BF5F2E">
        <w:t>lb</w:t>
      </w:r>
      <w:proofErr w:type="spellEnd"/>
      <w:r w:rsidRPr="00BF5F2E">
        <w:t>) or less, except plastic cement welding adhesives and contact adhesives; or</w:t>
      </w:r>
    </w:p>
    <w:p w14:paraId="1FB37B2E" w14:textId="77777777" w:rsidR="00123A48" w:rsidRDefault="00123A48" w:rsidP="00123A48">
      <w:pPr>
        <w:ind w:left="1800" w:hanging="360"/>
      </w:pPr>
    </w:p>
    <w:p w14:paraId="4389598B" w14:textId="77777777" w:rsidR="00123A48" w:rsidRDefault="00123A48" w:rsidP="00123A48">
      <w:pPr>
        <w:ind w:left="1800" w:hanging="360"/>
      </w:pPr>
      <w:r>
        <w:t>vi.</w:t>
      </w:r>
      <w:r>
        <w:tab/>
      </w:r>
      <w:r w:rsidRPr="00BF5F2E">
        <w:t>Contact adhesives that are sold or supplied by the manufacturer or supplier in containers with a net volume of one gallon (1 gal) or less.</w:t>
      </w:r>
    </w:p>
    <w:p w14:paraId="073D0E6E" w14:textId="77777777" w:rsidR="00123A48" w:rsidRDefault="00123A48" w:rsidP="00123A48">
      <w:pPr>
        <w:ind w:left="1800" w:hanging="360"/>
      </w:pPr>
    </w:p>
    <w:p w14:paraId="4C5F38C6" w14:textId="3EF42EAD" w:rsidR="00123A48" w:rsidRDefault="00123A48" w:rsidP="00123A48">
      <w:pPr>
        <w:ind w:left="1440" w:hanging="360"/>
      </w:pPr>
      <w:r>
        <w:t>B.</w:t>
      </w:r>
      <w:r>
        <w:tab/>
      </w:r>
      <w:r w:rsidRPr="00BF5F2E">
        <w:t xml:space="preserve">The requirements of </w:t>
      </w:r>
      <w:r>
        <w:t>Condition II</w:t>
      </w:r>
      <w:r w:rsidR="002961C2">
        <w:t>I</w:t>
      </w:r>
      <w:r>
        <w:t>(</w:t>
      </w:r>
      <w:r w:rsidR="00ED143B">
        <w:t>b</w:t>
      </w:r>
      <w:r>
        <w:t>)</w:t>
      </w:r>
      <w:r w:rsidRPr="00BF5F2E">
        <w:t xml:space="preserve"> shall not apply to the use of adhesives, sealants, adhesive primers, sealant primers, or surface preparation and cleanup solvents in the following operations</w:t>
      </w:r>
      <w:r>
        <w:t xml:space="preserve"> [20 DCMR 745.2]</w:t>
      </w:r>
      <w:r w:rsidRPr="00BF5F2E">
        <w:t>:</w:t>
      </w:r>
    </w:p>
    <w:p w14:paraId="7C11E136" w14:textId="77777777" w:rsidR="00123A48" w:rsidRDefault="00123A48" w:rsidP="00123A48">
      <w:pPr>
        <w:ind w:left="1440" w:hanging="360"/>
      </w:pPr>
    </w:p>
    <w:p w14:paraId="54F9DA4A" w14:textId="77777777" w:rsidR="00123A48" w:rsidRDefault="00123A48" w:rsidP="00123A48">
      <w:pPr>
        <w:ind w:left="1800" w:hanging="360"/>
      </w:pPr>
      <w:r>
        <w:t>i.</w:t>
      </w:r>
      <w:r>
        <w:tab/>
      </w:r>
      <w:r w:rsidRPr="00FB3C3D">
        <w:t>Tire repair operations, provided the label on the adhesive states “For Tire Repair Only”;</w:t>
      </w:r>
    </w:p>
    <w:p w14:paraId="10382486" w14:textId="77777777" w:rsidR="00123A48" w:rsidRDefault="00123A48" w:rsidP="00123A48">
      <w:pPr>
        <w:ind w:left="1800" w:hanging="360"/>
      </w:pPr>
    </w:p>
    <w:p w14:paraId="54DDE1C6" w14:textId="77777777" w:rsidR="00123A48" w:rsidRDefault="00123A48" w:rsidP="00123A48">
      <w:pPr>
        <w:ind w:left="1800" w:hanging="360"/>
      </w:pPr>
      <w:r>
        <w:t>ii.</w:t>
      </w:r>
      <w:r>
        <w:tab/>
      </w:r>
      <w:r w:rsidRPr="00FB3C3D">
        <w:t xml:space="preserve">In the assembly, repair, and manufacture of aerospace components or undersea-based weapon system components;  </w:t>
      </w:r>
    </w:p>
    <w:p w14:paraId="5F2B5281" w14:textId="77777777" w:rsidR="00123A48" w:rsidRDefault="00123A48" w:rsidP="00123A48">
      <w:pPr>
        <w:ind w:left="1800" w:hanging="360"/>
      </w:pPr>
    </w:p>
    <w:p w14:paraId="1C08F615" w14:textId="77777777" w:rsidR="00123A48" w:rsidRDefault="00123A48" w:rsidP="00123A48">
      <w:pPr>
        <w:ind w:left="1800" w:hanging="360"/>
      </w:pPr>
      <w:r>
        <w:t>iii.</w:t>
      </w:r>
      <w:r>
        <w:tab/>
      </w:r>
      <w:proofErr w:type="gramStart"/>
      <w:r w:rsidRPr="00FB3C3D">
        <w:t>Medical</w:t>
      </w:r>
      <w:proofErr w:type="gramEnd"/>
      <w:r w:rsidRPr="00FB3C3D">
        <w:t xml:space="preserve"> equipment manufacturing; or</w:t>
      </w:r>
    </w:p>
    <w:p w14:paraId="1ED54797" w14:textId="77777777" w:rsidR="00123A48" w:rsidRDefault="00123A48" w:rsidP="00123A48">
      <w:pPr>
        <w:ind w:left="1800" w:hanging="360"/>
      </w:pPr>
    </w:p>
    <w:p w14:paraId="77283C07" w14:textId="38AF7306" w:rsidR="00123A48" w:rsidRDefault="00123A48" w:rsidP="00123A48">
      <w:pPr>
        <w:ind w:left="1800" w:hanging="360"/>
      </w:pPr>
      <w:r>
        <w:t>iv.</w:t>
      </w:r>
      <w:r>
        <w:tab/>
      </w:r>
      <w:r w:rsidRPr="00FB3C3D">
        <w:t>Plaque laminating operations in which adhesives are used to bond clear, polyester acetate laminate to wood with lamination equipment installed before July 1, 1992</w:t>
      </w:r>
      <w:r>
        <w:t>, provided that records are maintained in accordance with Condition II</w:t>
      </w:r>
      <w:r w:rsidR="002961C2">
        <w:t>I</w:t>
      </w:r>
      <w:r>
        <w:t>(</w:t>
      </w:r>
      <w:r w:rsidR="00ED143B">
        <w:t>b</w:t>
      </w:r>
      <w:r>
        <w:t>)(2)(E)</w:t>
      </w:r>
      <w:r w:rsidRPr="00FB3C3D">
        <w:t>.</w:t>
      </w:r>
    </w:p>
    <w:p w14:paraId="5D93C004" w14:textId="77777777" w:rsidR="00123A48" w:rsidRDefault="00123A48" w:rsidP="00123A48">
      <w:pPr>
        <w:ind w:left="1800" w:hanging="360"/>
      </w:pPr>
    </w:p>
    <w:p w14:paraId="083A53D1" w14:textId="4C80072A" w:rsidR="00123A48" w:rsidRDefault="00123A48" w:rsidP="00123A48">
      <w:pPr>
        <w:ind w:left="1440" w:hanging="360"/>
      </w:pPr>
      <w:r>
        <w:t>C.</w:t>
      </w:r>
      <w:r>
        <w:tab/>
      </w:r>
      <w:r w:rsidRPr="00FB3C3D">
        <w:t xml:space="preserve">The provisions of </w:t>
      </w:r>
      <w:r>
        <w:t>Condition II</w:t>
      </w:r>
      <w:r w:rsidR="002961C2">
        <w:t>I</w:t>
      </w:r>
      <w:r>
        <w:t>(</w:t>
      </w:r>
      <w:r w:rsidR="00ED143B">
        <w:t>b</w:t>
      </w:r>
      <w:r>
        <w:t>) (except Condition II</w:t>
      </w:r>
      <w:r w:rsidR="002961C2">
        <w:t>I</w:t>
      </w:r>
      <w:r>
        <w:t>(</w:t>
      </w:r>
      <w:r w:rsidR="00ED143B">
        <w:t>b</w:t>
      </w:r>
      <w:r>
        <w:t>)(2)(E))</w:t>
      </w:r>
      <w:r w:rsidRPr="00FB3C3D">
        <w:t xml:space="preserve"> shall not apply to a person who uses or applies any adhesive, sealant, adhesive primer, and sealant primer at a stationary source if the total VOC emissions from all adhesives, sealants, adhesive primers, and sealant primers used at the stationary </w:t>
      </w:r>
      <w:r w:rsidRPr="00FB3C3D">
        <w:lastRenderedPageBreak/>
        <w:t xml:space="preserve">source are less than two hundred pounds (200 </w:t>
      </w:r>
      <w:proofErr w:type="spellStart"/>
      <w:r w:rsidRPr="00FB3C3D">
        <w:t>lb</w:t>
      </w:r>
      <w:proofErr w:type="spellEnd"/>
      <w:r w:rsidRPr="00FB3C3D">
        <w:t>) per calendar year, or an equivalent volume.</w:t>
      </w:r>
      <w:r>
        <w:t xml:space="preserve"> [20 DCMR 745.3]</w:t>
      </w:r>
    </w:p>
    <w:p w14:paraId="40AE1DCA" w14:textId="77777777" w:rsidR="00123A48" w:rsidRDefault="00123A48" w:rsidP="00123A48">
      <w:pPr>
        <w:ind w:left="1440" w:hanging="360"/>
      </w:pPr>
    </w:p>
    <w:p w14:paraId="72B9B64E" w14:textId="669FC0E1" w:rsidR="00123A48" w:rsidRDefault="00123A48" w:rsidP="00123A48">
      <w:pPr>
        <w:ind w:left="1440" w:hanging="360"/>
      </w:pPr>
      <w:r>
        <w:t>D.</w:t>
      </w:r>
      <w:r>
        <w:tab/>
      </w:r>
      <w:r w:rsidRPr="00FB3C3D">
        <w:t xml:space="preserve">The provisions of </w:t>
      </w:r>
      <w:r>
        <w:t>Conditions II</w:t>
      </w:r>
      <w:r w:rsidR="002961C2">
        <w:t>I</w:t>
      </w:r>
      <w:r>
        <w:t>(</w:t>
      </w:r>
      <w:r w:rsidR="00ED143B">
        <w:t>b</w:t>
      </w:r>
      <w:r>
        <w:t>)(1)(A) and (C)</w:t>
      </w:r>
      <w:r w:rsidRPr="00FB3C3D">
        <w:t xml:space="preserve"> shall not apply to the use of any adhesives, sealants, adhesive primers, sealant primers, cleanup solvents, and surface preparation solvents, provided the total volume of non-complying adhesives, sealants, primers, </w:t>
      </w:r>
      <w:proofErr w:type="gramStart"/>
      <w:r w:rsidRPr="00FB3C3D">
        <w:t>cleanup</w:t>
      </w:r>
      <w:proofErr w:type="gramEnd"/>
      <w:r w:rsidRPr="00FB3C3D">
        <w:t xml:space="preserve"> and surface preparation solvents applied facility-wide at a stationary source does not exceed fifty-five gallons (55 gal) per calendar year.</w:t>
      </w:r>
      <w:r w:rsidRPr="00956F11">
        <w:t xml:space="preserve"> </w:t>
      </w:r>
      <w:r>
        <w:t>[20 DCMR 745.4]</w:t>
      </w:r>
    </w:p>
    <w:p w14:paraId="5993CC10" w14:textId="77777777" w:rsidR="00123A48" w:rsidRDefault="00123A48" w:rsidP="00123A48">
      <w:pPr>
        <w:ind w:left="1440" w:hanging="360"/>
      </w:pPr>
    </w:p>
    <w:p w14:paraId="16087A3A" w14:textId="4C406182" w:rsidR="00123A48" w:rsidRDefault="00123A48" w:rsidP="00123A48">
      <w:pPr>
        <w:ind w:left="1440" w:hanging="360"/>
      </w:pPr>
      <w:r>
        <w:t>E.</w:t>
      </w:r>
      <w:r>
        <w:tab/>
      </w:r>
      <w:r w:rsidRPr="00FB3C3D">
        <w:t xml:space="preserve">Any person claiming an exemption pursuant to </w:t>
      </w:r>
      <w:r>
        <w:t xml:space="preserve">Conditions </w:t>
      </w:r>
      <w:r w:rsidR="002961C2">
        <w:t>I</w:t>
      </w:r>
      <w:r>
        <w:t>II(</w:t>
      </w:r>
      <w:r w:rsidR="00ED143B">
        <w:t>b</w:t>
      </w:r>
      <w:r>
        <w:t>)(2)(B)(iv) through II</w:t>
      </w:r>
      <w:r w:rsidR="002961C2">
        <w:t>I</w:t>
      </w:r>
      <w:r>
        <w:t>(</w:t>
      </w:r>
      <w:r w:rsidR="00ED143B">
        <w:t>b</w:t>
      </w:r>
      <w:r>
        <w:t>)(2)(D)</w:t>
      </w:r>
      <w:r w:rsidRPr="00FB3C3D">
        <w:t xml:space="preserve"> shall record and maintain monthly operational records sufficient to demonstrate compliance, and in accordance with</w:t>
      </w:r>
      <w:r>
        <w:t xml:space="preserve"> Conditions I</w:t>
      </w:r>
      <w:r w:rsidR="002961C2">
        <w:t>I</w:t>
      </w:r>
      <w:r>
        <w:t>I(</w:t>
      </w:r>
      <w:r w:rsidR="00ED143B">
        <w:t>b</w:t>
      </w:r>
      <w:r>
        <w:t>)(3) and (4)</w:t>
      </w:r>
      <w:r w:rsidRPr="00FB3C3D">
        <w:t>.</w:t>
      </w:r>
      <w:r>
        <w:t xml:space="preserve"> [20 DCMR 745.5]</w:t>
      </w:r>
    </w:p>
    <w:p w14:paraId="5E45B293" w14:textId="77777777" w:rsidR="00123A48" w:rsidRDefault="00123A48" w:rsidP="00123A48">
      <w:pPr>
        <w:ind w:left="1440" w:hanging="360"/>
      </w:pPr>
    </w:p>
    <w:p w14:paraId="32E09163" w14:textId="07FCE332" w:rsidR="00123A48" w:rsidRDefault="00123A48" w:rsidP="00123A48">
      <w:pPr>
        <w:ind w:left="1440" w:hanging="360"/>
      </w:pPr>
      <w:r>
        <w:t>F.</w:t>
      </w:r>
      <w:r>
        <w:tab/>
        <w:t>Condition I</w:t>
      </w:r>
      <w:r w:rsidR="002961C2">
        <w:t>I</w:t>
      </w:r>
      <w:r>
        <w:t>I(</w:t>
      </w:r>
      <w:r w:rsidR="00F86BA9">
        <w:t>b</w:t>
      </w:r>
      <w:r>
        <w:t xml:space="preserve">) shall not apply to a distributor who sells, </w:t>
      </w:r>
      <w:proofErr w:type="gramStart"/>
      <w:r>
        <w:t>supplies</w:t>
      </w:r>
      <w:proofErr w:type="gramEnd"/>
      <w:r>
        <w:t xml:space="preserve"> or offers for sale in the District of Columbia any adhesive, sealant, adhesive primer, or sealant primer that does not comply with Condition II</w:t>
      </w:r>
      <w:r w:rsidR="002961C2">
        <w:t>I</w:t>
      </w:r>
      <w:r>
        <w:t>(</w:t>
      </w:r>
      <w:r w:rsidR="00ED143B">
        <w:t>b</w:t>
      </w:r>
      <w:r>
        <w:t>)(1)(a) provided that such distributor makes and keeps records demonstrating:</w:t>
      </w:r>
    </w:p>
    <w:p w14:paraId="6C365097" w14:textId="77777777" w:rsidR="00123A48" w:rsidRDefault="00123A48" w:rsidP="00123A48">
      <w:pPr>
        <w:ind w:left="1440" w:hanging="360"/>
      </w:pPr>
    </w:p>
    <w:p w14:paraId="7ABE9196" w14:textId="77777777" w:rsidR="00123A48" w:rsidRDefault="00123A48" w:rsidP="00123A48">
      <w:pPr>
        <w:ind w:left="1800" w:hanging="360"/>
      </w:pPr>
      <w:r>
        <w:t>i.</w:t>
      </w:r>
      <w:r>
        <w:tab/>
        <w:t xml:space="preserve">The adhesive, sealant, </w:t>
      </w:r>
      <w:r w:rsidRPr="00284C94">
        <w:t>adhesive primer, or sealant primer is intended for shipment and use outside of the District of Columbia; and</w:t>
      </w:r>
    </w:p>
    <w:p w14:paraId="7BE41482" w14:textId="77777777" w:rsidR="00123A48" w:rsidRDefault="00123A48" w:rsidP="00123A48">
      <w:pPr>
        <w:ind w:left="1800" w:hanging="360"/>
      </w:pPr>
    </w:p>
    <w:p w14:paraId="77F3CA84" w14:textId="77777777" w:rsidR="00123A48" w:rsidRDefault="00123A48" w:rsidP="00123A48">
      <w:pPr>
        <w:ind w:left="1800" w:hanging="360"/>
      </w:pPr>
      <w:r>
        <w:t>ii.</w:t>
      </w:r>
      <w:r>
        <w:tab/>
      </w:r>
      <w:r w:rsidRPr="00284C94">
        <w:t>The distributor has taken reasonable precautions to assure that the adhesive, sealant, adhesive primer, or sealant primer is not distributed to, or within, the District of Columbia.</w:t>
      </w:r>
    </w:p>
    <w:p w14:paraId="1C4CCAE8" w14:textId="77777777" w:rsidR="00E51CD1" w:rsidRDefault="00E51CD1" w:rsidP="00123A48">
      <w:pPr>
        <w:ind w:left="1440" w:hanging="360"/>
      </w:pPr>
    </w:p>
    <w:p w14:paraId="32542802" w14:textId="2C5036A3" w:rsidR="00123A48" w:rsidRDefault="00123A48" w:rsidP="00123A48">
      <w:pPr>
        <w:ind w:left="1440" w:hanging="360"/>
      </w:pPr>
      <w:r>
        <w:t>G.</w:t>
      </w:r>
      <w:r>
        <w:tab/>
        <w:t>Condition II</w:t>
      </w:r>
      <w:r w:rsidR="000F5CDF">
        <w:t>I</w:t>
      </w:r>
      <w:r>
        <w:t>(</w:t>
      </w:r>
      <w:r w:rsidR="00F75224">
        <w:t>b</w:t>
      </w:r>
      <w:r>
        <w:t xml:space="preserve">)(2)(F) shall not apply to any </w:t>
      </w:r>
      <w:r w:rsidRPr="00284C94">
        <w:t>adhesive, sealant, adhesive primer, or sealant primer that is sold, supplied, or offered for sale by any person to a retail outlet in the District of Columbia.</w:t>
      </w:r>
    </w:p>
    <w:p w14:paraId="618F9085" w14:textId="77777777" w:rsidR="00123A48" w:rsidRDefault="00123A48" w:rsidP="00123A48">
      <w:pPr>
        <w:ind w:left="1800" w:hanging="360"/>
      </w:pPr>
    </w:p>
    <w:p w14:paraId="5BA81635" w14:textId="62488017" w:rsidR="00123A48" w:rsidRDefault="00123A48" w:rsidP="00123A48">
      <w:pPr>
        <w:ind w:left="1080" w:hanging="360"/>
      </w:pPr>
      <w:r>
        <w:t>3.</w:t>
      </w:r>
      <w:r>
        <w:tab/>
        <w:t>Each person subject to Condition II</w:t>
      </w:r>
      <w:r w:rsidR="000F5CDF">
        <w:t>I</w:t>
      </w:r>
      <w:r>
        <w:t>(</w:t>
      </w:r>
      <w:r w:rsidR="00F75224">
        <w:t>b</w:t>
      </w:r>
      <w:r>
        <w:t>) shall maintain records demonstrating compliance with the regulations, including, but not limited to, the following information [20 DCMR 746.1]:</w:t>
      </w:r>
    </w:p>
    <w:p w14:paraId="5A68CB90" w14:textId="77777777" w:rsidR="00123A48" w:rsidRDefault="00123A48" w:rsidP="00123A48">
      <w:pPr>
        <w:ind w:left="1080" w:hanging="360"/>
      </w:pPr>
    </w:p>
    <w:p w14:paraId="01564B21" w14:textId="77777777" w:rsidR="00123A48" w:rsidRDefault="00123A48" w:rsidP="00123A48">
      <w:pPr>
        <w:ind w:left="1440" w:hanging="360"/>
      </w:pPr>
      <w:r>
        <w:t>A.</w:t>
      </w:r>
      <w:r>
        <w:tab/>
      </w:r>
      <w:r w:rsidRPr="00BC7C9C">
        <w:t>A list of each adhesive, sealant, adhesive primer, sealant primer cleanup solvent, and surface preparation solvent in use and in storage;</w:t>
      </w:r>
    </w:p>
    <w:p w14:paraId="668CCF1C" w14:textId="77777777" w:rsidR="00123A48" w:rsidRDefault="00123A48" w:rsidP="00123A48">
      <w:pPr>
        <w:ind w:left="1440" w:hanging="360"/>
      </w:pPr>
    </w:p>
    <w:p w14:paraId="42F23FC3" w14:textId="77777777" w:rsidR="00123A48" w:rsidRDefault="00123A48" w:rsidP="00123A48">
      <w:pPr>
        <w:ind w:left="1440" w:hanging="360"/>
      </w:pPr>
      <w:r>
        <w:t>B.</w:t>
      </w:r>
      <w:r>
        <w:tab/>
      </w:r>
      <w:r w:rsidRPr="00BC7C9C">
        <w:t>A data sheet or material list that provides the material name, manufacturer identification, and material application;</w:t>
      </w:r>
    </w:p>
    <w:p w14:paraId="6284F1EE" w14:textId="77777777" w:rsidR="00123A48" w:rsidRDefault="00123A48" w:rsidP="00123A48">
      <w:pPr>
        <w:ind w:left="1440" w:hanging="360"/>
      </w:pPr>
    </w:p>
    <w:p w14:paraId="21422C5A" w14:textId="77777777" w:rsidR="00123A48" w:rsidRDefault="00123A48" w:rsidP="00123A48">
      <w:pPr>
        <w:ind w:left="1440" w:hanging="360"/>
      </w:pPr>
      <w:r>
        <w:t>C.</w:t>
      </w:r>
      <w:r>
        <w:tab/>
      </w:r>
      <w:r w:rsidRPr="00BC7C9C">
        <w:t>Catalysts, reducers, or other components used and the mix ratio;</w:t>
      </w:r>
    </w:p>
    <w:p w14:paraId="02AC39F6" w14:textId="77777777" w:rsidR="00123A48" w:rsidRDefault="00123A48" w:rsidP="00123A48">
      <w:pPr>
        <w:ind w:left="1440" w:hanging="360"/>
      </w:pPr>
    </w:p>
    <w:p w14:paraId="24384DDD" w14:textId="77777777" w:rsidR="00123A48" w:rsidRDefault="00123A48" w:rsidP="00123A48">
      <w:pPr>
        <w:ind w:left="1440" w:hanging="360"/>
      </w:pPr>
      <w:r>
        <w:lastRenderedPageBreak/>
        <w:t>D.</w:t>
      </w:r>
      <w:r>
        <w:tab/>
      </w:r>
      <w:r w:rsidRPr="00BC7C9C">
        <w:t xml:space="preserve">The VOC content of each product as </w:t>
      </w:r>
      <w:r w:rsidRPr="00BC7C9C">
        <w:tab/>
        <w:t>supplied;</w:t>
      </w:r>
    </w:p>
    <w:p w14:paraId="1F0FD34F" w14:textId="77777777" w:rsidR="00123A48" w:rsidRDefault="00123A48" w:rsidP="00123A48">
      <w:pPr>
        <w:ind w:left="1440" w:hanging="360"/>
      </w:pPr>
    </w:p>
    <w:p w14:paraId="3D2A34C6" w14:textId="77777777" w:rsidR="00123A48" w:rsidRDefault="00123A48" w:rsidP="00123A48">
      <w:pPr>
        <w:ind w:left="1440" w:hanging="360"/>
      </w:pPr>
      <w:r>
        <w:t>E.</w:t>
      </w:r>
      <w:r>
        <w:tab/>
      </w:r>
      <w:r w:rsidRPr="00BC7C9C">
        <w:t>The final VOC content or vapor pressure, as applied; and</w:t>
      </w:r>
    </w:p>
    <w:p w14:paraId="173756D1" w14:textId="77777777" w:rsidR="00123A48" w:rsidRDefault="00123A48" w:rsidP="00123A48">
      <w:pPr>
        <w:ind w:left="1440" w:hanging="360"/>
      </w:pPr>
    </w:p>
    <w:p w14:paraId="410A3CF5" w14:textId="77777777" w:rsidR="00123A48" w:rsidRDefault="00123A48" w:rsidP="00123A48">
      <w:pPr>
        <w:ind w:left="1440" w:hanging="360"/>
      </w:pPr>
      <w:r>
        <w:t>F.</w:t>
      </w:r>
      <w:r>
        <w:tab/>
      </w:r>
      <w:r w:rsidRPr="00BC7C9C">
        <w:t>The monthly volume of each adhesive, sealant, adhesive primer, sealant primer, cleanup or surface preparation solvent used.</w:t>
      </w:r>
    </w:p>
    <w:p w14:paraId="40D16336" w14:textId="77777777" w:rsidR="00123A48" w:rsidRDefault="00123A48" w:rsidP="00123A48">
      <w:pPr>
        <w:ind w:left="1440" w:hanging="360"/>
      </w:pPr>
    </w:p>
    <w:p w14:paraId="3BD7F126" w14:textId="1266DB09" w:rsidR="00123A48" w:rsidRDefault="00123A48" w:rsidP="00123A48">
      <w:pPr>
        <w:ind w:left="1080" w:hanging="360"/>
      </w:pPr>
      <w:r>
        <w:t>4.</w:t>
      </w:r>
      <w:r>
        <w:tab/>
        <w:t>All records made to determine compliance with Condition I</w:t>
      </w:r>
      <w:r w:rsidR="000F5CDF">
        <w:t>I</w:t>
      </w:r>
      <w:r>
        <w:t>I(</w:t>
      </w:r>
      <w:r w:rsidR="00F75224">
        <w:t>b</w:t>
      </w:r>
      <w:r>
        <w:t xml:space="preserve">) </w:t>
      </w:r>
      <w:r w:rsidRPr="00BC7C9C">
        <w:t>shall be maintained for five (5) years from the date such record is created and shall be made available to the District of Columbia within ninety (90) days of a request.</w:t>
      </w:r>
      <w:r>
        <w:t xml:space="preserve"> [20 DCMR 746.3]</w:t>
      </w:r>
    </w:p>
    <w:p w14:paraId="664B132C" w14:textId="77777777" w:rsidR="00123A48" w:rsidRDefault="00123A48" w:rsidP="00123A48">
      <w:pPr>
        <w:ind w:left="1080" w:hanging="360"/>
      </w:pPr>
    </w:p>
    <w:p w14:paraId="692B6D0D" w14:textId="0EED923C" w:rsidR="00123A48" w:rsidRDefault="00123A48" w:rsidP="00123A48">
      <w:pPr>
        <w:ind w:left="1080" w:hanging="360"/>
      </w:pPr>
      <w:r>
        <w:t>5.</w:t>
      </w:r>
      <w:r>
        <w:tab/>
      </w:r>
      <w:r w:rsidRPr="00BC7C9C">
        <w:t xml:space="preserve">For adhesives, sealants, adhesive primers, and sealant primers subject to the laboratory testing exemption pursuant to </w:t>
      </w:r>
      <w:r>
        <w:t>Condition II</w:t>
      </w:r>
      <w:r w:rsidR="000F5CDF">
        <w:t>I</w:t>
      </w:r>
      <w:r>
        <w:t>(</w:t>
      </w:r>
      <w:r w:rsidR="00F75224">
        <w:t>b</w:t>
      </w:r>
      <w:r>
        <w:t>)(2)(A)(i), the</w:t>
      </w:r>
      <w:r w:rsidRPr="00BC7C9C">
        <w:t xml:space="preserve"> person conducting the testing shall make and maintain records of all such materials used, including, but not limited to, the product name, the product category of the material or type of application, and the VOC content of each material.</w:t>
      </w:r>
      <w:r>
        <w:t xml:space="preserve"> [20 DCMR 746.4]</w:t>
      </w:r>
    </w:p>
    <w:p w14:paraId="42038568" w14:textId="77777777" w:rsidR="00123A48" w:rsidRDefault="00123A48" w:rsidP="00123A48">
      <w:pPr>
        <w:ind w:left="1080" w:hanging="360"/>
      </w:pPr>
    </w:p>
    <w:p w14:paraId="1C21C006" w14:textId="4B0FB07C" w:rsidR="00123A48" w:rsidRDefault="00123A48" w:rsidP="00123A48">
      <w:pPr>
        <w:ind w:left="1080" w:hanging="360"/>
      </w:pPr>
      <w:r>
        <w:t>6.</w:t>
      </w:r>
      <w:r>
        <w:tab/>
        <w:t>Testing and calculations to determine compliance with Condition II</w:t>
      </w:r>
      <w:r w:rsidR="000F5CDF">
        <w:t>I</w:t>
      </w:r>
      <w:r>
        <w:t>(</w:t>
      </w:r>
      <w:r w:rsidR="00F86BA9">
        <w:t>b</w:t>
      </w:r>
      <w:r>
        <w:t>) shall be performed as specified in 20 DCMR 747.</w:t>
      </w:r>
    </w:p>
    <w:p w14:paraId="55D06678" w14:textId="77777777" w:rsidR="00123A48" w:rsidRDefault="00123A48" w:rsidP="00123A48">
      <w:pPr>
        <w:ind w:left="1080" w:hanging="360"/>
      </w:pPr>
    </w:p>
    <w:p w14:paraId="36F7DD97" w14:textId="77777777" w:rsidR="00123A48" w:rsidRDefault="00123A48" w:rsidP="00123A48">
      <w:pPr>
        <w:ind w:left="1080" w:hanging="360"/>
      </w:pPr>
      <w:r>
        <w:t>7.</w:t>
      </w:r>
      <w:r>
        <w:tab/>
      </w:r>
      <w:r w:rsidRPr="00C53342">
        <w:t>A person shall not apply a VOC-containing adhesive, adhesive primer, sealant, or sealant primer at a stationary source unless applied by one (1) of the following application methods using equipment operated in accordance with the specifications of the equipment manufacturer</w:t>
      </w:r>
      <w:r>
        <w:t xml:space="preserve"> [20 DCMR 749.1]</w:t>
      </w:r>
      <w:r w:rsidRPr="00C53342">
        <w:t>:</w:t>
      </w:r>
    </w:p>
    <w:p w14:paraId="3E0E46F4" w14:textId="77777777" w:rsidR="00B0251F" w:rsidRDefault="00B0251F" w:rsidP="00123A48">
      <w:pPr>
        <w:ind w:left="1440" w:hanging="360"/>
      </w:pPr>
    </w:p>
    <w:p w14:paraId="5DFCB515" w14:textId="60768662" w:rsidR="00123A48" w:rsidRDefault="00123A48" w:rsidP="00123A48">
      <w:pPr>
        <w:ind w:left="1440" w:hanging="360"/>
      </w:pPr>
      <w:r>
        <w:t>A.</w:t>
      </w:r>
      <w:r>
        <w:tab/>
      </w:r>
      <w:r w:rsidRPr="00C53342">
        <w:t>Electrostatic application;</w:t>
      </w:r>
    </w:p>
    <w:p w14:paraId="42BBCE8E" w14:textId="77777777" w:rsidR="00123A48" w:rsidRDefault="00123A48" w:rsidP="00123A48">
      <w:pPr>
        <w:ind w:left="1440" w:hanging="360"/>
      </w:pPr>
    </w:p>
    <w:p w14:paraId="39EFF4F4" w14:textId="77777777" w:rsidR="00123A48" w:rsidRDefault="00123A48" w:rsidP="00123A48">
      <w:pPr>
        <w:ind w:left="1440" w:hanging="360"/>
      </w:pPr>
      <w:r>
        <w:t>B.</w:t>
      </w:r>
      <w:r>
        <w:tab/>
      </w:r>
      <w:r w:rsidRPr="00C53342">
        <w:t>High volume low pressure (HVLP) spraying;</w:t>
      </w:r>
    </w:p>
    <w:p w14:paraId="4595068A" w14:textId="77777777" w:rsidR="00123A48" w:rsidRDefault="00123A48" w:rsidP="00123A48">
      <w:pPr>
        <w:ind w:left="1440" w:hanging="360"/>
      </w:pPr>
    </w:p>
    <w:p w14:paraId="0128A411" w14:textId="77777777" w:rsidR="00123A48" w:rsidRDefault="00123A48" w:rsidP="00123A48">
      <w:pPr>
        <w:ind w:left="1440" w:hanging="360"/>
      </w:pPr>
      <w:r>
        <w:t>C.</w:t>
      </w:r>
      <w:r>
        <w:tab/>
      </w:r>
      <w:r w:rsidRPr="00C53342">
        <w:t>Flow coating;</w:t>
      </w:r>
    </w:p>
    <w:p w14:paraId="0F2AE20B" w14:textId="77777777" w:rsidR="00123A48" w:rsidRDefault="00123A48" w:rsidP="00123A48">
      <w:pPr>
        <w:ind w:left="1440" w:hanging="360"/>
      </w:pPr>
    </w:p>
    <w:p w14:paraId="7B2E6682" w14:textId="77777777" w:rsidR="00123A48" w:rsidRDefault="00123A48" w:rsidP="00123A48">
      <w:pPr>
        <w:ind w:left="1440" w:hanging="360"/>
      </w:pPr>
      <w:r>
        <w:t>D.</w:t>
      </w:r>
      <w:r>
        <w:tab/>
      </w:r>
      <w:r w:rsidRPr="00C53342">
        <w:t>Roller coating or hand application methods, including non-spray application methods similar to hand or mechanically powered caulking gun, brush coating, or direct hand application methods;</w:t>
      </w:r>
    </w:p>
    <w:p w14:paraId="3E1F7C81" w14:textId="77777777" w:rsidR="00123A48" w:rsidRDefault="00123A48" w:rsidP="00123A48">
      <w:pPr>
        <w:ind w:left="1440" w:hanging="360"/>
      </w:pPr>
    </w:p>
    <w:p w14:paraId="58F8390D" w14:textId="77777777" w:rsidR="00123A48" w:rsidRDefault="00123A48" w:rsidP="00123A48">
      <w:pPr>
        <w:ind w:left="1440" w:hanging="360"/>
      </w:pPr>
      <w:r>
        <w:t>E.</w:t>
      </w:r>
      <w:r>
        <w:tab/>
      </w:r>
      <w:r w:rsidRPr="00C53342">
        <w:t>Dip coating (including electrodeposition coating):</w:t>
      </w:r>
    </w:p>
    <w:p w14:paraId="45B19FE8" w14:textId="77777777" w:rsidR="00123A48" w:rsidRDefault="00123A48" w:rsidP="00123A48">
      <w:pPr>
        <w:ind w:left="1440" w:hanging="360"/>
      </w:pPr>
    </w:p>
    <w:p w14:paraId="4A506E9B" w14:textId="77777777" w:rsidR="00123A48" w:rsidRDefault="00123A48" w:rsidP="00123A48">
      <w:pPr>
        <w:ind w:left="1440" w:hanging="360"/>
      </w:pPr>
      <w:r>
        <w:t>F.</w:t>
      </w:r>
      <w:r>
        <w:tab/>
      </w:r>
      <w:r w:rsidRPr="00C53342">
        <w:t>Airless spraying;</w:t>
      </w:r>
    </w:p>
    <w:p w14:paraId="0AB01CA9" w14:textId="77777777" w:rsidR="00123A48" w:rsidRDefault="00123A48" w:rsidP="00123A48">
      <w:pPr>
        <w:ind w:left="1440" w:hanging="360"/>
      </w:pPr>
    </w:p>
    <w:p w14:paraId="21482589" w14:textId="77777777" w:rsidR="00123A48" w:rsidRDefault="00123A48" w:rsidP="00123A48">
      <w:pPr>
        <w:ind w:left="1440" w:hanging="360"/>
      </w:pPr>
      <w:r>
        <w:t>G.</w:t>
      </w:r>
      <w:r>
        <w:tab/>
      </w:r>
      <w:r w:rsidRPr="00C53342">
        <w:t>Air-assisted airless spraying; or</w:t>
      </w:r>
    </w:p>
    <w:p w14:paraId="67D4BDB4" w14:textId="77777777" w:rsidR="00123A48" w:rsidRDefault="00123A48" w:rsidP="00123A48">
      <w:pPr>
        <w:ind w:left="1440" w:hanging="360"/>
      </w:pPr>
    </w:p>
    <w:p w14:paraId="0BFC4AAA" w14:textId="51C796C5" w:rsidR="00123A48" w:rsidRDefault="00123A48" w:rsidP="00123A48">
      <w:pPr>
        <w:ind w:left="1440" w:hanging="360"/>
      </w:pPr>
      <w:r>
        <w:lastRenderedPageBreak/>
        <w:t>H.</w:t>
      </w:r>
      <w:r>
        <w:tab/>
      </w:r>
      <w:r w:rsidRPr="00C53342">
        <w:t>Other adhesive application method that a person has demonstrated and the Department has determined achieves a transfer</w:t>
      </w:r>
      <w:r>
        <w:t xml:space="preserve"> </w:t>
      </w:r>
      <w:r w:rsidRPr="00C53342">
        <w:t>efficiency equivalent to or better than that achieved by HVLP spraying.</w:t>
      </w:r>
    </w:p>
    <w:p w14:paraId="70EFE3FF" w14:textId="77777777" w:rsidR="004E0854" w:rsidRDefault="004E0854" w:rsidP="00123A48">
      <w:pPr>
        <w:ind w:left="1440" w:hanging="360"/>
      </w:pPr>
    </w:p>
    <w:p w14:paraId="031F7909" w14:textId="7101A31B" w:rsidR="004E0854" w:rsidRDefault="004E0854" w:rsidP="00D953C5">
      <w:pPr>
        <w:tabs>
          <w:tab w:val="left" w:pos="1080"/>
        </w:tabs>
        <w:ind w:left="720" w:hanging="360"/>
        <w:outlineLvl w:val="3"/>
        <w:rPr>
          <w:szCs w:val="20"/>
        </w:rPr>
      </w:pPr>
      <w:r>
        <w:t>c.</w:t>
      </w:r>
      <w:r>
        <w:tab/>
        <w:t xml:space="preserve">Mobile equipment, as defined in 20 DCMR 799, shall not be coated in the spray paint booth. </w:t>
      </w:r>
      <w:r w:rsidRPr="001C1344">
        <w:rPr>
          <w:rFonts w:eastAsia="Calibri"/>
        </w:rPr>
        <w:t>[20 DCMR 201]</w:t>
      </w:r>
    </w:p>
    <w:p w14:paraId="79678A9F" w14:textId="77777777" w:rsidR="009D74A5" w:rsidRDefault="009D74A5" w:rsidP="009D74A5">
      <w:pPr>
        <w:pStyle w:val="Signature"/>
        <w:ind w:left="360" w:hanging="360"/>
      </w:pPr>
      <w:r>
        <w:tab/>
      </w:r>
    </w:p>
    <w:p w14:paraId="0D25C7A1" w14:textId="25816B64" w:rsidR="009D74A5" w:rsidRPr="009D74A5" w:rsidRDefault="009D74A5" w:rsidP="00D953C5">
      <w:pPr>
        <w:pStyle w:val="Signature"/>
        <w:ind w:left="720" w:hanging="360"/>
      </w:pPr>
      <w:r>
        <w:t>d.</w:t>
      </w:r>
      <w:r w:rsidR="00D953C5">
        <w:tab/>
      </w:r>
      <w:r w:rsidRPr="009D74A5">
        <w:rPr>
          <w:szCs w:val="20"/>
        </w:rPr>
        <w:t xml:space="preserve">The exhaust stacks shall be designed with sufficient height and configuration so as to </w:t>
      </w:r>
      <w:r w:rsidR="004F0C8E">
        <w:rPr>
          <w:szCs w:val="20"/>
        </w:rPr>
        <w:t xml:space="preserve">    </w:t>
      </w:r>
      <w:r w:rsidRPr="009D74A5">
        <w:rPr>
          <w:szCs w:val="20"/>
        </w:rPr>
        <w:t xml:space="preserve">assure compliance with Condition </w:t>
      </w:r>
      <w:r w:rsidR="00D57FFA">
        <w:rPr>
          <w:szCs w:val="20"/>
        </w:rPr>
        <w:t>II</w:t>
      </w:r>
      <w:r w:rsidRPr="009D74A5">
        <w:rPr>
          <w:szCs w:val="20"/>
        </w:rPr>
        <w:t>(</w:t>
      </w:r>
      <w:r w:rsidR="00D57FFA">
        <w:rPr>
          <w:szCs w:val="20"/>
        </w:rPr>
        <w:t>b</w:t>
      </w:r>
      <w:r w:rsidRPr="009D74A5">
        <w:rPr>
          <w:szCs w:val="20"/>
        </w:rPr>
        <w:t>). [20 DCMR 201]</w:t>
      </w:r>
    </w:p>
    <w:p w14:paraId="7D68216F" w14:textId="77777777" w:rsidR="009D74A5" w:rsidRPr="009D74A5" w:rsidRDefault="009D74A5" w:rsidP="009D74A5">
      <w:pPr>
        <w:widowControl w:val="0"/>
        <w:autoSpaceDE w:val="0"/>
        <w:autoSpaceDN w:val="0"/>
        <w:adjustRightInd w:val="0"/>
      </w:pPr>
    </w:p>
    <w:p w14:paraId="1ED79723" w14:textId="5AE7B399" w:rsidR="009D74A5" w:rsidRPr="009D74A5" w:rsidRDefault="00D57FFA" w:rsidP="00D953C5">
      <w:pPr>
        <w:tabs>
          <w:tab w:val="left" w:pos="1080"/>
        </w:tabs>
        <w:autoSpaceDE w:val="0"/>
        <w:autoSpaceDN w:val="0"/>
        <w:adjustRightInd w:val="0"/>
        <w:ind w:left="720" w:hanging="360"/>
        <w:outlineLvl w:val="3"/>
        <w:rPr>
          <w:szCs w:val="20"/>
        </w:rPr>
      </w:pPr>
      <w:r>
        <w:rPr>
          <w:szCs w:val="20"/>
        </w:rPr>
        <w:t>e</w:t>
      </w:r>
      <w:r w:rsidR="009D74A5" w:rsidRPr="009D74A5">
        <w:rPr>
          <w:szCs w:val="20"/>
        </w:rPr>
        <w:t>.</w:t>
      </w:r>
      <w:r w:rsidR="009D74A5" w:rsidRPr="009D74A5">
        <w:rPr>
          <w:szCs w:val="20"/>
        </w:rPr>
        <w:tab/>
        <w:t>The coatings applied shall be by one or more of the following methods [20 DCMR 201]:</w:t>
      </w:r>
    </w:p>
    <w:p w14:paraId="4FCDDE46" w14:textId="77777777" w:rsidR="009D74A5" w:rsidRPr="009D74A5" w:rsidRDefault="009D74A5" w:rsidP="009D74A5">
      <w:pPr>
        <w:widowControl w:val="0"/>
        <w:autoSpaceDE w:val="0"/>
        <w:autoSpaceDN w:val="0"/>
        <w:adjustRightInd w:val="0"/>
      </w:pPr>
    </w:p>
    <w:p w14:paraId="27D504FD" w14:textId="64107EA8" w:rsidR="009D74A5" w:rsidRPr="009D74A5" w:rsidRDefault="006A0B8A" w:rsidP="00B0251F">
      <w:pPr>
        <w:autoSpaceDE w:val="0"/>
        <w:autoSpaceDN w:val="0"/>
        <w:adjustRightInd w:val="0"/>
        <w:ind w:left="1080" w:hanging="360"/>
        <w:outlineLvl w:val="4"/>
        <w:rPr>
          <w:szCs w:val="20"/>
        </w:rPr>
      </w:pPr>
      <w:r>
        <w:rPr>
          <w:szCs w:val="20"/>
        </w:rPr>
        <w:t>1</w:t>
      </w:r>
      <w:r w:rsidR="009D74A5" w:rsidRPr="009D74A5">
        <w:rPr>
          <w:szCs w:val="20"/>
        </w:rPr>
        <w:t>.</w:t>
      </w:r>
      <w:r w:rsidR="009D74A5" w:rsidRPr="009D74A5">
        <w:rPr>
          <w:szCs w:val="20"/>
        </w:rPr>
        <w:tab/>
      </w:r>
      <w:r w:rsidR="00F919BB">
        <w:rPr>
          <w:szCs w:val="20"/>
        </w:rPr>
        <w:t xml:space="preserve"> </w:t>
      </w:r>
      <w:r w:rsidR="009D74A5" w:rsidRPr="009D74A5">
        <w:rPr>
          <w:szCs w:val="20"/>
        </w:rPr>
        <w:t>Powder coating;</w:t>
      </w:r>
    </w:p>
    <w:p w14:paraId="322D246B" w14:textId="77777777" w:rsidR="009D74A5" w:rsidRPr="009D74A5" w:rsidRDefault="009D74A5" w:rsidP="00B0251F">
      <w:pPr>
        <w:widowControl w:val="0"/>
        <w:autoSpaceDE w:val="0"/>
        <w:autoSpaceDN w:val="0"/>
        <w:adjustRightInd w:val="0"/>
        <w:ind w:left="1080"/>
      </w:pPr>
    </w:p>
    <w:p w14:paraId="08DAF3CB" w14:textId="3BDE6F70" w:rsidR="009D74A5" w:rsidRPr="009D74A5" w:rsidRDefault="006A0B8A" w:rsidP="00B0251F">
      <w:pPr>
        <w:autoSpaceDE w:val="0"/>
        <w:autoSpaceDN w:val="0"/>
        <w:adjustRightInd w:val="0"/>
        <w:ind w:left="1080" w:hanging="360"/>
        <w:outlineLvl w:val="4"/>
        <w:rPr>
          <w:szCs w:val="20"/>
        </w:rPr>
      </w:pPr>
      <w:r>
        <w:rPr>
          <w:szCs w:val="20"/>
        </w:rPr>
        <w:t>2</w:t>
      </w:r>
      <w:r w:rsidR="009D74A5" w:rsidRPr="009D74A5">
        <w:rPr>
          <w:szCs w:val="20"/>
        </w:rPr>
        <w:t>.</w:t>
      </w:r>
      <w:r w:rsidR="009D74A5" w:rsidRPr="009D74A5">
        <w:rPr>
          <w:szCs w:val="20"/>
        </w:rPr>
        <w:tab/>
      </w:r>
      <w:r w:rsidR="00F919BB">
        <w:rPr>
          <w:szCs w:val="20"/>
        </w:rPr>
        <w:t xml:space="preserve"> </w:t>
      </w:r>
      <w:r w:rsidR="009D74A5" w:rsidRPr="009D74A5">
        <w:rPr>
          <w:szCs w:val="20"/>
        </w:rPr>
        <w:t>Hand-held, non-refillable aerosol containers;</w:t>
      </w:r>
    </w:p>
    <w:p w14:paraId="52C75AD5" w14:textId="77777777" w:rsidR="009D74A5" w:rsidRPr="009D74A5" w:rsidRDefault="009D74A5" w:rsidP="00B0251F">
      <w:pPr>
        <w:widowControl w:val="0"/>
        <w:autoSpaceDE w:val="0"/>
        <w:autoSpaceDN w:val="0"/>
        <w:adjustRightInd w:val="0"/>
        <w:ind w:left="1080"/>
      </w:pPr>
    </w:p>
    <w:p w14:paraId="44F47E09" w14:textId="137E1926" w:rsidR="009D74A5" w:rsidRPr="009D74A5" w:rsidRDefault="006A0B8A" w:rsidP="00B0251F">
      <w:pPr>
        <w:autoSpaceDE w:val="0"/>
        <w:autoSpaceDN w:val="0"/>
        <w:adjustRightInd w:val="0"/>
        <w:ind w:left="1080" w:hanging="360"/>
        <w:outlineLvl w:val="4"/>
        <w:rPr>
          <w:szCs w:val="20"/>
        </w:rPr>
      </w:pPr>
      <w:r>
        <w:rPr>
          <w:szCs w:val="20"/>
        </w:rPr>
        <w:t>3</w:t>
      </w:r>
      <w:r w:rsidR="009D74A5" w:rsidRPr="009D74A5">
        <w:rPr>
          <w:szCs w:val="20"/>
        </w:rPr>
        <w:t>.</w:t>
      </w:r>
      <w:r w:rsidR="009D74A5" w:rsidRPr="009D74A5">
        <w:rPr>
          <w:szCs w:val="20"/>
        </w:rPr>
        <w:tab/>
        <w:t xml:space="preserve">Non-atomizing application technology (paint brushes, rollers, hand wiping, </w:t>
      </w:r>
      <w:r w:rsidR="002F5E24" w:rsidRPr="009D74A5">
        <w:rPr>
          <w:szCs w:val="20"/>
        </w:rPr>
        <w:t xml:space="preserve">flow </w:t>
      </w:r>
      <w:r w:rsidR="002F5E24">
        <w:rPr>
          <w:szCs w:val="20"/>
        </w:rPr>
        <w:t xml:space="preserve">   coating</w:t>
      </w:r>
      <w:r w:rsidR="009D74A5" w:rsidRPr="009D74A5">
        <w:rPr>
          <w:szCs w:val="20"/>
        </w:rPr>
        <w:t>, dip coating, touch-up markers, or marking pens); or</w:t>
      </w:r>
    </w:p>
    <w:p w14:paraId="7294053F" w14:textId="77777777" w:rsidR="009D74A5" w:rsidRPr="009D74A5" w:rsidRDefault="009D74A5" w:rsidP="00B0251F">
      <w:pPr>
        <w:widowControl w:val="0"/>
        <w:autoSpaceDE w:val="0"/>
        <w:autoSpaceDN w:val="0"/>
        <w:adjustRightInd w:val="0"/>
        <w:ind w:left="1080"/>
      </w:pPr>
    </w:p>
    <w:p w14:paraId="0A4FD544" w14:textId="3C528603" w:rsidR="00B0251F" w:rsidRDefault="006A0B8A" w:rsidP="00B0251F">
      <w:pPr>
        <w:autoSpaceDE w:val="0"/>
        <w:autoSpaceDN w:val="0"/>
        <w:adjustRightInd w:val="0"/>
        <w:ind w:left="1080" w:hanging="360"/>
        <w:outlineLvl w:val="4"/>
        <w:rPr>
          <w:szCs w:val="20"/>
        </w:rPr>
      </w:pPr>
      <w:r>
        <w:rPr>
          <w:szCs w:val="20"/>
        </w:rPr>
        <w:t>4</w:t>
      </w:r>
      <w:r w:rsidR="009D74A5" w:rsidRPr="009D74A5">
        <w:rPr>
          <w:szCs w:val="20"/>
        </w:rPr>
        <w:t>.</w:t>
      </w:r>
      <w:r w:rsidR="009D74A5" w:rsidRPr="009D74A5">
        <w:rPr>
          <w:szCs w:val="20"/>
        </w:rPr>
        <w:tab/>
      </w:r>
      <w:r w:rsidR="00B0251F" w:rsidRPr="00B0251F">
        <w:rPr>
          <w:szCs w:val="20"/>
        </w:rPr>
        <w:t>Other non-atomizing application technology approved by the Department to not be covered by 40 CFR 63, Subpart HHHHHH or another regulation not addressed in this permit; or</w:t>
      </w:r>
    </w:p>
    <w:p w14:paraId="4BE9AA5B" w14:textId="77777777" w:rsidR="00B0251F" w:rsidRDefault="00B0251F" w:rsidP="00F919BB">
      <w:pPr>
        <w:autoSpaceDE w:val="0"/>
        <w:autoSpaceDN w:val="0"/>
        <w:adjustRightInd w:val="0"/>
        <w:ind w:left="936" w:hanging="360"/>
        <w:outlineLvl w:val="4"/>
        <w:rPr>
          <w:szCs w:val="20"/>
        </w:rPr>
      </w:pPr>
    </w:p>
    <w:p w14:paraId="339A23E5" w14:textId="3A73F1C4" w:rsidR="009D74A5" w:rsidRPr="009D74A5" w:rsidRDefault="00B0251F" w:rsidP="00B0251F">
      <w:pPr>
        <w:autoSpaceDE w:val="0"/>
        <w:autoSpaceDN w:val="0"/>
        <w:adjustRightInd w:val="0"/>
        <w:ind w:left="1080" w:hanging="360"/>
        <w:outlineLvl w:val="4"/>
        <w:rPr>
          <w:szCs w:val="20"/>
        </w:rPr>
      </w:pPr>
      <w:r>
        <w:rPr>
          <w:szCs w:val="20"/>
        </w:rPr>
        <w:t>5.</w:t>
      </w:r>
      <w:r>
        <w:rPr>
          <w:szCs w:val="20"/>
        </w:rPr>
        <w:tab/>
      </w:r>
      <w:r w:rsidR="009D74A5" w:rsidRPr="009D74A5">
        <w:rPr>
          <w:szCs w:val="20"/>
        </w:rPr>
        <w:t>High volume low pressure (HVLP) spray guns.</w:t>
      </w:r>
    </w:p>
    <w:p w14:paraId="0BD41B6F" w14:textId="77777777" w:rsidR="000B6769" w:rsidRPr="000B6769" w:rsidRDefault="000B6769" w:rsidP="000B6769">
      <w:pPr>
        <w:widowControl w:val="0"/>
        <w:autoSpaceDE w:val="0"/>
        <w:autoSpaceDN w:val="0"/>
        <w:adjustRightInd w:val="0"/>
      </w:pPr>
    </w:p>
    <w:p w14:paraId="632D2F4A" w14:textId="6549A97F" w:rsidR="000B6769" w:rsidRPr="000B6769" w:rsidRDefault="000B6769" w:rsidP="00D953C5">
      <w:pPr>
        <w:tabs>
          <w:tab w:val="left" w:pos="1080"/>
        </w:tabs>
        <w:autoSpaceDE w:val="0"/>
        <w:autoSpaceDN w:val="0"/>
        <w:adjustRightInd w:val="0"/>
        <w:ind w:left="720" w:hanging="360"/>
        <w:outlineLvl w:val="3"/>
        <w:rPr>
          <w:szCs w:val="20"/>
        </w:rPr>
      </w:pPr>
      <w:r>
        <w:rPr>
          <w:szCs w:val="20"/>
        </w:rPr>
        <w:t>f</w:t>
      </w:r>
      <w:r w:rsidRPr="000B6769">
        <w:rPr>
          <w:szCs w:val="20"/>
        </w:rPr>
        <w:t>.</w:t>
      </w:r>
      <w:r w:rsidRPr="000B6769">
        <w:rPr>
          <w:szCs w:val="20"/>
        </w:rPr>
        <w:tab/>
      </w:r>
      <w:r w:rsidR="00B0251F">
        <w:rPr>
          <w:szCs w:val="20"/>
        </w:rPr>
        <w:t xml:space="preserve">Whenever </w:t>
      </w:r>
      <w:r w:rsidRPr="000B6769">
        <w:rPr>
          <w:szCs w:val="20"/>
        </w:rPr>
        <w:t>spray guns are used [20 DCMR 201]:</w:t>
      </w:r>
    </w:p>
    <w:p w14:paraId="577C0C0A" w14:textId="77777777" w:rsidR="000B6769" w:rsidRPr="000B6769" w:rsidRDefault="000B6769" w:rsidP="000B6769">
      <w:pPr>
        <w:widowControl w:val="0"/>
        <w:autoSpaceDE w:val="0"/>
        <w:autoSpaceDN w:val="0"/>
        <w:adjustRightInd w:val="0"/>
      </w:pPr>
    </w:p>
    <w:p w14:paraId="4CE6B386" w14:textId="49EDBFB8" w:rsidR="000B6769" w:rsidRDefault="000B6769" w:rsidP="00B0251F">
      <w:pPr>
        <w:pStyle w:val="ListParagraph"/>
        <w:numPr>
          <w:ilvl w:val="0"/>
          <w:numId w:val="10"/>
        </w:numPr>
        <w:autoSpaceDE w:val="0"/>
        <w:autoSpaceDN w:val="0"/>
        <w:adjustRightInd w:val="0"/>
        <w:ind w:left="1080"/>
        <w:outlineLvl w:val="4"/>
        <w:rPr>
          <w:szCs w:val="20"/>
        </w:rPr>
      </w:pPr>
      <w:r w:rsidRPr="004C4F87">
        <w:rPr>
          <w:szCs w:val="20"/>
        </w:rPr>
        <w:t>The coatings used shall not contain any compounds of chromium (Cr), lead (Pb), manganese (Mn), nickel (Ni), or cadmium (Cd); and</w:t>
      </w:r>
    </w:p>
    <w:p w14:paraId="40E0DDB2" w14:textId="77777777" w:rsidR="00B67D36" w:rsidRPr="004C4F87" w:rsidRDefault="00B67D36" w:rsidP="00B67D36">
      <w:pPr>
        <w:pStyle w:val="ListParagraph"/>
        <w:autoSpaceDE w:val="0"/>
        <w:autoSpaceDN w:val="0"/>
        <w:adjustRightInd w:val="0"/>
        <w:ind w:left="1080"/>
        <w:outlineLvl w:val="4"/>
        <w:rPr>
          <w:szCs w:val="20"/>
        </w:rPr>
      </w:pPr>
    </w:p>
    <w:p w14:paraId="1A139CB9" w14:textId="39D785FB" w:rsidR="000B6769" w:rsidRPr="000B6769" w:rsidRDefault="008C2CD9" w:rsidP="00B0251F">
      <w:pPr>
        <w:autoSpaceDE w:val="0"/>
        <w:autoSpaceDN w:val="0"/>
        <w:adjustRightInd w:val="0"/>
        <w:ind w:left="1080" w:hanging="360"/>
        <w:outlineLvl w:val="4"/>
        <w:rPr>
          <w:szCs w:val="20"/>
        </w:rPr>
      </w:pPr>
      <w:r>
        <w:rPr>
          <w:szCs w:val="20"/>
        </w:rPr>
        <w:t>2</w:t>
      </w:r>
      <w:r w:rsidR="000B6769" w:rsidRPr="000B6769">
        <w:rPr>
          <w:szCs w:val="20"/>
        </w:rPr>
        <w:t>.</w:t>
      </w:r>
      <w:r w:rsidR="000B6769" w:rsidRPr="000B6769">
        <w:rPr>
          <w:szCs w:val="20"/>
        </w:rPr>
        <w:tab/>
        <w:t>Cleaning of spray guns shall be performed by one or a combination of the following methods:</w:t>
      </w:r>
    </w:p>
    <w:p w14:paraId="7D7029B0" w14:textId="77777777" w:rsidR="000B6769" w:rsidRPr="000B6769" w:rsidRDefault="000B6769" w:rsidP="000B6769">
      <w:pPr>
        <w:autoSpaceDE w:val="0"/>
        <w:autoSpaceDN w:val="0"/>
        <w:adjustRightInd w:val="0"/>
        <w:ind w:left="1800" w:hanging="360"/>
        <w:outlineLvl w:val="4"/>
        <w:rPr>
          <w:szCs w:val="20"/>
        </w:rPr>
      </w:pPr>
    </w:p>
    <w:p w14:paraId="52FC45E3" w14:textId="25DAE2E6" w:rsidR="000B6769" w:rsidRPr="000B6769" w:rsidRDefault="008C2CD9" w:rsidP="00D953C5">
      <w:pPr>
        <w:autoSpaceDE w:val="0"/>
        <w:autoSpaceDN w:val="0"/>
        <w:adjustRightInd w:val="0"/>
        <w:ind w:left="1440" w:hanging="360"/>
        <w:outlineLvl w:val="4"/>
        <w:rPr>
          <w:szCs w:val="20"/>
        </w:rPr>
      </w:pPr>
      <w:r w:rsidRPr="008C2CD9">
        <w:rPr>
          <w:szCs w:val="20"/>
        </w:rPr>
        <w:t>A</w:t>
      </w:r>
      <w:r w:rsidR="000B6769" w:rsidRPr="000B6769">
        <w:rPr>
          <w:szCs w:val="20"/>
        </w:rPr>
        <w:t>.</w:t>
      </w:r>
      <w:r w:rsidR="000B6769" w:rsidRPr="000B6769">
        <w:rPr>
          <w:szCs w:val="20"/>
        </w:rPr>
        <w:tab/>
        <w:t>Use of an enclosed spray gun cleaning system that is kept closed when not in use;</w:t>
      </w:r>
    </w:p>
    <w:p w14:paraId="33120688" w14:textId="77777777" w:rsidR="000B6769" w:rsidRPr="000B6769" w:rsidRDefault="000B6769" w:rsidP="00D953C5">
      <w:pPr>
        <w:autoSpaceDE w:val="0"/>
        <w:autoSpaceDN w:val="0"/>
        <w:adjustRightInd w:val="0"/>
        <w:ind w:left="1440" w:hanging="360"/>
        <w:outlineLvl w:val="4"/>
        <w:rPr>
          <w:szCs w:val="20"/>
        </w:rPr>
      </w:pPr>
    </w:p>
    <w:p w14:paraId="55916CEA" w14:textId="63761FAE" w:rsidR="000B6769" w:rsidRPr="000B6769" w:rsidRDefault="008C2CD9" w:rsidP="00D953C5">
      <w:pPr>
        <w:autoSpaceDE w:val="0"/>
        <w:autoSpaceDN w:val="0"/>
        <w:adjustRightInd w:val="0"/>
        <w:ind w:left="1440" w:hanging="360"/>
        <w:outlineLvl w:val="4"/>
      </w:pPr>
      <w:r w:rsidRPr="008C2CD9">
        <w:rPr>
          <w:szCs w:val="20"/>
        </w:rPr>
        <w:t>B</w:t>
      </w:r>
      <w:r w:rsidR="000B6769" w:rsidRPr="000B6769">
        <w:rPr>
          <w:szCs w:val="20"/>
        </w:rPr>
        <w:t>.</w:t>
      </w:r>
      <w:r w:rsidR="000B6769" w:rsidRPr="000B6769">
        <w:rPr>
          <w:szCs w:val="20"/>
        </w:rPr>
        <w:tab/>
        <w:t>Use of a</w:t>
      </w:r>
      <w:r w:rsidR="000B6769" w:rsidRPr="000B6769">
        <w:t xml:space="preserve">n </w:t>
      </w:r>
      <w:proofErr w:type="spellStart"/>
      <w:r w:rsidR="000B6769" w:rsidRPr="000B6769">
        <w:t>unatomized</w:t>
      </w:r>
      <w:proofErr w:type="spellEnd"/>
      <w:r w:rsidR="000B6769" w:rsidRPr="000B6769">
        <w:t xml:space="preserve"> discharge of cleaning solvent into a paint waste container that is kept closed when not in use;</w:t>
      </w:r>
    </w:p>
    <w:p w14:paraId="470C4139" w14:textId="77777777" w:rsidR="000B6769" w:rsidRPr="000B6769" w:rsidRDefault="000B6769" w:rsidP="00D953C5">
      <w:pPr>
        <w:autoSpaceDE w:val="0"/>
        <w:autoSpaceDN w:val="0"/>
        <w:adjustRightInd w:val="0"/>
        <w:ind w:left="1440" w:hanging="360"/>
        <w:outlineLvl w:val="4"/>
        <w:rPr>
          <w:szCs w:val="20"/>
        </w:rPr>
      </w:pPr>
    </w:p>
    <w:p w14:paraId="3C2EF6FB" w14:textId="6B467BF5" w:rsidR="000B6769" w:rsidRPr="000B6769" w:rsidRDefault="008C2CD9" w:rsidP="00D953C5">
      <w:pPr>
        <w:autoSpaceDE w:val="0"/>
        <w:autoSpaceDN w:val="0"/>
        <w:adjustRightInd w:val="0"/>
        <w:ind w:left="1440" w:hanging="360"/>
        <w:outlineLvl w:val="4"/>
        <w:rPr>
          <w:szCs w:val="20"/>
        </w:rPr>
      </w:pPr>
      <w:r w:rsidRPr="00725A22">
        <w:rPr>
          <w:szCs w:val="20"/>
        </w:rPr>
        <w:t>C</w:t>
      </w:r>
      <w:r w:rsidR="000B6769" w:rsidRPr="000B6769">
        <w:rPr>
          <w:szCs w:val="20"/>
        </w:rPr>
        <w:t>.</w:t>
      </w:r>
      <w:r w:rsidR="000B6769" w:rsidRPr="000B6769">
        <w:rPr>
          <w:szCs w:val="20"/>
        </w:rPr>
        <w:tab/>
        <w:t>Disassembly of the spray gun and cleaning in a vat that is kept closed when not in use; or</w:t>
      </w:r>
    </w:p>
    <w:p w14:paraId="70C5DBC3" w14:textId="77777777" w:rsidR="000B6769" w:rsidRPr="000B6769" w:rsidRDefault="000B6769" w:rsidP="00D953C5">
      <w:pPr>
        <w:autoSpaceDE w:val="0"/>
        <w:autoSpaceDN w:val="0"/>
        <w:adjustRightInd w:val="0"/>
        <w:ind w:left="1440" w:hanging="360"/>
        <w:outlineLvl w:val="4"/>
        <w:rPr>
          <w:szCs w:val="20"/>
          <w:u w:val="single"/>
        </w:rPr>
      </w:pPr>
    </w:p>
    <w:p w14:paraId="718CCD36" w14:textId="325C8B5D" w:rsidR="000B6769" w:rsidRPr="000B6769" w:rsidRDefault="00725A22" w:rsidP="00D953C5">
      <w:pPr>
        <w:autoSpaceDE w:val="0"/>
        <w:autoSpaceDN w:val="0"/>
        <w:adjustRightInd w:val="0"/>
        <w:ind w:left="1440" w:hanging="360"/>
        <w:outlineLvl w:val="4"/>
        <w:rPr>
          <w:szCs w:val="20"/>
          <w:u w:val="single"/>
        </w:rPr>
      </w:pPr>
      <w:r w:rsidRPr="00725A22">
        <w:rPr>
          <w:szCs w:val="20"/>
        </w:rPr>
        <w:t>D</w:t>
      </w:r>
      <w:r w:rsidR="000B6769" w:rsidRPr="000B6769">
        <w:rPr>
          <w:szCs w:val="20"/>
        </w:rPr>
        <w:t>.</w:t>
      </w:r>
      <w:r w:rsidR="000B6769" w:rsidRPr="000B6769">
        <w:rPr>
          <w:szCs w:val="20"/>
        </w:rPr>
        <w:tab/>
      </w:r>
      <w:r w:rsidR="000B6769" w:rsidRPr="000B6769">
        <w:t>Use of an atomized spray into a paint waste container that is fitted with a device designed to capture atomized solvent emissions.</w:t>
      </w:r>
    </w:p>
    <w:p w14:paraId="7A5516FF" w14:textId="77777777" w:rsidR="00725A22" w:rsidRPr="00725A22" w:rsidRDefault="00725A22" w:rsidP="00725A22">
      <w:pPr>
        <w:widowControl w:val="0"/>
        <w:autoSpaceDE w:val="0"/>
        <w:autoSpaceDN w:val="0"/>
        <w:adjustRightInd w:val="0"/>
      </w:pPr>
    </w:p>
    <w:p w14:paraId="2D603FDB" w14:textId="7E35FB74" w:rsidR="00725A22" w:rsidRPr="00725A22" w:rsidRDefault="00725A22" w:rsidP="00B0251F">
      <w:pPr>
        <w:tabs>
          <w:tab w:val="left" w:pos="1080"/>
        </w:tabs>
        <w:autoSpaceDE w:val="0"/>
        <w:autoSpaceDN w:val="0"/>
        <w:adjustRightInd w:val="0"/>
        <w:ind w:left="720" w:hanging="360"/>
        <w:outlineLvl w:val="3"/>
        <w:rPr>
          <w:szCs w:val="20"/>
        </w:rPr>
      </w:pPr>
      <w:r>
        <w:rPr>
          <w:szCs w:val="20"/>
        </w:rPr>
        <w:t>g.</w:t>
      </w:r>
      <w:r w:rsidR="00615554">
        <w:rPr>
          <w:szCs w:val="20"/>
        </w:rPr>
        <w:t xml:space="preserve">  </w:t>
      </w:r>
      <w:r w:rsidRPr="00725A22">
        <w:rPr>
          <w:szCs w:val="20"/>
        </w:rPr>
        <w:t>The paint spray booth shall meet the following specifications [20 DCMR 201]:</w:t>
      </w:r>
    </w:p>
    <w:p w14:paraId="607E7AEA" w14:textId="77777777" w:rsidR="00725A22" w:rsidRPr="00725A22" w:rsidRDefault="00725A22" w:rsidP="00725A22">
      <w:pPr>
        <w:widowControl w:val="0"/>
        <w:autoSpaceDE w:val="0"/>
        <w:autoSpaceDN w:val="0"/>
        <w:adjustRightInd w:val="0"/>
      </w:pPr>
    </w:p>
    <w:p w14:paraId="6F3E5259" w14:textId="7454FC98" w:rsidR="00725A22" w:rsidRPr="00183C7A" w:rsidRDefault="00725A22" w:rsidP="00B0251F">
      <w:pPr>
        <w:pStyle w:val="ListParagraph"/>
        <w:numPr>
          <w:ilvl w:val="0"/>
          <w:numId w:val="11"/>
        </w:numPr>
        <w:autoSpaceDE w:val="0"/>
        <w:autoSpaceDN w:val="0"/>
        <w:adjustRightInd w:val="0"/>
        <w:ind w:left="1080"/>
        <w:outlineLvl w:val="4"/>
        <w:rPr>
          <w:szCs w:val="20"/>
        </w:rPr>
      </w:pPr>
      <w:r w:rsidRPr="00183C7A">
        <w:rPr>
          <w:szCs w:val="20"/>
        </w:rPr>
        <w:t>The unit shall be fitted with a type of filter technology that is demonstrated to achieve at least ninety eight-percent (98%) capture of paint overspray.</w:t>
      </w:r>
    </w:p>
    <w:p w14:paraId="44EA1D63" w14:textId="77777777" w:rsidR="00725A22" w:rsidRPr="00725A22" w:rsidRDefault="00725A22" w:rsidP="00B0251F">
      <w:pPr>
        <w:widowControl w:val="0"/>
        <w:autoSpaceDE w:val="0"/>
        <w:autoSpaceDN w:val="0"/>
        <w:adjustRightInd w:val="0"/>
        <w:ind w:left="1080"/>
      </w:pPr>
    </w:p>
    <w:p w14:paraId="64763EF2" w14:textId="0B0FC877" w:rsidR="00725A22" w:rsidRPr="00183C7A" w:rsidRDefault="00725A22" w:rsidP="00B0251F">
      <w:pPr>
        <w:pStyle w:val="ListParagraph"/>
        <w:numPr>
          <w:ilvl w:val="0"/>
          <w:numId w:val="11"/>
        </w:numPr>
        <w:autoSpaceDE w:val="0"/>
        <w:autoSpaceDN w:val="0"/>
        <w:adjustRightInd w:val="0"/>
        <w:ind w:left="1080"/>
        <w:outlineLvl w:val="4"/>
        <w:rPr>
          <w:szCs w:val="20"/>
        </w:rPr>
      </w:pPr>
      <w:r w:rsidRPr="00183C7A">
        <w:rPr>
          <w:szCs w:val="20"/>
        </w:rPr>
        <w:t>The exhaust filters shall be replaced as specified by manufacturers' specifications</w:t>
      </w:r>
      <w:r w:rsidR="00B0251F">
        <w:rPr>
          <w:szCs w:val="20"/>
        </w:rPr>
        <w:t xml:space="preserve"> and as necessary to ensure compliance with Conditions II(b) and (c) of this permit</w:t>
      </w:r>
      <w:r w:rsidRPr="00183C7A">
        <w:rPr>
          <w:szCs w:val="20"/>
        </w:rPr>
        <w:t>.</w:t>
      </w:r>
    </w:p>
    <w:p w14:paraId="2759BDE8" w14:textId="77777777" w:rsidR="00725A22" w:rsidRPr="00725A22" w:rsidRDefault="00725A22" w:rsidP="00B0251F">
      <w:pPr>
        <w:widowControl w:val="0"/>
        <w:autoSpaceDE w:val="0"/>
        <w:autoSpaceDN w:val="0"/>
        <w:adjustRightInd w:val="0"/>
        <w:ind w:left="1080"/>
      </w:pPr>
    </w:p>
    <w:p w14:paraId="38D727A7" w14:textId="1A42C55D" w:rsidR="00725A22" w:rsidRPr="00183C7A" w:rsidRDefault="00725A22" w:rsidP="00B0251F">
      <w:pPr>
        <w:pStyle w:val="ListParagraph"/>
        <w:numPr>
          <w:ilvl w:val="0"/>
          <w:numId w:val="11"/>
        </w:numPr>
        <w:autoSpaceDE w:val="0"/>
        <w:autoSpaceDN w:val="0"/>
        <w:adjustRightInd w:val="0"/>
        <w:ind w:left="1080"/>
        <w:outlineLvl w:val="4"/>
        <w:rPr>
          <w:szCs w:val="20"/>
        </w:rPr>
      </w:pPr>
      <w:r w:rsidRPr="00183C7A">
        <w:rPr>
          <w:szCs w:val="20"/>
        </w:rPr>
        <w:t>The unit shall be constructed with a full roof and must be ventilated at negative pressure so that air is drawn into the front opening any openings in the booth walls.</w:t>
      </w:r>
    </w:p>
    <w:p w14:paraId="3118F840" w14:textId="77777777" w:rsidR="00725A22" w:rsidRPr="00725A22" w:rsidRDefault="00725A22" w:rsidP="00B0251F">
      <w:pPr>
        <w:widowControl w:val="0"/>
        <w:autoSpaceDE w:val="0"/>
        <w:autoSpaceDN w:val="0"/>
        <w:adjustRightInd w:val="0"/>
        <w:ind w:left="1080"/>
      </w:pPr>
    </w:p>
    <w:p w14:paraId="25F88D23" w14:textId="62EFA2B6" w:rsidR="00725A22" w:rsidRPr="00183C7A" w:rsidRDefault="00725A22" w:rsidP="00B0251F">
      <w:pPr>
        <w:pStyle w:val="ListParagraph"/>
        <w:numPr>
          <w:ilvl w:val="0"/>
          <w:numId w:val="11"/>
        </w:numPr>
        <w:autoSpaceDE w:val="0"/>
        <w:autoSpaceDN w:val="0"/>
        <w:adjustRightInd w:val="0"/>
        <w:ind w:left="1080"/>
        <w:outlineLvl w:val="4"/>
        <w:rPr>
          <w:szCs w:val="20"/>
        </w:rPr>
      </w:pPr>
      <w:r w:rsidRPr="00183C7A">
        <w:rPr>
          <w:szCs w:val="20"/>
        </w:rPr>
        <w:t>The unit shall be maintained and operated at all times in accordance with manufacturer's recommendations.</w:t>
      </w:r>
    </w:p>
    <w:p w14:paraId="4B4B420B" w14:textId="77777777" w:rsidR="00725A22" w:rsidRPr="00725A22" w:rsidRDefault="00725A22" w:rsidP="00725A22">
      <w:pPr>
        <w:widowControl w:val="0"/>
        <w:autoSpaceDE w:val="0"/>
        <w:autoSpaceDN w:val="0"/>
        <w:adjustRightInd w:val="0"/>
      </w:pPr>
    </w:p>
    <w:p w14:paraId="21318108" w14:textId="38498E97" w:rsidR="00725A22" w:rsidRPr="00725A22" w:rsidRDefault="00615554" w:rsidP="00B0251F">
      <w:pPr>
        <w:tabs>
          <w:tab w:val="left" w:pos="810"/>
        </w:tabs>
        <w:autoSpaceDE w:val="0"/>
        <w:autoSpaceDN w:val="0"/>
        <w:adjustRightInd w:val="0"/>
        <w:ind w:left="720" w:hanging="360"/>
        <w:outlineLvl w:val="3"/>
        <w:rPr>
          <w:szCs w:val="20"/>
        </w:rPr>
      </w:pPr>
      <w:r>
        <w:rPr>
          <w:szCs w:val="20"/>
        </w:rPr>
        <w:t>h</w:t>
      </w:r>
      <w:r w:rsidR="00725A22" w:rsidRPr="00725A22">
        <w:rPr>
          <w:szCs w:val="20"/>
        </w:rPr>
        <w:t>.</w:t>
      </w:r>
      <w:r w:rsidR="00B0251F">
        <w:rPr>
          <w:szCs w:val="20"/>
        </w:rPr>
        <w:tab/>
      </w:r>
      <w:r w:rsidR="00725A22" w:rsidRPr="00725A22">
        <w:rPr>
          <w:szCs w:val="20"/>
        </w:rPr>
        <w:t xml:space="preserve">The Permittee shall comply with the following housekeeping and pollution prevention </w:t>
      </w:r>
      <w:r w:rsidR="00684359">
        <w:rPr>
          <w:szCs w:val="20"/>
        </w:rPr>
        <w:t xml:space="preserve">          </w:t>
      </w:r>
      <w:r w:rsidR="00A84221">
        <w:rPr>
          <w:szCs w:val="20"/>
        </w:rPr>
        <w:t xml:space="preserve">          </w:t>
      </w:r>
      <w:r w:rsidR="00725A22" w:rsidRPr="00725A22">
        <w:rPr>
          <w:szCs w:val="20"/>
        </w:rPr>
        <w:t xml:space="preserve">measures [20 DCMR </w:t>
      </w:r>
      <w:r w:rsidR="00B67D36">
        <w:rPr>
          <w:szCs w:val="20"/>
        </w:rPr>
        <w:t>771.3</w:t>
      </w:r>
      <w:r w:rsidR="00725A22" w:rsidRPr="00725A22">
        <w:rPr>
          <w:szCs w:val="20"/>
        </w:rPr>
        <w:t>]:</w:t>
      </w:r>
    </w:p>
    <w:p w14:paraId="032FCC01" w14:textId="77777777" w:rsidR="00725A22" w:rsidRPr="00725A22" w:rsidRDefault="00725A22" w:rsidP="00725A22">
      <w:pPr>
        <w:widowControl w:val="0"/>
        <w:autoSpaceDE w:val="0"/>
        <w:autoSpaceDN w:val="0"/>
        <w:adjustRightInd w:val="0"/>
      </w:pPr>
    </w:p>
    <w:p w14:paraId="4CDB31C1" w14:textId="2B165389" w:rsidR="00B0251F" w:rsidRDefault="00615554" w:rsidP="00B0251F">
      <w:pPr>
        <w:tabs>
          <w:tab w:val="left" w:pos="1620"/>
        </w:tabs>
        <w:ind w:left="1080" w:hanging="360"/>
      </w:pPr>
      <w:r>
        <w:rPr>
          <w:szCs w:val="20"/>
        </w:rPr>
        <w:t>1</w:t>
      </w:r>
      <w:r w:rsidR="00725A22" w:rsidRPr="00725A22">
        <w:rPr>
          <w:szCs w:val="20"/>
        </w:rPr>
        <w:t>.</w:t>
      </w:r>
      <w:r w:rsidR="00725A22" w:rsidRPr="00725A22">
        <w:rPr>
          <w:szCs w:val="20"/>
        </w:rPr>
        <w:tab/>
      </w:r>
      <w:r w:rsidR="00B67D36" w:rsidRPr="00B67D36">
        <w:t xml:space="preserve">Store all VOC containing materials, coatings, solvents, industrial cleaning solvents, inks, adhesives, and waste materials in closed containers, except when depositing or removing these </w:t>
      </w:r>
      <w:proofErr w:type="gramStart"/>
      <w:r w:rsidR="00B67D36" w:rsidRPr="00B67D36">
        <w:t>materials;</w:t>
      </w:r>
      <w:proofErr w:type="gramEnd"/>
    </w:p>
    <w:p w14:paraId="329FADCA" w14:textId="77777777" w:rsidR="00B0251F" w:rsidRDefault="00B0251F" w:rsidP="00E544CE">
      <w:pPr>
        <w:autoSpaceDE w:val="0"/>
        <w:autoSpaceDN w:val="0"/>
        <w:adjustRightInd w:val="0"/>
        <w:ind w:left="1368" w:hanging="360"/>
        <w:outlineLvl w:val="4"/>
        <w:rPr>
          <w:szCs w:val="20"/>
        </w:rPr>
      </w:pPr>
    </w:p>
    <w:p w14:paraId="5BB1E966" w14:textId="15D2B3CB" w:rsidR="00725A22" w:rsidRPr="00725A22" w:rsidRDefault="00B0251F" w:rsidP="00B0251F">
      <w:pPr>
        <w:autoSpaceDE w:val="0"/>
        <w:autoSpaceDN w:val="0"/>
        <w:adjustRightInd w:val="0"/>
        <w:ind w:left="1080" w:hanging="360"/>
        <w:outlineLvl w:val="4"/>
        <w:rPr>
          <w:szCs w:val="20"/>
        </w:rPr>
      </w:pPr>
      <w:r>
        <w:rPr>
          <w:szCs w:val="20"/>
        </w:rPr>
        <w:t>2.</w:t>
      </w:r>
      <w:r>
        <w:rPr>
          <w:szCs w:val="20"/>
        </w:rPr>
        <w:tab/>
      </w:r>
      <w:r w:rsidR="00B67D36" w:rsidRPr="00B67D36">
        <w:rPr>
          <w:szCs w:val="20"/>
        </w:rPr>
        <w:t xml:space="preserve">Minimize spills of VOC containing </w:t>
      </w:r>
      <w:proofErr w:type="gramStart"/>
      <w:r w:rsidR="00B67D36" w:rsidRPr="00B67D36">
        <w:rPr>
          <w:szCs w:val="20"/>
        </w:rPr>
        <w:t>materials;</w:t>
      </w:r>
      <w:proofErr w:type="gramEnd"/>
    </w:p>
    <w:p w14:paraId="5353E03F" w14:textId="3F8AD3A2" w:rsidR="00725A22" w:rsidRPr="00725A22" w:rsidRDefault="00684359" w:rsidP="00725A22">
      <w:pPr>
        <w:widowControl w:val="0"/>
        <w:autoSpaceDE w:val="0"/>
        <w:autoSpaceDN w:val="0"/>
        <w:adjustRightInd w:val="0"/>
      </w:pPr>
      <w:r>
        <w:t xml:space="preserve">  </w:t>
      </w:r>
    </w:p>
    <w:p w14:paraId="53CEBAD6" w14:textId="03CD6B7E" w:rsidR="00725A22" w:rsidRPr="00725A22" w:rsidRDefault="00B0251F" w:rsidP="00B0251F">
      <w:pPr>
        <w:autoSpaceDE w:val="0"/>
        <w:autoSpaceDN w:val="0"/>
        <w:adjustRightInd w:val="0"/>
        <w:ind w:left="1080" w:hanging="360"/>
        <w:outlineLvl w:val="4"/>
        <w:rPr>
          <w:szCs w:val="20"/>
        </w:rPr>
      </w:pPr>
      <w:r>
        <w:rPr>
          <w:szCs w:val="20"/>
        </w:rPr>
        <w:t>3</w:t>
      </w:r>
      <w:r w:rsidR="00725A22" w:rsidRPr="00725A22">
        <w:rPr>
          <w:szCs w:val="20"/>
        </w:rPr>
        <w:t>.</w:t>
      </w:r>
      <w:r w:rsidR="00725A22" w:rsidRPr="00725A22">
        <w:rPr>
          <w:szCs w:val="20"/>
        </w:rPr>
        <w:tab/>
        <w:t>Cl</w:t>
      </w:r>
      <w:r w:rsidR="00B67D36">
        <w:rPr>
          <w:szCs w:val="20"/>
        </w:rPr>
        <w:t xml:space="preserve">ean up spills </w:t>
      </w:r>
      <w:proofErr w:type="gramStart"/>
      <w:r w:rsidR="00B67D36">
        <w:rPr>
          <w:szCs w:val="20"/>
        </w:rPr>
        <w:t>immediately</w:t>
      </w:r>
      <w:r w:rsidR="00725A22" w:rsidRPr="00725A22">
        <w:rPr>
          <w:szCs w:val="20"/>
        </w:rPr>
        <w:t>;</w:t>
      </w:r>
      <w:proofErr w:type="gramEnd"/>
      <w:r w:rsidR="00725A22" w:rsidRPr="00725A22">
        <w:rPr>
          <w:szCs w:val="20"/>
        </w:rPr>
        <w:t xml:space="preserve"> </w:t>
      </w:r>
    </w:p>
    <w:p w14:paraId="3CE27770" w14:textId="77777777" w:rsidR="00725A22" w:rsidRPr="00725A22" w:rsidRDefault="00725A22" w:rsidP="00725A22">
      <w:pPr>
        <w:widowControl w:val="0"/>
        <w:autoSpaceDE w:val="0"/>
        <w:autoSpaceDN w:val="0"/>
        <w:adjustRightInd w:val="0"/>
      </w:pPr>
    </w:p>
    <w:p w14:paraId="570CD968" w14:textId="755FE28E" w:rsidR="00725A22" w:rsidRPr="00725A22" w:rsidRDefault="00B0251F" w:rsidP="00B0251F">
      <w:pPr>
        <w:autoSpaceDE w:val="0"/>
        <w:autoSpaceDN w:val="0"/>
        <w:adjustRightInd w:val="0"/>
        <w:ind w:left="1080" w:hanging="360"/>
        <w:outlineLvl w:val="4"/>
        <w:rPr>
          <w:szCs w:val="20"/>
        </w:rPr>
      </w:pPr>
      <w:r>
        <w:rPr>
          <w:szCs w:val="20"/>
        </w:rPr>
        <w:t>4</w:t>
      </w:r>
      <w:r w:rsidR="00725A22" w:rsidRPr="00725A22">
        <w:rPr>
          <w:szCs w:val="20"/>
        </w:rPr>
        <w:t>.</w:t>
      </w:r>
      <w:r w:rsidR="00725A22" w:rsidRPr="00725A22">
        <w:rPr>
          <w:szCs w:val="20"/>
        </w:rPr>
        <w:tab/>
      </w:r>
      <w:r w:rsidR="00B67D36" w:rsidRPr="00B67D36">
        <w:rPr>
          <w:szCs w:val="20"/>
        </w:rPr>
        <w:t xml:space="preserve">Convey any VOC containing materials, coatings, solvents, industrial cleaning solvents, inks, adhesives, and waste materials in closed containers or </w:t>
      </w:r>
      <w:proofErr w:type="gramStart"/>
      <w:r w:rsidR="00B67D36" w:rsidRPr="00B67D36">
        <w:rPr>
          <w:szCs w:val="20"/>
        </w:rPr>
        <w:t>pipes;</w:t>
      </w:r>
      <w:proofErr w:type="gramEnd"/>
    </w:p>
    <w:p w14:paraId="5E4CC82A" w14:textId="77777777" w:rsidR="00E544CE" w:rsidRDefault="00E544CE" w:rsidP="00725A22">
      <w:pPr>
        <w:autoSpaceDE w:val="0"/>
        <w:autoSpaceDN w:val="0"/>
        <w:adjustRightInd w:val="0"/>
        <w:ind w:left="1800" w:hanging="360"/>
        <w:outlineLvl w:val="4"/>
        <w:rPr>
          <w:szCs w:val="20"/>
        </w:rPr>
      </w:pPr>
    </w:p>
    <w:p w14:paraId="681366E2" w14:textId="79D2D248" w:rsidR="00725A22" w:rsidRDefault="00B0251F" w:rsidP="00B0251F">
      <w:pPr>
        <w:autoSpaceDE w:val="0"/>
        <w:autoSpaceDN w:val="0"/>
        <w:adjustRightInd w:val="0"/>
        <w:ind w:left="1080" w:hanging="360"/>
        <w:outlineLvl w:val="4"/>
        <w:rPr>
          <w:szCs w:val="20"/>
        </w:rPr>
      </w:pPr>
      <w:r>
        <w:rPr>
          <w:szCs w:val="20"/>
        </w:rPr>
        <w:t>5</w:t>
      </w:r>
      <w:r w:rsidR="00725A22" w:rsidRPr="00725A22">
        <w:rPr>
          <w:szCs w:val="20"/>
        </w:rPr>
        <w:t>.</w:t>
      </w:r>
      <w:r w:rsidR="00725A22" w:rsidRPr="00725A22">
        <w:rPr>
          <w:szCs w:val="20"/>
        </w:rPr>
        <w:tab/>
      </w:r>
      <w:r w:rsidR="00B67D36" w:rsidRPr="00B67D36">
        <w:rPr>
          <w:szCs w:val="20"/>
        </w:rPr>
        <w:t xml:space="preserve">Close mixing vessels which contain VOC containing materials, coatings, solvents, industrial cleaning solvents, inks, and adhesives except when they are specifically in </w:t>
      </w:r>
      <w:proofErr w:type="gramStart"/>
      <w:r w:rsidR="00B67D36" w:rsidRPr="00B67D36">
        <w:rPr>
          <w:szCs w:val="20"/>
        </w:rPr>
        <w:t>use;</w:t>
      </w:r>
      <w:proofErr w:type="gramEnd"/>
    </w:p>
    <w:p w14:paraId="27D9FF15" w14:textId="711B83E5" w:rsidR="00B67D36" w:rsidRDefault="00B67D36" w:rsidP="00B0251F">
      <w:pPr>
        <w:autoSpaceDE w:val="0"/>
        <w:autoSpaceDN w:val="0"/>
        <w:adjustRightInd w:val="0"/>
        <w:ind w:left="1080" w:hanging="360"/>
        <w:outlineLvl w:val="4"/>
        <w:rPr>
          <w:szCs w:val="20"/>
        </w:rPr>
      </w:pPr>
    </w:p>
    <w:p w14:paraId="479FDC08" w14:textId="2504506E" w:rsidR="00B67D36" w:rsidRDefault="00B67D36" w:rsidP="00B0251F">
      <w:pPr>
        <w:autoSpaceDE w:val="0"/>
        <w:autoSpaceDN w:val="0"/>
        <w:adjustRightInd w:val="0"/>
        <w:ind w:left="1080" w:hanging="360"/>
        <w:outlineLvl w:val="4"/>
        <w:rPr>
          <w:szCs w:val="20"/>
        </w:rPr>
      </w:pPr>
      <w:r>
        <w:rPr>
          <w:szCs w:val="20"/>
        </w:rPr>
        <w:t>6.</w:t>
      </w:r>
      <w:r>
        <w:rPr>
          <w:szCs w:val="20"/>
        </w:rPr>
        <w:tab/>
      </w:r>
      <w:r w:rsidRPr="00B67D36">
        <w:rPr>
          <w:szCs w:val="20"/>
        </w:rPr>
        <w:t>Minimize emissions of VOCs during cleaning of storage, mixing, conveying, and other equipment; and</w:t>
      </w:r>
    </w:p>
    <w:p w14:paraId="339CEB3B" w14:textId="25F8FCB8" w:rsidR="00B67D36" w:rsidRDefault="00B67D36" w:rsidP="00B0251F">
      <w:pPr>
        <w:autoSpaceDE w:val="0"/>
        <w:autoSpaceDN w:val="0"/>
        <w:adjustRightInd w:val="0"/>
        <w:ind w:left="1080" w:hanging="360"/>
        <w:outlineLvl w:val="4"/>
        <w:rPr>
          <w:szCs w:val="20"/>
        </w:rPr>
      </w:pPr>
    </w:p>
    <w:p w14:paraId="5C03E0DB" w14:textId="0C188DCB" w:rsidR="00B67D36" w:rsidRDefault="00B67D36" w:rsidP="00B0251F">
      <w:pPr>
        <w:autoSpaceDE w:val="0"/>
        <w:autoSpaceDN w:val="0"/>
        <w:adjustRightInd w:val="0"/>
        <w:ind w:left="1080" w:hanging="360"/>
        <w:outlineLvl w:val="4"/>
        <w:rPr>
          <w:szCs w:val="20"/>
        </w:rPr>
      </w:pPr>
      <w:r>
        <w:rPr>
          <w:szCs w:val="20"/>
        </w:rPr>
        <w:t>7.</w:t>
      </w:r>
      <w:r>
        <w:rPr>
          <w:szCs w:val="20"/>
        </w:rPr>
        <w:tab/>
      </w:r>
      <w:r w:rsidRPr="00B67D36">
        <w:rPr>
          <w:szCs w:val="20"/>
        </w:rPr>
        <w:t xml:space="preserve">Store cloth and paper, or other absorbent applicators, moistened with coatings, </w:t>
      </w:r>
      <w:proofErr w:type="gramStart"/>
      <w:r w:rsidRPr="00B67D36">
        <w:rPr>
          <w:szCs w:val="20"/>
        </w:rPr>
        <w:t>solvents</w:t>
      </w:r>
      <w:proofErr w:type="gramEnd"/>
      <w:r w:rsidRPr="00B67D36">
        <w:rPr>
          <w:szCs w:val="20"/>
        </w:rPr>
        <w:t xml:space="preserve"> or cleaning solvents in closed, nonabsorbent, nonleaking containers.</w:t>
      </w:r>
    </w:p>
    <w:p w14:paraId="4B5ECC16" w14:textId="77777777" w:rsidR="00725A22" w:rsidRPr="00725A22" w:rsidRDefault="00725A22" w:rsidP="00725A22">
      <w:pPr>
        <w:widowControl w:val="0"/>
        <w:autoSpaceDE w:val="0"/>
        <w:autoSpaceDN w:val="0"/>
        <w:adjustRightInd w:val="0"/>
      </w:pPr>
    </w:p>
    <w:p w14:paraId="0EC8359F" w14:textId="06C9CC1D" w:rsidR="00725A22" w:rsidRPr="00725A22" w:rsidRDefault="00615554" w:rsidP="00B0251F">
      <w:pPr>
        <w:tabs>
          <w:tab w:val="left" w:pos="810"/>
        </w:tabs>
        <w:autoSpaceDE w:val="0"/>
        <w:autoSpaceDN w:val="0"/>
        <w:adjustRightInd w:val="0"/>
        <w:ind w:left="720" w:hanging="360"/>
        <w:outlineLvl w:val="3"/>
        <w:rPr>
          <w:szCs w:val="20"/>
        </w:rPr>
      </w:pPr>
      <w:proofErr w:type="spellStart"/>
      <w:r>
        <w:rPr>
          <w:szCs w:val="20"/>
        </w:rPr>
        <w:t>i</w:t>
      </w:r>
      <w:proofErr w:type="spellEnd"/>
      <w:r w:rsidR="00725A22" w:rsidRPr="00725A22">
        <w:rPr>
          <w:szCs w:val="20"/>
        </w:rPr>
        <w:t>.</w:t>
      </w:r>
      <w:r w:rsidR="00725A22" w:rsidRPr="00725A22">
        <w:rPr>
          <w:szCs w:val="20"/>
        </w:rPr>
        <w:tab/>
        <w:t xml:space="preserve">At all times, including periods of startup, shutdown, and malfunction, the owner shall, to the extent practicable, maintain and operate the </w:t>
      </w:r>
      <w:proofErr w:type="gramStart"/>
      <w:r w:rsidR="00725A22" w:rsidRPr="00725A22">
        <w:rPr>
          <w:szCs w:val="20"/>
        </w:rPr>
        <w:t>spray painting</w:t>
      </w:r>
      <w:proofErr w:type="gramEnd"/>
      <w:r w:rsidR="00725A22" w:rsidRPr="00725A22">
        <w:rPr>
          <w:szCs w:val="20"/>
        </w:rPr>
        <w:t xml:space="preserve"> equipment in a manner consistent with good air pollution control practice for minimizing emissions. Determination of whether acceptable operating procedures are being used will be based </w:t>
      </w:r>
      <w:r w:rsidR="00725A22" w:rsidRPr="00725A22">
        <w:rPr>
          <w:szCs w:val="20"/>
        </w:rPr>
        <w:lastRenderedPageBreak/>
        <w:t>on information available to the Department which may include, but is not limited to, monitoring results, opacity observations, review of operating and maintenance procedures, and inspection of the source. [20 DCMR 201]</w:t>
      </w:r>
    </w:p>
    <w:p w14:paraId="31BDCF22" w14:textId="77777777" w:rsidR="00725A22" w:rsidRPr="00725A22" w:rsidRDefault="00725A22" w:rsidP="00725A22">
      <w:pPr>
        <w:tabs>
          <w:tab w:val="left" w:pos="1080"/>
        </w:tabs>
        <w:autoSpaceDE w:val="0"/>
        <w:autoSpaceDN w:val="0"/>
        <w:adjustRightInd w:val="0"/>
        <w:ind w:left="1440" w:hanging="360"/>
        <w:outlineLvl w:val="3"/>
        <w:rPr>
          <w:szCs w:val="20"/>
        </w:rPr>
      </w:pPr>
    </w:p>
    <w:p w14:paraId="59C011EF" w14:textId="5E651B96" w:rsidR="00725A22" w:rsidRPr="00725A22" w:rsidRDefault="00615554" w:rsidP="00B0251F">
      <w:pPr>
        <w:tabs>
          <w:tab w:val="left" w:pos="-1440"/>
          <w:tab w:val="left" w:pos="1440"/>
        </w:tabs>
        <w:spacing w:after="240"/>
        <w:ind w:left="720" w:hanging="360"/>
        <w:contextualSpacing/>
        <w:outlineLvl w:val="3"/>
      </w:pPr>
      <w:r>
        <w:t>j</w:t>
      </w:r>
      <w:r w:rsidR="00725A22" w:rsidRPr="00725A22">
        <w:t>.</w:t>
      </w:r>
      <w:r w:rsidR="00725A22" w:rsidRPr="00725A22">
        <w:rPr>
          <w:color w:val="FF0000"/>
        </w:rPr>
        <w:tab/>
      </w:r>
      <w:r w:rsidR="00725A22" w:rsidRPr="00725A22">
        <w:t>The Permittee shall use less than 3,842 liters (1,015 gallons) of coatings (as applied) for coating metal furniture per calendar year at the facility (all metal furniture coating occurring at the facility, not just in this booth). [20 DCMR 201</w:t>
      </w:r>
      <w:r w:rsidR="00646228">
        <w:t>, 20 DCMR 205.2</w:t>
      </w:r>
      <w:r w:rsidR="00725A22" w:rsidRPr="00725A22">
        <w:t xml:space="preserve"> and 40 CFR 60.310(c)]</w:t>
      </w:r>
    </w:p>
    <w:bookmarkEnd w:id="4"/>
    <w:p w14:paraId="5A910654" w14:textId="6C6BC2A3" w:rsidR="00557EC2" w:rsidRPr="00337B49" w:rsidRDefault="00557EC2" w:rsidP="00557EC2">
      <w:pPr>
        <w:pStyle w:val="Signature"/>
        <w:ind w:left="360" w:hanging="360"/>
      </w:pPr>
      <w:r w:rsidRPr="00337B49">
        <w:t>I</w:t>
      </w:r>
      <w:r w:rsidR="003034D4">
        <w:t>V</w:t>
      </w:r>
      <w:r w:rsidRPr="00337B49">
        <w:t>.</w:t>
      </w:r>
      <w:r w:rsidR="00D953C5">
        <w:tab/>
      </w:r>
      <w:r w:rsidRPr="00337B49">
        <w:rPr>
          <w:u w:val="single"/>
        </w:rPr>
        <w:t>Monitoring and Testing Requirements</w:t>
      </w:r>
      <w:r w:rsidRPr="00337B49">
        <w:t>:</w:t>
      </w:r>
    </w:p>
    <w:p w14:paraId="08AC9A63" w14:textId="77777777" w:rsidR="00557EC2" w:rsidRPr="00337B49" w:rsidRDefault="00557EC2" w:rsidP="00557EC2">
      <w:pPr>
        <w:pStyle w:val="Signature"/>
        <w:ind w:left="360" w:hanging="360"/>
      </w:pPr>
    </w:p>
    <w:p w14:paraId="60AB8195" w14:textId="0175AAF6" w:rsidR="00557EC2" w:rsidRPr="00337B49" w:rsidRDefault="00557EC2" w:rsidP="00557EC2">
      <w:pPr>
        <w:pStyle w:val="Signature"/>
        <w:ind w:left="720" w:hanging="360"/>
      </w:pPr>
      <w:r w:rsidRPr="00337B49">
        <w:t>a.</w:t>
      </w:r>
      <w:r w:rsidRPr="00337B49">
        <w:tab/>
        <w:t xml:space="preserve">The Permittee shall monitor the contents of any chemical strippers used at the facility to ensure that they do not contain </w:t>
      </w:r>
      <w:proofErr w:type="spellStart"/>
      <w:r w:rsidRPr="00337B49">
        <w:t>MeCl</w:t>
      </w:r>
      <w:proofErr w:type="spellEnd"/>
      <w:r w:rsidRPr="00337B49">
        <w:t>.</w:t>
      </w:r>
    </w:p>
    <w:p w14:paraId="2E97251F" w14:textId="77777777" w:rsidR="00557EC2" w:rsidRPr="00337B49" w:rsidRDefault="00557EC2" w:rsidP="00557EC2">
      <w:pPr>
        <w:pStyle w:val="Signature"/>
        <w:ind w:left="720" w:hanging="360"/>
      </w:pPr>
    </w:p>
    <w:p w14:paraId="156AC6FC" w14:textId="2E0189E1" w:rsidR="0067096F" w:rsidRDefault="00557EC2" w:rsidP="009C56F9">
      <w:pPr>
        <w:tabs>
          <w:tab w:val="left" w:pos="1080"/>
        </w:tabs>
        <w:ind w:left="720" w:hanging="360"/>
        <w:outlineLvl w:val="3"/>
        <w:rPr>
          <w:szCs w:val="20"/>
        </w:rPr>
      </w:pPr>
      <w:r w:rsidRPr="00337B49">
        <w:t>b.</w:t>
      </w:r>
      <w:r w:rsidRPr="00337B49">
        <w:tab/>
        <w:t xml:space="preserve">The Permittee shall track the VOC content of all </w:t>
      </w:r>
      <w:r w:rsidR="0067096F" w:rsidRPr="0067096F">
        <w:rPr>
          <w:szCs w:val="20"/>
        </w:rPr>
        <w:t>paints and coatings used at the facility, as applied, to ensure compliance with Condition II(</w:t>
      </w:r>
      <w:r w:rsidR="00E10F08">
        <w:rPr>
          <w:szCs w:val="20"/>
        </w:rPr>
        <w:t>a)</w:t>
      </w:r>
      <w:r w:rsidR="0067096F" w:rsidRPr="0067096F">
        <w:rPr>
          <w:szCs w:val="20"/>
        </w:rPr>
        <w:t>. If applied, unadulterated, as the coating is obtained from the manufacturer, documentation provided by the manufacturer may be used to determine the VOC content.</w:t>
      </w:r>
    </w:p>
    <w:p w14:paraId="4A8B9D6F" w14:textId="3C607223" w:rsidR="00557EC2" w:rsidRPr="00337B49" w:rsidRDefault="00557EC2" w:rsidP="009C56F9">
      <w:pPr>
        <w:pStyle w:val="Signature"/>
      </w:pPr>
    </w:p>
    <w:p w14:paraId="28F3C731" w14:textId="7356AD57" w:rsidR="009C56F9" w:rsidRPr="009C56F9" w:rsidRDefault="009C56F9" w:rsidP="006C2119">
      <w:pPr>
        <w:tabs>
          <w:tab w:val="left" w:pos="-1440"/>
        </w:tabs>
        <w:autoSpaceDE w:val="0"/>
        <w:autoSpaceDN w:val="0"/>
        <w:adjustRightInd w:val="0"/>
        <w:ind w:left="720" w:hanging="720"/>
      </w:pPr>
      <w:r>
        <w:rPr>
          <w:spacing w:val="-2"/>
        </w:rPr>
        <w:tab/>
      </w:r>
      <w:r w:rsidRPr="009C56F9">
        <w:rPr>
          <w:spacing w:val="-2"/>
        </w:rPr>
        <w:t>Whenever such information is not available from the manufacturer or whenever a paint or coating is not applied as obtained from the manufacturer, the following method shall be used to determine the VOC content:</w:t>
      </w:r>
    </w:p>
    <w:p w14:paraId="2B2D5EBF" w14:textId="77777777" w:rsidR="009C56F9" w:rsidRPr="009C56F9" w:rsidRDefault="009C56F9" w:rsidP="009C56F9">
      <w:pPr>
        <w:widowControl w:val="0"/>
        <w:autoSpaceDE w:val="0"/>
        <w:autoSpaceDN w:val="0"/>
        <w:adjustRightInd w:val="0"/>
        <w:ind w:left="288"/>
        <w:rPr>
          <w:rFonts w:eastAsia="Calibri"/>
        </w:rPr>
      </w:pPr>
    </w:p>
    <w:p w14:paraId="069884DB" w14:textId="5F44C788" w:rsidR="009C56F9" w:rsidRPr="009C56F9" w:rsidRDefault="009C56F9" w:rsidP="006C2119">
      <w:pPr>
        <w:tabs>
          <w:tab w:val="left" w:pos="-1440"/>
        </w:tabs>
        <w:autoSpaceDE w:val="0"/>
        <w:autoSpaceDN w:val="0"/>
        <w:adjustRightInd w:val="0"/>
        <w:ind w:left="720" w:hanging="720"/>
      </w:pPr>
      <w:r>
        <w:rPr>
          <w:spacing w:val="-2"/>
        </w:rPr>
        <w:tab/>
      </w:r>
      <w:r w:rsidRPr="009C56F9">
        <w:rPr>
          <w:spacing w:val="-2"/>
        </w:rPr>
        <w:t>The mass of VOC per combined volume of VOC and coating solids, less water and exempt compounds shall be calculated, in pounds per gallon, by the following equation. To convert from grams per liter to pounds per gallon (</w:t>
      </w:r>
      <w:proofErr w:type="spellStart"/>
      <w:r w:rsidRPr="009C56F9">
        <w:rPr>
          <w:spacing w:val="-2"/>
        </w:rPr>
        <w:t>lb</w:t>
      </w:r>
      <w:proofErr w:type="spellEnd"/>
      <w:r w:rsidRPr="009C56F9">
        <w:rPr>
          <w:spacing w:val="-2"/>
        </w:rPr>
        <w:t>/gal), multiply the result (VOC content) by 8.345 x 10</w:t>
      </w:r>
      <w:r w:rsidRPr="009C56F9">
        <w:rPr>
          <w:spacing w:val="-2"/>
          <w:vertAlign w:val="superscript"/>
        </w:rPr>
        <w:t>-3</w:t>
      </w:r>
      <w:r w:rsidRPr="009C56F9">
        <w:rPr>
          <w:spacing w:val="-2"/>
        </w:rPr>
        <w:t xml:space="preserve"> (</w:t>
      </w:r>
      <w:proofErr w:type="spellStart"/>
      <w:r w:rsidRPr="009C56F9">
        <w:rPr>
          <w:spacing w:val="-2"/>
        </w:rPr>
        <w:t>lb</w:t>
      </w:r>
      <w:proofErr w:type="spellEnd"/>
      <w:r w:rsidRPr="009C56F9">
        <w:rPr>
          <w:spacing w:val="-2"/>
        </w:rPr>
        <w:t>/gal/g/l):</w:t>
      </w:r>
    </w:p>
    <w:p w14:paraId="242D7344" w14:textId="77777777" w:rsidR="009C56F9" w:rsidRPr="009C56F9" w:rsidRDefault="009C56F9" w:rsidP="009C56F9">
      <w:pPr>
        <w:widowControl w:val="0"/>
        <w:autoSpaceDE w:val="0"/>
        <w:autoSpaceDN w:val="0"/>
        <w:adjustRightInd w:val="0"/>
        <w:ind w:left="288"/>
        <w:rPr>
          <w:rFonts w:eastAsia="Calibri"/>
        </w:rPr>
      </w:pPr>
    </w:p>
    <w:p w14:paraId="7EABC9E5" w14:textId="77777777" w:rsidR="009C56F9" w:rsidRPr="009C56F9" w:rsidRDefault="009C56F9" w:rsidP="009C56F9">
      <w:pPr>
        <w:spacing w:after="120"/>
        <w:ind w:left="288" w:firstLine="432"/>
        <w:contextualSpacing/>
        <w:rPr>
          <w:rFonts w:eastAsia="Calibri"/>
          <w:color w:val="040404"/>
          <w:u w:val="single"/>
        </w:rPr>
      </w:pPr>
      <w:r w:rsidRPr="009C56F9">
        <w:rPr>
          <w:rFonts w:eastAsia="Calibri"/>
          <w:i/>
          <w:iCs/>
          <w:color w:val="040404"/>
        </w:rPr>
        <w:t xml:space="preserve">VOC </w:t>
      </w:r>
      <w:r w:rsidRPr="009C56F9">
        <w:rPr>
          <w:rFonts w:eastAsia="Calibri"/>
          <w:color w:val="040404"/>
        </w:rPr>
        <w:t xml:space="preserve">= </w:t>
      </w:r>
      <w:r w:rsidRPr="009C56F9">
        <w:rPr>
          <w:rFonts w:eastAsia="Calibri"/>
          <w:color w:val="040404"/>
          <w:u w:val="single"/>
        </w:rPr>
        <w:t>(W</w:t>
      </w:r>
      <w:r w:rsidRPr="009C56F9">
        <w:rPr>
          <w:rFonts w:eastAsia="Calibri"/>
          <w:color w:val="040404"/>
          <w:u w:val="single"/>
          <w:vertAlign w:val="subscript"/>
        </w:rPr>
        <w:t>v</w:t>
      </w:r>
      <w:r w:rsidRPr="009C56F9">
        <w:rPr>
          <w:rFonts w:eastAsia="Calibri"/>
          <w:color w:val="040404"/>
          <w:u w:val="single"/>
        </w:rPr>
        <w:t xml:space="preserve"> - W</w:t>
      </w:r>
      <w:r w:rsidRPr="009C56F9">
        <w:rPr>
          <w:rFonts w:eastAsia="Calibri"/>
          <w:color w:val="040404"/>
          <w:u w:val="single"/>
          <w:vertAlign w:val="subscript"/>
        </w:rPr>
        <w:t>w</w:t>
      </w:r>
      <w:r w:rsidRPr="009C56F9">
        <w:rPr>
          <w:rFonts w:eastAsia="Calibri"/>
          <w:color w:val="040404"/>
          <w:u w:val="single"/>
        </w:rPr>
        <w:t xml:space="preserve"> - </w:t>
      </w:r>
      <w:proofErr w:type="spellStart"/>
      <w:proofErr w:type="gramStart"/>
      <w:r w:rsidRPr="009C56F9">
        <w:rPr>
          <w:rFonts w:eastAsia="Calibri"/>
          <w:color w:val="040404"/>
          <w:u w:val="single"/>
        </w:rPr>
        <w:t>W</w:t>
      </w:r>
      <w:r w:rsidRPr="009C56F9">
        <w:rPr>
          <w:rFonts w:eastAsia="Calibri"/>
          <w:color w:val="040404"/>
          <w:u w:val="single"/>
          <w:vertAlign w:val="subscript"/>
        </w:rPr>
        <w:t>ec</w:t>
      </w:r>
      <w:proofErr w:type="spellEnd"/>
      <w:r w:rsidRPr="009C56F9">
        <w:rPr>
          <w:rFonts w:eastAsia="Calibri"/>
          <w:color w:val="040404"/>
          <w:u w:val="single"/>
          <w:vertAlign w:val="subscript"/>
        </w:rPr>
        <w:t xml:space="preserve"> </w:t>
      </w:r>
      <w:r w:rsidRPr="009C56F9">
        <w:rPr>
          <w:rFonts w:eastAsia="Calibri"/>
          <w:color w:val="040404"/>
          <w:u w:val="single"/>
        </w:rPr>
        <w:t>)</w:t>
      </w:r>
      <w:proofErr w:type="gramEnd"/>
    </w:p>
    <w:p w14:paraId="1F6D605D" w14:textId="77777777" w:rsidR="009C56F9" w:rsidRPr="009C56F9" w:rsidRDefault="009C56F9" w:rsidP="009C56F9">
      <w:pPr>
        <w:spacing w:after="120"/>
        <w:ind w:left="288" w:firstLine="432"/>
        <w:contextualSpacing/>
        <w:rPr>
          <w:rFonts w:eastAsia="Calibri"/>
          <w:color w:val="040404"/>
        </w:rPr>
      </w:pPr>
      <w:r w:rsidRPr="009C56F9">
        <w:rPr>
          <w:rFonts w:eastAsia="Calibri"/>
          <w:color w:val="040404"/>
        </w:rPr>
        <w:t xml:space="preserve">(V - </w:t>
      </w:r>
      <w:proofErr w:type="spellStart"/>
      <w:r w:rsidRPr="009C56F9">
        <w:rPr>
          <w:rFonts w:eastAsia="Calibri"/>
          <w:color w:val="040404"/>
        </w:rPr>
        <w:t>V</w:t>
      </w:r>
      <w:r w:rsidRPr="009C56F9">
        <w:rPr>
          <w:rFonts w:eastAsia="Calibri"/>
          <w:color w:val="040404"/>
          <w:vertAlign w:val="subscript"/>
        </w:rPr>
        <w:t>w</w:t>
      </w:r>
      <w:proofErr w:type="spellEnd"/>
      <w:r w:rsidRPr="009C56F9">
        <w:rPr>
          <w:rFonts w:eastAsia="Calibri"/>
          <w:color w:val="040404"/>
        </w:rPr>
        <w:t xml:space="preserve"> - </w:t>
      </w:r>
      <w:proofErr w:type="spellStart"/>
      <w:proofErr w:type="gramStart"/>
      <w:r w:rsidRPr="009C56F9">
        <w:rPr>
          <w:rFonts w:eastAsia="Calibri"/>
          <w:color w:val="040404"/>
        </w:rPr>
        <w:t>V</w:t>
      </w:r>
      <w:r w:rsidRPr="009C56F9">
        <w:rPr>
          <w:rFonts w:eastAsia="Calibri"/>
          <w:color w:val="040404"/>
          <w:vertAlign w:val="subscript"/>
        </w:rPr>
        <w:t>ec</w:t>
      </w:r>
      <w:proofErr w:type="spellEnd"/>
      <w:r w:rsidRPr="009C56F9">
        <w:rPr>
          <w:rFonts w:eastAsia="Calibri"/>
          <w:color w:val="040404"/>
        </w:rPr>
        <w:t xml:space="preserve"> )</w:t>
      </w:r>
      <w:proofErr w:type="gramEnd"/>
    </w:p>
    <w:p w14:paraId="4216812A" w14:textId="77777777" w:rsidR="009C56F9" w:rsidRPr="009C56F9" w:rsidRDefault="009C56F9" w:rsidP="009C56F9">
      <w:pPr>
        <w:widowControl w:val="0"/>
        <w:autoSpaceDE w:val="0"/>
        <w:autoSpaceDN w:val="0"/>
        <w:adjustRightInd w:val="0"/>
        <w:ind w:left="288"/>
        <w:rPr>
          <w:rFonts w:eastAsia="Calibri"/>
        </w:rPr>
      </w:pPr>
    </w:p>
    <w:p w14:paraId="7465F6A1" w14:textId="6CA7A005" w:rsidR="009C56F9" w:rsidRPr="009C56F9" w:rsidRDefault="009C56F9" w:rsidP="009C56F9">
      <w:pPr>
        <w:tabs>
          <w:tab w:val="left" w:pos="-1440"/>
        </w:tabs>
        <w:autoSpaceDE w:val="0"/>
        <w:autoSpaceDN w:val="0"/>
        <w:adjustRightInd w:val="0"/>
        <w:ind w:left="288"/>
      </w:pPr>
      <w:r>
        <w:rPr>
          <w:spacing w:val="-2"/>
        </w:rPr>
        <w:tab/>
      </w:r>
      <w:r w:rsidRPr="009C56F9">
        <w:rPr>
          <w:spacing w:val="-2"/>
        </w:rPr>
        <w:t>where:</w:t>
      </w:r>
    </w:p>
    <w:p w14:paraId="06B37E8B" w14:textId="77777777" w:rsidR="009C56F9" w:rsidRPr="009C56F9" w:rsidRDefault="009C56F9" w:rsidP="009C56F9">
      <w:pPr>
        <w:widowControl w:val="0"/>
        <w:autoSpaceDE w:val="0"/>
        <w:autoSpaceDN w:val="0"/>
        <w:adjustRightInd w:val="0"/>
        <w:ind w:left="288"/>
        <w:rPr>
          <w:rFonts w:eastAsia="Calibri"/>
        </w:rPr>
      </w:pPr>
    </w:p>
    <w:p w14:paraId="2F0A5E4F" w14:textId="75B2C411" w:rsidR="009C56F9" w:rsidRPr="009C56F9" w:rsidRDefault="009C56F9" w:rsidP="009C56F9">
      <w:pPr>
        <w:tabs>
          <w:tab w:val="left" w:pos="-1440"/>
        </w:tabs>
        <w:autoSpaceDE w:val="0"/>
        <w:autoSpaceDN w:val="0"/>
        <w:adjustRightInd w:val="0"/>
        <w:ind w:left="288"/>
      </w:pPr>
      <w:r>
        <w:rPr>
          <w:spacing w:val="-2"/>
        </w:rPr>
        <w:tab/>
      </w:r>
      <w:r w:rsidRPr="009C56F9">
        <w:rPr>
          <w:spacing w:val="-2"/>
        </w:rPr>
        <w:t xml:space="preserve">VOC </w:t>
      </w:r>
      <w:r w:rsidRPr="009C56F9">
        <w:rPr>
          <w:spacing w:val="-2"/>
        </w:rPr>
        <w:tab/>
        <w:t xml:space="preserve">= </w:t>
      </w:r>
      <w:r w:rsidRPr="009C56F9">
        <w:rPr>
          <w:spacing w:val="-2"/>
        </w:rPr>
        <w:tab/>
        <w:t>VOC content in grams per liter (g/l) of coating less water and non-</w:t>
      </w:r>
    </w:p>
    <w:p w14:paraId="3BD0BEF0" w14:textId="26B1C4E8" w:rsidR="009C56F9" w:rsidRPr="009C56F9" w:rsidRDefault="009C56F9" w:rsidP="009C56F9">
      <w:pPr>
        <w:tabs>
          <w:tab w:val="left" w:pos="-1440"/>
        </w:tabs>
        <w:autoSpaceDE w:val="0"/>
        <w:autoSpaceDN w:val="0"/>
        <w:adjustRightInd w:val="0"/>
        <w:ind w:left="288"/>
      </w:pPr>
      <w:r w:rsidRPr="009C56F9">
        <w:rPr>
          <w:spacing w:val="-2"/>
        </w:rPr>
        <w:tab/>
      </w:r>
      <w:r w:rsidRPr="009C56F9">
        <w:rPr>
          <w:spacing w:val="-2"/>
        </w:rPr>
        <w:tab/>
      </w:r>
      <w:r w:rsidR="006C2119">
        <w:rPr>
          <w:spacing w:val="-2"/>
        </w:rPr>
        <w:tab/>
      </w:r>
      <w:r w:rsidRPr="009C56F9">
        <w:rPr>
          <w:spacing w:val="-2"/>
        </w:rPr>
        <w:t>VOC solvents;</w:t>
      </w:r>
    </w:p>
    <w:p w14:paraId="5239C68B" w14:textId="64F6E7B6" w:rsidR="009C56F9" w:rsidRPr="009C56F9" w:rsidRDefault="006C2119" w:rsidP="009C56F9">
      <w:pPr>
        <w:tabs>
          <w:tab w:val="left" w:pos="-1440"/>
        </w:tabs>
        <w:autoSpaceDE w:val="0"/>
        <w:autoSpaceDN w:val="0"/>
        <w:adjustRightInd w:val="0"/>
        <w:ind w:left="288"/>
      </w:pPr>
      <w:r>
        <w:rPr>
          <w:spacing w:val="-2"/>
        </w:rPr>
        <w:tab/>
      </w:r>
      <w:r w:rsidR="009C56F9" w:rsidRPr="009C56F9">
        <w:rPr>
          <w:spacing w:val="-2"/>
        </w:rPr>
        <w:t>W</w:t>
      </w:r>
      <w:r w:rsidR="009C56F9" w:rsidRPr="009C56F9">
        <w:rPr>
          <w:spacing w:val="-2"/>
          <w:vertAlign w:val="subscript"/>
        </w:rPr>
        <w:t>v</w:t>
      </w:r>
      <w:r w:rsidR="009C56F9" w:rsidRPr="009C56F9">
        <w:rPr>
          <w:spacing w:val="-2"/>
        </w:rPr>
        <w:t xml:space="preserve"> </w:t>
      </w:r>
      <w:r w:rsidR="009C56F9" w:rsidRPr="009C56F9">
        <w:rPr>
          <w:spacing w:val="-2"/>
        </w:rPr>
        <w:tab/>
        <w:t xml:space="preserve">= </w:t>
      </w:r>
      <w:r w:rsidR="009C56F9" w:rsidRPr="009C56F9">
        <w:rPr>
          <w:spacing w:val="-2"/>
        </w:rPr>
        <w:tab/>
        <w:t>Mass of total volatiles, in grams;</w:t>
      </w:r>
    </w:p>
    <w:p w14:paraId="0D8295AB" w14:textId="6F2426FA" w:rsidR="009C56F9" w:rsidRPr="009C56F9" w:rsidRDefault="006C2119" w:rsidP="009C56F9">
      <w:pPr>
        <w:tabs>
          <w:tab w:val="left" w:pos="-1440"/>
        </w:tabs>
        <w:autoSpaceDE w:val="0"/>
        <w:autoSpaceDN w:val="0"/>
        <w:adjustRightInd w:val="0"/>
        <w:ind w:left="288"/>
      </w:pPr>
      <w:r>
        <w:rPr>
          <w:spacing w:val="-2"/>
        </w:rPr>
        <w:tab/>
      </w:r>
      <w:r w:rsidR="009C56F9" w:rsidRPr="009C56F9">
        <w:rPr>
          <w:spacing w:val="-2"/>
        </w:rPr>
        <w:t>W</w:t>
      </w:r>
      <w:r w:rsidR="009C56F9" w:rsidRPr="009C56F9">
        <w:rPr>
          <w:spacing w:val="-2"/>
          <w:vertAlign w:val="subscript"/>
        </w:rPr>
        <w:t>w</w:t>
      </w:r>
      <w:r w:rsidR="009C56F9" w:rsidRPr="009C56F9">
        <w:rPr>
          <w:spacing w:val="-2"/>
        </w:rPr>
        <w:t xml:space="preserve"> </w:t>
      </w:r>
      <w:r w:rsidR="009C56F9" w:rsidRPr="009C56F9">
        <w:rPr>
          <w:spacing w:val="-2"/>
        </w:rPr>
        <w:tab/>
        <w:t xml:space="preserve">= </w:t>
      </w:r>
      <w:r w:rsidR="009C56F9" w:rsidRPr="009C56F9">
        <w:rPr>
          <w:spacing w:val="-2"/>
        </w:rPr>
        <w:tab/>
        <w:t>Mass of water, in grams;</w:t>
      </w:r>
    </w:p>
    <w:p w14:paraId="65B48C6C" w14:textId="58F83A4F" w:rsidR="009C56F9" w:rsidRPr="009C56F9" w:rsidRDefault="006C2119" w:rsidP="009C56F9">
      <w:pPr>
        <w:tabs>
          <w:tab w:val="left" w:pos="-1440"/>
        </w:tabs>
        <w:autoSpaceDE w:val="0"/>
        <w:autoSpaceDN w:val="0"/>
        <w:adjustRightInd w:val="0"/>
        <w:ind w:left="288"/>
      </w:pPr>
      <w:r>
        <w:rPr>
          <w:spacing w:val="-2"/>
        </w:rPr>
        <w:tab/>
      </w:r>
      <w:proofErr w:type="spellStart"/>
      <w:r w:rsidR="009C56F9" w:rsidRPr="009C56F9">
        <w:rPr>
          <w:spacing w:val="-2"/>
        </w:rPr>
        <w:t>W</w:t>
      </w:r>
      <w:r w:rsidR="009C56F9" w:rsidRPr="009C56F9">
        <w:rPr>
          <w:spacing w:val="-2"/>
          <w:vertAlign w:val="subscript"/>
        </w:rPr>
        <w:t>ec</w:t>
      </w:r>
      <w:proofErr w:type="spellEnd"/>
      <w:r w:rsidR="009C56F9" w:rsidRPr="009C56F9">
        <w:rPr>
          <w:spacing w:val="-2"/>
          <w:sz w:val="28"/>
        </w:rPr>
        <w:t xml:space="preserve"> </w:t>
      </w:r>
      <w:r w:rsidR="009C56F9" w:rsidRPr="009C56F9">
        <w:rPr>
          <w:spacing w:val="-2"/>
          <w:sz w:val="28"/>
        </w:rPr>
        <w:tab/>
      </w:r>
      <w:r w:rsidR="009C56F9" w:rsidRPr="009C56F9">
        <w:rPr>
          <w:spacing w:val="-2"/>
        </w:rPr>
        <w:t xml:space="preserve">= </w:t>
      </w:r>
      <w:r w:rsidR="009C56F9" w:rsidRPr="009C56F9">
        <w:rPr>
          <w:spacing w:val="-2"/>
        </w:rPr>
        <w:tab/>
        <w:t>Mass of exempt compounds, in grams;</w:t>
      </w:r>
    </w:p>
    <w:p w14:paraId="5A7BFA21" w14:textId="45E1BB58" w:rsidR="009C56F9" w:rsidRPr="009C56F9" w:rsidRDefault="006C2119" w:rsidP="009C56F9">
      <w:pPr>
        <w:tabs>
          <w:tab w:val="left" w:pos="-1440"/>
        </w:tabs>
        <w:autoSpaceDE w:val="0"/>
        <w:autoSpaceDN w:val="0"/>
        <w:adjustRightInd w:val="0"/>
        <w:ind w:left="288"/>
      </w:pPr>
      <w:r>
        <w:rPr>
          <w:spacing w:val="-2"/>
        </w:rPr>
        <w:tab/>
      </w:r>
      <w:r w:rsidR="009C56F9" w:rsidRPr="009C56F9">
        <w:rPr>
          <w:spacing w:val="-2"/>
        </w:rPr>
        <w:t xml:space="preserve">V </w:t>
      </w:r>
      <w:r w:rsidR="009C56F9" w:rsidRPr="009C56F9">
        <w:rPr>
          <w:spacing w:val="-2"/>
        </w:rPr>
        <w:tab/>
        <w:t xml:space="preserve">= </w:t>
      </w:r>
      <w:r w:rsidR="009C56F9" w:rsidRPr="009C56F9">
        <w:rPr>
          <w:spacing w:val="-2"/>
        </w:rPr>
        <w:tab/>
        <w:t>Volume of coating, in liters;</w:t>
      </w:r>
    </w:p>
    <w:p w14:paraId="6137973B" w14:textId="7FDD0637" w:rsidR="009C56F9" w:rsidRPr="009C56F9" w:rsidRDefault="006C2119" w:rsidP="009C56F9">
      <w:pPr>
        <w:tabs>
          <w:tab w:val="left" w:pos="-1440"/>
        </w:tabs>
        <w:autoSpaceDE w:val="0"/>
        <w:autoSpaceDN w:val="0"/>
        <w:adjustRightInd w:val="0"/>
        <w:ind w:left="288"/>
      </w:pPr>
      <w:r>
        <w:rPr>
          <w:spacing w:val="-2"/>
        </w:rPr>
        <w:tab/>
      </w:r>
      <w:proofErr w:type="spellStart"/>
      <w:r w:rsidR="009C56F9" w:rsidRPr="009C56F9">
        <w:rPr>
          <w:spacing w:val="-2"/>
        </w:rPr>
        <w:t>V</w:t>
      </w:r>
      <w:r w:rsidR="009C56F9" w:rsidRPr="009C56F9">
        <w:rPr>
          <w:spacing w:val="-2"/>
          <w:vertAlign w:val="subscript"/>
        </w:rPr>
        <w:t>w</w:t>
      </w:r>
      <w:proofErr w:type="spellEnd"/>
      <w:r w:rsidR="009C56F9" w:rsidRPr="009C56F9">
        <w:rPr>
          <w:spacing w:val="-2"/>
        </w:rPr>
        <w:t xml:space="preserve"> </w:t>
      </w:r>
      <w:r w:rsidR="009C56F9" w:rsidRPr="009C56F9">
        <w:rPr>
          <w:spacing w:val="-2"/>
        </w:rPr>
        <w:tab/>
        <w:t xml:space="preserve">= </w:t>
      </w:r>
      <w:r w:rsidR="009C56F9" w:rsidRPr="009C56F9">
        <w:rPr>
          <w:spacing w:val="-2"/>
        </w:rPr>
        <w:tab/>
        <w:t>Volume of water, in liters; and</w:t>
      </w:r>
    </w:p>
    <w:p w14:paraId="2CB1AB12" w14:textId="5D4477B8" w:rsidR="009C56F9" w:rsidRPr="009C56F9" w:rsidRDefault="006C2119" w:rsidP="009C56F9">
      <w:pPr>
        <w:tabs>
          <w:tab w:val="left" w:pos="-1440"/>
        </w:tabs>
        <w:autoSpaceDE w:val="0"/>
        <w:autoSpaceDN w:val="0"/>
        <w:adjustRightInd w:val="0"/>
        <w:spacing w:after="240"/>
        <w:ind w:left="288"/>
      </w:pPr>
      <w:r>
        <w:rPr>
          <w:spacing w:val="-2"/>
        </w:rPr>
        <w:tab/>
      </w:r>
      <w:r w:rsidR="009C56F9" w:rsidRPr="009C56F9">
        <w:rPr>
          <w:spacing w:val="-2"/>
        </w:rPr>
        <w:t>V</w:t>
      </w:r>
      <w:r w:rsidR="009C56F9" w:rsidRPr="009C56F9">
        <w:rPr>
          <w:spacing w:val="-2"/>
          <w:vertAlign w:val="subscript"/>
        </w:rPr>
        <w:t>ec</w:t>
      </w:r>
      <w:r w:rsidR="009C56F9" w:rsidRPr="009C56F9">
        <w:rPr>
          <w:spacing w:val="-2"/>
        </w:rPr>
        <w:t xml:space="preserve"> </w:t>
      </w:r>
      <w:r w:rsidR="009C56F9" w:rsidRPr="009C56F9">
        <w:rPr>
          <w:spacing w:val="-2"/>
        </w:rPr>
        <w:tab/>
        <w:t xml:space="preserve">= </w:t>
      </w:r>
      <w:r w:rsidR="009C56F9" w:rsidRPr="009C56F9">
        <w:rPr>
          <w:spacing w:val="-2"/>
        </w:rPr>
        <w:tab/>
        <w:t>Volume of exempt compounds, in liters</w:t>
      </w:r>
    </w:p>
    <w:p w14:paraId="6923895B" w14:textId="325485DA" w:rsidR="00557EC2" w:rsidRPr="00337B49" w:rsidRDefault="00557EC2" w:rsidP="00557EC2">
      <w:pPr>
        <w:pStyle w:val="Signature"/>
        <w:ind w:left="720" w:hanging="360"/>
      </w:pPr>
      <w:r w:rsidRPr="00337B49">
        <w:lastRenderedPageBreak/>
        <w:t>c.</w:t>
      </w:r>
      <w:r w:rsidRPr="00337B49">
        <w:tab/>
        <w:t>The Permittee shall maintain an awareness of the area to ensure that the odor and nuisance air pollutant requirements of Condition II(</w:t>
      </w:r>
      <w:r w:rsidR="00E34475">
        <w:t>b</w:t>
      </w:r>
      <w:r w:rsidRPr="00337B49">
        <w:t>) are met.</w:t>
      </w:r>
    </w:p>
    <w:p w14:paraId="135966B1" w14:textId="77777777" w:rsidR="00557EC2" w:rsidRDefault="00557EC2" w:rsidP="00557EC2">
      <w:pPr>
        <w:pStyle w:val="Signature"/>
        <w:ind w:left="720" w:hanging="360"/>
      </w:pPr>
    </w:p>
    <w:p w14:paraId="67C546BA" w14:textId="5F1A0903"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r w:rsidR="00E34475">
        <w:t>c</w:t>
      </w:r>
      <w:r w:rsidRPr="00337B49">
        <w:t>) are met.</w:t>
      </w:r>
    </w:p>
    <w:p w14:paraId="163730C7" w14:textId="77777777" w:rsidR="00557EC2" w:rsidRPr="00337B49" w:rsidRDefault="00557EC2" w:rsidP="00557EC2">
      <w:pPr>
        <w:pStyle w:val="Signature"/>
        <w:ind w:left="720" w:hanging="360"/>
      </w:pPr>
    </w:p>
    <w:p w14:paraId="5E5708A6" w14:textId="5F001852" w:rsidR="00557EC2" w:rsidRPr="00337B49" w:rsidRDefault="00557EC2" w:rsidP="00557EC2">
      <w:pPr>
        <w:pStyle w:val="Signature"/>
        <w:ind w:left="720" w:hanging="360"/>
      </w:pPr>
      <w:r w:rsidRPr="00337B49">
        <w:t>e.</w:t>
      </w:r>
      <w:r w:rsidRPr="00337B49">
        <w:tab/>
        <w:t xml:space="preserve">The Permittee shall monitor the </w:t>
      </w:r>
      <w:r w:rsidR="002A2436">
        <w:t>material safety data sheets or other paint, coating adhesive, sealant, adhesive primer, or sealant primer specification sheets</w:t>
      </w:r>
      <w:r w:rsidRPr="00337B49">
        <w:t xml:space="preserve"> to ensure </w:t>
      </w:r>
      <w:r w:rsidR="002A2436">
        <w:t xml:space="preserve">compliance with </w:t>
      </w:r>
      <w:r w:rsidR="008B3F36" w:rsidRPr="00337B49">
        <w:t xml:space="preserve">Conditions </w:t>
      </w:r>
      <w:r w:rsidR="00337B49" w:rsidRPr="00337B49">
        <w:t>III(</w:t>
      </w:r>
      <w:r w:rsidR="002A2436">
        <w:t>b</w:t>
      </w:r>
      <w:r w:rsidRPr="00337B49">
        <w:t>)</w:t>
      </w:r>
      <w:r w:rsidR="002A2436">
        <w:t xml:space="preserve"> </w:t>
      </w:r>
      <w:r w:rsidR="006B0070">
        <w:t xml:space="preserve">and </w:t>
      </w:r>
      <w:r w:rsidR="002A2436">
        <w:t>III(f)</w:t>
      </w:r>
      <w:r w:rsidRPr="00337B49">
        <w:t>.</w:t>
      </w:r>
    </w:p>
    <w:p w14:paraId="4BF3B7A6" w14:textId="77777777" w:rsidR="00557EC2" w:rsidRPr="00337B49" w:rsidRDefault="00557EC2" w:rsidP="00557EC2">
      <w:pPr>
        <w:pStyle w:val="Signature"/>
        <w:ind w:left="720" w:hanging="360"/>
      </w:pPr>
    </w:p>
    <w:p w14:paraId="5FD931FF" w14:textId="75794901" w:rsidR="00557EC2" w:rsidRDefault="00557EC2" w:rsidP="00557EC2">
      <w:pPr>
        <w:pStyle w:val="Signature"/>
        <w:ind w:left="720" w:hanging="360"/>
      </w:pPr>
      <w:r w:rsidRPr="00337B49">
        <w:t>f.</w:t>
      </w:r>
      <w:r w:rsidRPr="00337B49">
        <w:tab/>
        <w:t xml:space="preserve">The Permittee shall monitor the </w:t>
      </w:r>
      <w:r w:rsidR="002A2436">
        <w:t>types</w:t>
      </w:r>
      <w:r w:rsidRPr="00337B49">
        <w:t xml:space="preserve"> of </w:t>
      </w:r>
      <w:r w:rsidR="002A2436">
        <w:t>s</w:t>
      </w:r>
      <w:r w:rsidRPr="00337B49">
        <w:t xml:space="preserve">pray booth </w:t>
      </w:r>
      <w:r w:rsidR="002A2436">
        <w:t>filters purchased and their replacement dates to ensure that all filters used meet</w:t>
      </w:r>
      <w:r w:rsidRPr="00337B49">
        <w:t xml:space="preserve"> the requirements of Conditions III(</w:t>
      </w:r>
      <w:r w:rsidR="002A2436">
        <w:t>g</w:t>
      </w:r>
      <w:r w:rsidR="006657A9">
        <w:t>)(</w:t>
      </w:r>
      <w:r w:rsidR="002A2436">
        <w:t>1</w:t>
      </w:r>
      <w:r w:rsidRPr="00337B49">
        <w:t>)</w:t>
      </w:r>
      <w:r w:rsidR="006657A9">
        <w:t xml:space="preserve"> and (</w:t>
      </w:r>
      <w:r w:rsidR="002A2436">
        <w:t>2</w:t>
      </w:r>
      <w:r w:rsidR="006657A9">
        <w:t>)</w:t>
      </w:r>
      <w:r w:rsidRPr="00337B49">
        <w:t>.</w:t>
      </w:r>
    </w:p>
    <w:p w14:paraId="2A5FE38C" w14:textId="77777777" w:rsidR="00763F63" w:rsidRDefault="00763F63" w:rsidP="00557EC2">
      <w:pPr>
        <w:pStyle w:val="Signature"/>
        <w:ind w:left="720" w:hanging="360"/>
      </w:pPr>
    </w:p>
    <w:p w14:paraId="3BA93884" w14:textId="08E63D5D" w:rsidR="00763F63" w:rsidRDefault="00763F63" w:rsidP="00557EC2">
      <w:pPr>
        <w:pStyle w:val="Signature"/>
        <w:ind w:left="720" w:hanging="360"/>
      </w:pPr>
      <w:r>
        <w:t>g.</w:t>
      </w:r>
      <w:r>
        <w:tab/>
      </w:r>
      <w:r w:rsidR="001D2E2A">
        <w:t>The Permittee shall monitor the maintenance and operational status of the spray booth and the activities performed in the spray booth and at the facility to ensure compliance with the requirements of Conditions III(</w:t>
      </w:r>
      <w:r w:rsidR="00465551">
        <w:t>c</w:t>
      </w:r>
      <w:r w:rsidR="001D2E2A">
        <w:t xml:space="preserve">), (e), </w:t>
      </w:r>
      <w:r w:rsidR="00465551">
        <w:t xml:space="preserve">(f), </w:t>
      </w:r>
      <w:r w:rsidR="001D2E2A">
        <w:t xml:space="preserve">(g), </w:t>
      </w:r>
      <w:r w:rsidR="00465551">
        <w:t xml:space="preserve">(h), </w:t>
      </w:r>
      <w:r w:rsidR="001D2E2A">
        <w:t>and (</w:t>
      </w:r>
      <w:proofErr w:type="spellStart"/>
      <w:r w:rsidR="00465551">
        <w:t>i</w:t>
      </w:r>
      <w:proofErr w:type="spellEnd"/>
      <w:r w:rsidR="001D2E2A">
        <w:t>).</w:t>
      </w:r>
    </w:p>
    <w:p w14:paraId="241632F8" w14:textId="77777777" w:rsidR="00557EC2" w:rsidRPr="00337B49" w:rsidRDefault="00557EC2" w:rsidP="00557EC2">
      <w:pPr>
        <w:pStyle w:val="Signature"/>
      </w:pPr>
    </w:p>
    <w:p w14:paraId="02AE2B3D" w14:textId="03CCCA04" w:rsidR="00AB2766" w:rsidRDefault="00AB2766" w:rsidP="000B6DEC">
      <w:pPr>
        <w:autoSpaceDE w:val="0"/>
        <w:autoSpaceDN w:val="0"/>
        <w:adjustRightInd w:val="0"/>
        <w:ind w:left="720" w:hanging="360"/>
        <w:jc w:val="both"/>
      </w:pPr>
      <w:bookmarkStart w:id="5" w:name="_Hlk125969498"/>
      <w:r>
        <w:t>h.</w:t>
      </w:r>
      <w:r>
        <w:tab/>
      </w:r>
      <w:r w:rsidR="001D2E2A">
        <w:t xml:space="preserve">The Permittee shall monitor the total quantity of coatings, as applied, to metal furniture at the facility to ensure compliance with Condition III(j). </w:t>
      </w:r>
      <w:bookmarkEnd w:id="5"/>
      <w:r w:rsidR="001D2E2A">
        <w:t>As an alternative to monitoring coatings, as applied, to metal furniture specifically, the Permittee may monitor total quantities of coatings used at the facility to show that total quantities used do not exceed the limit in Condition III(</w:t>
      </w:r>
      <w:r w:rsidR="00137331">
        <w:t>j).</w:t>
      </w:r>
    </w:p>
    <w:p w14:paraId="35FE8ED0" w14:textId="77777777" w:rsidR="0045013F" w:rsidRDefault="0045013F" w:rsidP="0045013F">
      <w:pPr>
        <w:tabs>
          <w:tab w:val="left" w:pos="-1440"/>
        </w:tabs>
        <w:autoSpaceDE w:val="0"/>
        <w:autoSpaceDN w:val="0"/>
        <w:adjustRightInd w:val="0"/>
        <w:outlineLvl w:val="2"/>
      </w:pPr>
    </w:p>
    <w:p w14:paraId="73AFAFDE" w14:textId="229BE2B6" w:rsidR="00435D7C" w:rsidRDefault="00412857" w:rsidP="00B66FA1">
      <w:pPr>
        <w:tabs>
          <w:tab w:val="left" w:pos="-1440"/>
        </w:tabs>
        <w:autoSpaceDE w:val="0"/>
        <w:autoSpaceDN w:val="0"/>
        <w:adjustRightInd w:val="0"/>
        <w:ind w:left="720" w:hanging="342"/>
        <w:outlineLvl w:val="2"/>
      </w:pPr>
      <w:proofErr w:type="spellStart"/>
      <w:r>
        <w:t>i</w:t>
      </w:r>
      <w:proofErr w:type="spellEnd"/>
      <w:r w:rsidRPr="00412857">
        <w:t>.</w:t>
      </w:r>
      <w:r w:rsidRPr="00412857">
        <w:tab/>
        <w:t xml:space="preserve">The Permittee shall monitor the </w:t>
      </w:r>
      <w:r w:rsidR="00E51CD1">
        <w:t>identity and total</w:t>
      </w:r>
      <w:r w:rsidRPr="00412857">
        <w:t xml:space="preserve"> quantity of </w:t>
      </w:r>
      <w:r w:rsidR="00EF44B4">
        <w:t xml:space="preserve">any </w:t>
      </w:r>
      <w:r>
        <w:t>non-photochemically reactive solvents</w:t>
      </w:r>
      <w:r w:rsidRPr="00412857">
        <w:t>, as applied, at the facility to ensure compliance with Condition I</w:t>
      </w:r>
      <w:r>
        <w:t>I</w:t>
      </w:r>
      <w:r w:rsidRPr="00412857">
        <w:t>(</w:t>
      </w:r>
      <w:r>
        <w:t>d</w:t>
      </w:r>
      <w:r w:rsidRPr="00412857">
        <w:t>).</w:t>
      </w:r>
    </w:p>
    <w:p w14:paraId="28C35F07" w14:textId="41D20016" w:rsidR="00E51CD1" w:rsidRDefault="00E51CD1" w:rsidP="00B66FA1">
      <w:pPr>
        <w:tabs>
          <w:tab w:val="left" w:pos="-1440"/>
        </w:tabs>
        <w:autoSpaceDE w:val="0"/>
        <w:autoSpaceDN w:val="0"/>
        <w:adjustRightInd w:val="0"/>
        <w:ind w:left="720" w:hanging="342"/>
        <w:outlineLvl w:val="2"/>
      </w:pPr>
    </w:p>
    <w:p w14:paraId="305A2AA1" w14:textId="5CCDF2FB" w:rsidR="00E51CD1" w:rsidRDefault="00E51CD1" w:rsidP="00B66FA1">
      <w:pPr>
        <w:tabs>
          <w:tab w:val="left" w:pos="-1440"/>
        </w:tabs>
        <w:autoSpaceDE w:val="0"/>
        <w:autoSpaceDN w:val="0"/>
        <w:adjustRightInd w:val="0"/>
        <w:ind w:left="720" w:hanging="342"/>
        <w:outlineLvl w:val="2"/>
      </w:pPr>
      <w:r>
        <w:t>j.</w:t>
      </w:r>
      <w:r>
        <w:tab/>
        <w:t xml:space="preserve">The Permittee shall monitor the identity and total quantity of any </w:t>
      </w:r>
      <w:r w:rsidR="00EF44B4">
        <w:t>solvents used at the facility</w:t>
      </w:r>
      <w:r w:rsidR="00DB797F">
        <w:t xml:space="preserve"> (other than those monitored pursuant to Condition IV(</w:t>
      </w:r>
      <w:proofErr w:type="spellStart"/>
      <w:r w:rsidR="00DB797F">
        <w:t>i</w:t>
      </w:r>
      <w:proofErr w:type="spellEnd"/>
      <w:r w:rsidR="00DB797F">
        <w:t>))</w:t>
      </w:r>
      <w:r w:rsidR="00EF44B4">
        <w:t xml:space="preserve"> and shall categorize them as being subject to either Condition II(a) or II(e). Such monitoring shall be sufficient to, in combination with the information found from Condition IV(b), ensure compliance with Conditions II(a) and (e).</w:t>
      </w:r>
    </w:p>
    <w:p w14:paraId="6F214704" w14:textId="77777777" w:rsidR="00435D7C" w:rsidRDefault="00435D7C" w:rsidP="0045013F">
      <w:pPr>
        <w:tabs>
          <w:tab w:val="left" w:pos="-1440"/>
        </w:tabs>
        <w:autoSpaceDE w:val="0"/>
        <w:autoSpaceDN w:val="0"/>
        <w:adjustRightInd w:val="0"/>
        <w:ind w:left="432" w:hanging="432"/>
        <w:outlineLvl w:val="2"/>
      </w:pPr>
    </w:p>
    <w:p w14:paraId="1ED23279" w14:textId="35FABC94" w:rsidR="0045013F" w:rsidRPr="0045013F" w:rsidRDefault="0045013F" w:rsidP="00EF44B4">
      <w:pPr>
        <w:tabs>
          <w:tab w:val="left" w:pos="-1440"/>
        </w:tabs>
        <w:autoSpaceDE w:val="0"/>
        <w:autoSpaceDN w:val="0"/>
        <w:adjustRightInd w:val="0"/>
        <w:ind w:left="360" w:hanging="360"/>
        <w:outlineLvl w:val="2"/>
        <w:rPr>
          <w:u w:val="single"/>
        </w:rPr>
      </w:pPr>
      <w:r>
        <w:t>V</w:t>
      </w:r>
      <w:r w:rsidRPr="0045013F">
        <w:t>.</w:t>
      </w:r>
      <w:r w:rsidRPr="0045013F">
        <w:tab/>
      </w:r>
      <w:r w:rsidRPr="0045013F">
        <w:rPr>
          <w:u w:val="single"/>
        </w:rPr>
        <w:t>Record Keeping Requirements:</w:t>
      </w:r>
    </w:p>
    <w:p w14:paraId="11EFB843" w14:textId="77777777" w:rsidR="00B66FA1" w:rsidRPr="006B0515" w:rsidRDefault="00B66FA1" w:rsidP="00B66FA1">
      <w:pPr>
        <w:pStyle w:val="Signature"/>
      </w:pPr>
    </w:p>
    <w:p w14:paraId="347CA8C6" w14:textId="77777777" w:rsidR="00B66FA1" w:rsidRPr="006B0515" w:rsidRDefault="00B66FA1" w:rsidP="00B66FA1">
      <w:pPr>
        <w:pStyle w:val="Signature"/>
        <w:ind w:left="360"/>
      </w:pPr>
      <w:r>
        <w:t>T</w:t>
      </w:r>
      <w:r w:rsidRPr="006B0515">
        <w:t>he Permittee shall maintain the following records for not less than three years from the date of each record. [20 DCMR 500.8]</w:t>
      </w:r>
    </w:p>
    <w:p w14:paraId="6832589A" w14:textId="77777777" w:rsidR="0045013F" w:rsidRPr="0045013F" w:rsidRDefault="0045013F" w:rsidP="0045013F">
      <w:pPr>
        <w:widowControl w:val="0"/>
        <w:autoSpaceDE w:val="0"/>
        <w:autoSpaceDN w:val="0"/>
        <w:adjustRightInd w:val="0"/>
        <w:ind w:left="432"/>
        <w:rPr>
          <w:rFonts w:eastAsia="Calibri"/>
        </w:rPr>
      </w:pPr>
    </w:p>
    <w:p w14:paraId="6E7DE88E" w14:textId="15DA0A24" w:rsidR="0045013F" w:rsidRPr="0045013F" w:rsidRDefault="0045013F" w:rsidP="00B66FA1">
      <w:pPr>
        <w:pStyle w:val="ListParagraph"/>
        <w:numPr>
          <w:ilvl w:val="0"/>
          <w:numId w:val="12"/>
        </w:numPr>
        <w:tabs>
          <w:tab w:val="left" w:pos="1080"/>
        </w:tabs>
        <w:autoSpaceDE w:val="0"/>
        <w:autoSpaceDN w:val="0"/>
        <w:adjustRightInd w:val="0"/>
        <w:ind w:left="720"/>
        <w:outlineLvl w:val="3"/>
      </w:pPr>
      <w:r w:rsidRPr="00E05F22">
        <w:rPr>
          <w:szCs w:val="20"/>
        </w:rPr>
        <w:t>The Permittee shall maintain records of the types of chemical paint strippers used at the facility as well as their chemical make-up to document compliance with Condition III(</w:t>
      </w:r>
      <w:r w:rsidR="002236E4">
        <w:rPr>
          <w:szCs w:val="20"/>
        </w:rPr>
        <w:t>a</w:t>
      </w:r>
      <w:r w:rsidRPr="00E05F22">
        <w:rPr>
          <w:szCs w:val="20"/>
        </w:rPr>
        <w:t>).</w:t>
      </w:r>
    </w:p>
    <w:p w14:paraId="57C00F64" w14:textId="77777777" w:rsidR="00B66FA1" w:rsidRDefault="00B66FA1" w:rsidP="00B66FA1">
      <w:pPr>
        <w:ind w:left="720" w:hanging="360"/>
      </w:pPr>
    </w:p>
    <w:p w14:paraId="5777AAB8" w14:textId="1308E82F" w:rsidR="0045013F" w:rsidRPr="0045013F" w:rsidRDefault="00E05F22" w:rsidP="00B66FA1">
      <w:pPr>
        <w:ind w:left="720" w:hanging="360"/>
      </w:pPr>
      <w:r>
        <w:t>b</w:t>
      </w:r>
      <w:r w:rsidR="0045013F" w:rsidRPr="0045013F">
        <w:t>.</w:t>
      </w:r>
      <w:r w:rsidR="0045013F" w:rsidRPr="0045013F">
        <w:tab/>
        <w:t xml:space="preserve">The Permittee shall maintain records of the quantity, type, and VOC content of all paints and refinishing coatings used at the facility, as applied. The quantities of each coating </w:t>
      </w:r>
      <w:r w:rsidR="0045013F" w:rsidRPr="0045013F">
        <w:lastRenderedPageBreak/>
        <w:t>shall be updated daily, and summed monthly. Additionally</w:t>
      </w:r>
      <w:r w:rsidR="00B66FA1">
        <w:t>,</w:t>
      </w:r>
      <w:r w:rsidR="0045013F" w:rsidRPr="0045013F">
        <w:t xml:space="preserve"> one of the following options shall be implemented:</w:t>
      </w:r>
    </w:p>
    <w:p w14:paraId="24DD37FA" w14:textId="77777777" w:rsidR="0045013F" w:rsidRPr="0045013F" w:rsidRDefault="0045013F" w:rsidP="0045013F">
      <w:pPr>
        <w:ind w:left="432"/>
      </w:pPr>
    </w:p>
    <w:p w14:paraId="55B93135" w14:textId="19B43BF1" w:rsidR="0045013F" w:rsidRPr="0045013F" w:rsidRDefault="00E05F22" w:rsidP="00B66FA1">
      <w:pPr>
        <w:ind w:left="1080" w:hanging="360"/>
      </w:pPr>
      <w:r>
        <w:t>1</w:t>
      </w:r>
      <w:r w:rsidR="0045013F" w:rsidRPr="0045013F">
        <w:t>.</w:t>
      </w:r>
      <w:r w:rsidR="0045013F" w:rsidRPr="0045013F">
        <w:tab/>
        <w:t xml:space="preserve">If, </w:t>
      </w:r>
      <w:proofErr w:type="gramStart"/>
      <w:r w:rsidR="0045013F" w:rsidRPr="0045013F">
        <w:t>in order to</w:t>
      </w:r>
      <w:proofErr w:type="gramEnd"/>
      <w:r w:rsidR="0045013F" w:rsidRPr="0045013F">
        <w:t xml:space="preserve"> comply with </w:t>
      </w:r>
      <w:r w:rsidR="0045013F" w:rsidRPr="0045013F">
        <w:rPr>
          <w:rFonts w:eastAsia="Calibri"/>
        </w:rPr>
        <w:t>Condition III(</w:t>
      </w:r>
      <w:r w:rsidR="0045013F" w:rsidRPr="0045013F">
        <w:t>(</w:t>
      </w:r>
      <w:r w:rsidR="002236E4">
        <w:t>j</w:t>
      </w:r>
      <w:r w:rsidR="0045013F" w:rsidRPr="0045013F">
        <w:t xml:space="preserve">), per </w:t>
      </w:r>
      <w:r w:rsidR="0045013F" w:rsidRPr="0045013F">
        <w:rPr>
          <w:rFonts w:eastAsia="Calibri"/>
        </w:rPr>
        <w:t xml:space="preserve">Condition </w:t>
      </w:r>
      <w:r w:rsidR="003653A9">
        <w:rPr>
          <w:rFonts w:eastAsia="Calibri"/>
        </w:rPr>
        <w:t>IV(</w:t>
      </w:r>
      <w:r w:rsidR="002236E4">
        <w:t>h</w:t>
      </w:r>
      <w:r w:rsidR="0045013F" w:rsidRPr="0045013F">
        <w:t>), the Permittee monitors the quantity of coatings applied to metal furniture separately, this information shall also be recorded monthly and a calendar year sum shall be determined each January for the previous calendar year and recorded, or</w:t>
      </w:r>
    </w:p>
    <w:p w14:paraId="3CA1B1B8" w14:textId="77777777" w:rsidR="0045013F" w:rsidRPr="0045013F" w:rsidRDefault="0045013F" w:rsidP="00B66FA1">
      <w:pPr>
        <w:ind w:left="1080"/>
      </w:pPr>
    </w:p>
    <w:p w14:paraId="222BB62A" w14:textId="269F7DB7" w:rsidR="0045013F" w:rsidRDefault="00E05F22" w:rsidP="00B66FA1">
      <w:pPr>
        <w:ind w:left="1080" w:hanging="360"/>
      </w:pPr>
      <w:r>
        <w:t>2</w:t>
      </w:r>
      <w:r w:rsidR="0045013F" w:rsidRPr="0045013F">
        <w:t>.</w:t>
      </w:r>
      <w:r w:rsidR="0045013F" w:rsidRPr="0045013F">
        <w:tab/>
        <w:t xml:space="preserve">If, </w:t>
      </w:r>
      <w:proofErr w:type="gramStart"/>
      <w:r w:rsidR="0045013F" w:rsidRPr="0045013F">
        <w:t>in order to</w:t>
      </w:r>
      <w:proofErr w:type="gramEnd"/>
      <w:r w:rsidR="0045013F" w:rsidRPr="0045013F">
        <w:t xml:space="preserve"> comply with </w:t>
      </w:r>
      <w:r w:rsidR="0045013F" w:rsidRPr="0045013F">
        <w:rPr>
          <w:rFonts w:eastAsia="Calibri"/>
        </w:rPr>
        <w:t>Condition III(j)</w:t>
      </w:r>
      <w:r w:rsidR="0045013F" w:rsidRPr="0045013F">
        <w:t xml:space="preserve">, per </w:t>
      </w:r>
      <w:r w:rsidR="0045013F" w:rsidRPr="0045013F">
        <w:rPr>
          <w:rFonts w:eastAsia="Calibri"/>
        </w:rPr>
        <w:t>Condition I</w:t>
      </w:r>
      <w:r w:rsidR="003653A9">
        <w:rPr>
          <w:rFonts w:eastAsia="Calibri"/>
        </w:rPr>
        <w:t>V</w:t>
      </w:r>
      <w:r w:rsidR="0045013F" w:rsidRPr="0045013F">
        <w:rPr>
          <w:rFonts w:eastAsia="Calibri"/>
        </w:rPr>
        <w:t>(</w:t>
      </w:r>
      <w:r w:rsidR="003653A9">
        <w:rPr>
          <w:rFonts w:eastAsia="Calibri"/>
        </w:rPr>
        <w:t>h</w:t>
      </w:r>
      <w:r w:rsidR="0045013F" w:rsidRPr="0045013F">
        <w:rPr>
          <w:rFonts w:eastAsia="Calibri"/>
        </w:rPr>
        <w:t>)</w:t>
      </w:r>
      <w:r w:rsidR="0045013F" w:rsidRPr="0045013F">
        <w:t>, the Permittee monitors total quantities of coatings used at the facility, the quantity of all coatings combined used shall be summed each January for the previous calendar year and recorded.</w:t>
      </w:r>
    </w:p>
    <w:p w14:paraId="4FA6A906" w14:textId="242F974D" w:rsidR="00DB797F" w:rsidRDefault="00DB797F" w:rsidP="00B66FA1">
      <w:pPr>
        <w:ind w:left="1080" w:hanging="360"/>
      </w:pPr>
    </w:p>
    <w:p w14:paraId="50CC1C45" w14:textId="6053DCBA" w:rsidR="00DB797F" w:rsidRPr="0045013F" w:rsidRDefault="00DB797F" w:rsidP="00DB797F">
      <w:pPr>
        <w:ind w:left="720" w:hanging="360"/>
      </w:pPr>
      <w:r>
        <w:t>c.</w:t>
      </w:r>
      <w:r>
        <w:tab/>
        <w:t>The Permittee shall maintain records of all cleaning solvents used and categorize them as subject to Condition II(a), II(d), II(e), or III(b). Records shall be maintained in such a way as to allow for the determination and documentation of compliance with those conditions.</w:t>
      </w:r>
    </w:p>
    <w:p w14:paraId="01F82654" w14:textId="77777777" w:rsidR="0045013F" w:rsidRPr="0045013F" w:rsidRDefault="0045013F" w:rsidP="0045013F">
      <w:pPr>
        <w:widowControl w:val="0"/>
        <w:autoSpaceDE w:val="0"/>
        <w:autoSpaceDN w:val="0"/>
        <w:adjustRightInd w:val="0"/>
        <w:ind w:left="432"/>
        <w:rPr>
          <w:rFonts w:eastAsia="Calibri"/>
        </w:rPr>
      </w:pPr>
    </w:p>
    <w:p w14:paraId="27E3196B" w14:textId="022C1819" w:rsidR="0045013F" w:rsidRPr="0045013F" w:rsidRDefault="00DB797F" w:rsidP="00DB797F">
      <w:pPr>
        <w:tabs>
          <w:tab w:val="left" w:pos="1080"/>
        </w:tabs>
        <w:autoSpaceDE w:val="0"/>
        <w:autoSpaceDN w:val="0"/>
        <w:adjustRightInd w:val="0"/>
        <w:ind w:left="720" w:hanging="360"/>
        <w:outlineLvl w:val="3"/>
      </w:pPr>
      <w:r>
        <w:t>d</w:t>
      </w:r>
      <w:r w:rsidR="0045013F" w:rsidRPr="0045013F">
        <w:t>.</w:t>
      </w:r>
      <w:r w:rsidR="0045013F" w:rsidRPr="0045013F">
        <w:tab/>
      </w:r>
      <w:r w:rsidR="0045013F" w:rsidRPr="0045013F">
        <w:rPr>
          <w:szCs w:val="20"/>
        </w:rPr>
        <w:t>Based on the monitoring and calculations required under Condition I</w:t>
      </w:r>
      <w:r w:rsidR="003653A9">
        <w:rPr>
          <w:szCs w:val="20"/>
        </w:rPr>
        <w:t>V</w:t>
      </w:r>
      <w:r w:rsidR="0045013F" w:rsidRPr="0045013F">
        <w:rPr>
          <w:szCs w:val="20"/>
        </w:rPr>
        <w:t>(</w:t>
      </w:r>
      <w:r w:rsidR="003653A9">
        <w:rPr>
          <w:szCs w:val="20"/>
        </w:rPr>
        <w:t>b</w:t>
      </w:r>
      <w:r w:rsidR="0045013F" w:rsidRPr="0045013F">
        <w:rPr>
          <w:szCs w:val="20"/>
        </w:rPr>
        <w:t>)</w:t>
      </w:r>
      <w:r w:rsidR="003653A9">
        <w:rPr>
          <w:szCs w:val="20"/>
        </w:rPr>
        <w:t xml:space="preserve"> </w:t>
      </w:r>
      <w:r w:rsidR="00EF44B4">
        <w:rPr>
          <w:szCs w:val="20"/>
        </w:rPr>
        <w:t xml:space="preserve">and IV(j) </w:t>
      </w:r>
      <w:r w:rsidR="0045013F" w:rsidRPr="0045013F">
        <w:rPr>
          <w:szCs w:val="20"/>
        </w:rPr>
        <w:t>and the records kept under Condition</w:t>
      </w:r>
      <w:r>
        <w:rPr>
          <w:szCs w:val="20"/>
        </w:rPr>
        <w:t>s</w:t>
      </w:r>
      <w:r w:rsidR="0045013F" w:rsidRPr="0045013F">
        <w:rPr>
          <w:szCs w:val="20"/>
        </w:rPr>
        <w:t xml:space="preserve"> </w:t>
      </w:r>
      <w:r w:rsidR="003653A9">
        <w:rPr>
          <w:szCs w:val="20"/>
        </w:rPr>
        <w:t>V</w:t>
      </w:r>
      <w:r w:rsidR="0045013F" w:rsidRPr="0045013F">
        <w:rPr>
          <w:szCs w:val="20"/>
        </w:rPr>
        <w:t>(</w:t>
      </w:r>
      <w:r w:rsidR="003653A9">
        <w:rPr>
          <w:szCs w:val="20"/>
        </w:rPr>
        <w:t>b</w:t>
      </w:r>
      <w:r w:rsidR="0045013F" w:rsidRPr="0045013F">
        <w:rPr>
          <w:szCs w:val="20"/>
        </w:rPr>
        <w:t>)</w:t>
      </w:r>
      <w:r>
        <w:rPr>
          <w:szCs w:val="20"/>
        </w:rPr>
        <w:t xml:space="preserve"> and V(c)</w:t>
      </w:r>
      <w:r w:rsidR="0045013F" w:rsidRPr="0045013F">
        <w:rPr>
          <w:szCs w:val="20"/>
        </w:rPr>
        <w:t>, the Permittee shall determine and keep records of the VOCs emitted from this equipment, in combination with similar VOC emitting equipment at the facility to ensure compliance with Condition II(</w:t>
      </w:r>
      <w:r w:rsidR="003653A9">
        <w:rPr>
          <w:szCs w:val="20"/>
        </w:rPr>
        <w:t>a</w:t>
      </w:r>
      <w:r w:rsidR="0045013F" w:rsidRPr="0045013F">
        <w:rPr>
          <w:szCs w:val="20"/>
        </w:rPr>
        <w:t>).</w:t>
      </w:r>
    </w:p>
    <w:p w14:paraId="4E52DA7D" w14:textId="77777777" w:rsidR="0045013F" w:rsidRPr="0045013F" w:rsidRDefault="0045013F" w:rsidP="00DB797F">
      <w:pPr>
        <w:widowControl w:val="0"/>
        <w:autoSpaceDE w:val="0"/>
        <w:autoSpaceDN w:val="0"/>
        <w:adjustRightInd w:val="0"/>
        <w:ind w:left="720"/>
        <w:rPr>
          <w:rFonts w:eastAsia="Calibri"/>
        </w:rPr>
      </w:pPr>
    </w:p>
    <w:p w14:paraId="5B94DC3A" w14:textId="26588E0B" w:rsidR="0045013F" w:rsidRDefault="00DB797F" w:rsidP="00DB797F">
      <w:pPr>
        <w:tabs>
          <w:tab w:val="left" w:pos="1080"/>
        </w:tabs>
        <w:autoSpaceDE w:val="0"/>
        <w:autoSpaceDN w:val="0"/>
        <w:adjustRightInd w:val="0"/>
        <w:ind w:left="720" w:hanging="360"/>
        <w:outlineLvl w:val="3"/>
        <w:rPr>
          <w:szCs w:val="20"/>
        </w:rPr>
      </w:pPr>
      <w:r>
        <w:t>e</w:t>
      </w:r>
      <w:r w:rsidR="0045013F" w:rsidRPr="0045013F">
        <w:t>.</w:t>
      </w:r>
      <w:r w:rsidR="0045013F" w:rsidRPr="0045013F">
        <w:tab/>
      </w:r>
      <w:r w:rsidR="0045013F" w:rsidRPr="0045013F">
        <w:rPr>
          <w:szCs w:val="20"/>
        </w:rPr>
        <w:t>The Permittee shall maintain records of the type(s) and target hazardous air pollutant (HAP) contents of coatings used in any spray guns to document compliance with Condition III(</w:t>
      </w:r>
      <w:r w:rsidR="003653A9">
        <w:rPr>
          <w:szCs w:val="20"/>
        </w:rPr>
        <w:t>f</w:t>
      </w:r>
      <w:r w:rsidR="0045013F" w:rsidRPr="0045013F">
        <w:rPr>
          <w:szCs w:val="20"/>
        </w:rPr>
        <w:t>)(</w:t>
      </w:r>
      <w:r w:rsidR="003653A9">
        <w:rPr>
          <w:szCs w:val="20"/>
        </w:rPr>
        <w:t>1</w:t>
      </w:r>
      <w:r w:rsidR="0045013F" w:rsidRPr="0045013F">
        <w:rPr>
          <w:szCs w:val="20"/>
        </w:rPr>
        <w:t>).</w:t>
      </w:r>
    </w:p>
    <w:p w14:paraId="1861261D" w14:textId="77777777" w:rsidR="002236E4" w:rsidRPr="0045013F" w:rsidRDefault="002236E4" w:rsidP="00DB797F">
      <w:pPr>
        <w:tabs>
          <w:tab w:val="left" w:pos="1080"/>
        </w:tabs>
        <w:autoSpaceDE w:val="0"/>
        <w:autoSpaceDN w:val="0"/>
        <w:adjustRightInd w:val="0"/>
        <w:ind w:left="720" w:hanging="360"/>
        <w:outlineLvl w:val="3"/>
      </w:pPr>
    </w:p>
    <w:p w14:paraId="78D18FB5" w14:textId="0152CAD4" w:rsidR="0045013F" w:rsidRPr="0045013F" w:rsidRDefault="00DB797F" w:rsidP="00DB797F">
      <w:pPr>
        <w:tabs>
          <w:tab w:val="left" w:pos="1080"/>
        </w:tabs>
        <w:autoSpaceDE w:val="0"/>
        <w:autoSpaceDN w:val="0"/>
        <w:adjustRightInd w:val="0"/>
        <w:ind w:left="720" w:hanging="360"/>
        <w:outlineLvl w:val="3"/>
      </w:pPr>
      <w:r>
        <w:t>f</w:t>
      </w:r>
      <w:r w:rsidR="0045013F" w:rsidRPr="0045013F">
        <w:t>.</w:t>
      </w:r>
      <w:r w:rsidR="0045013F" w:rsidRPr="0045013F">
        <w:tab/>
      </w:r>
      <w:r w:rsidR="0045013F" w:rsidRPr="0045013F">
        <w:rPr>
          <w:szCs w:val="20"/>
        </w:rPr>
        <w:t>The Permittee shall maintain records of the specifications and replacement dates of spray booth filters to document compliance with Condition III(</w:t>
      </w:r>
      <w:r w:rsidR="003653A9">
        <w:rPr>
          <w:szCs w:val="20"/>
        </w:rPr>
        <w:t>g</w:t>
      </w:r>
      <w:r w:rsidR="0045013F" w:rsidRPr="0045013F">
        <w:rPr>
          <w:szCs w:val="20"/>
        </w:rPr>
        <w:t>)</w:t>
      </w:r>
      <w:r w:rsidR="00B66FA1">
        <w:rPr>
          <w:szCs w:val="20"/>
        </w:rPr>
        <w:t>(1) and (2)</w:t>
      </w:r>
      <w:r w:rsidR="0045013F" w:rsidRPr="0045013F">
        <w:rPr>
          <w:szCs w:val="20"/>
        </w:rPr>
        <w:t>.</w:t>
      </w:r>
    </w:p>
    <w:p w14:paraId="1A830F83" w14:textId="77777777" w:rsidR="0045013F" w:rsidRPr="0045013F" w:rsidRDefault="0045013F" w:rsidP="00DB797F">
      <w:pPr>
        <w:widowControl w:val="0"/>
        <w:autoSpaceDE w:val="0"/>
        <w:autoSpaceDN w:val="0"/>
        <w:adjustRightInd w:val="0"/>
        <w:ind w:left="720"/>
        <w:rPr>
          <w:rFonts w:eastAsia="Calibri"/>
        </w:rPr>
      </w:pPr>
      <w:bookmarkStart w:id="6" w:name="_Hlk125969746"/>
    </w:p>
    <w:p w14:paraId="30F6D8B3" w14:textId="729BCC8E" w:rsidR="0045013F" w:rsidRPr="0045013F" w:rsidRDefault="00DB797F" w:rsidP="00DB797F">
      <w:pPr>
        <w:tabs>
          <w:tab w:val="left" w:pos="1080"/>
        </w:tabs>
        <w:autoSpaceDE w:val="0"/>
        <w:autoSpaceDN w:val="0"/>
        <w:adjustRightInd w:val="0"/>
        <w:ind w:left="720" w:hanging="360"/>
        <w:outlineLvl w:val="3"/>
      </w:pPr>
      <w:r>
        <w:t>g</w:t>
      </w:r>
      <w:r w:rsidR="0045013F" w:rsidRPr="0045013F">
        <w:t>.</w:t>
      </w:r>
      <w:r w:rsidR="0045013F" w:rsidRPr="0045013F">
        <w:tab/>
      </w:r>
      <w:r w:rsidR="0045013F" w:rsidRPr="0045013F">
        <w:rPr>
          <w:szCs w:val="20"/>
        </w:rPr>
        <w:t>The Permittee shall maintain records of all maintenance performed on the spray booth.</w:t>
      </w:r>
    </w:p>
    <w:bookmarkEnd w:id="6"/>
    <w:p w14:paraId="08E42924" w14:textId="77777777" w:rsidR="0045013F" w:rsidRPr="0045013F" w:rsidRDefault="0045013F" w:rsidP="00DB797F">
      <w:pPr>
        <w:widowControl w:val="0"/>
        <w:autoSpaceDE w:val="0"/>
        <w:autoSpaceDN w:val="0"/>
        <w:adjustRightInd w:val="0"/>
        <w:ind w:left="720"/>
        <w:rPr>
          <w:rFonts w:eastAsia="Calibri"/>
        </w:rPr>
      </w:pPr>
    </w:p>
    <w:p w14:paraId="340B02F3" w14:textId="44378132" w:rsidR="0045013F" w:rsidRPr="0045013F" w:rsidRDefault="00DB797F" w:rsidP="00DB797F">
      <w:pPr>
        <w:tabs>
          <w:tab w:val="left" w:pos="1080"/>
        </w:tabs>
        <w:autoSpaceDE w:val="0"/>
        <w:autoSpaceDN w:val="0"/>
        <w:adjustRightInd w:val="0"/>
        <w:ind w:left="720" w:hanging="360"/>
        <w:outlineLvl w:val="3"/>
      </w:pPr>
      <w:bookmarkStart w:id="7" w:name="_Hlk125969813"/>
      <w:r>
        <w:t>h</w:t>
      </w:r>
      <w:r w:rsidR="0045013F" w:rsidRPr="0045013F">
        <w:t>.</w:t>
      </w:r>
      <w:r w:rsidR="0045013F" w:rsidRPr="0045013F">
        <w:tab/>
      </w:r>
      <w:r w:rsidR="0045013F" w:rsidRPr="0045013F">
        <w:rPr>
          <w:szCs w:val="20"/>
        </w:rPr>
        <w:t xml:space="preserve">The Permittee shall maintain records of any </w:t>
      </w:r>
      <w:r w:rsidR="00412857">
        <w:rPr>
          <w:szCs w:val="20"/>
        </w:rPr>
        <w:t xml:space="preserve">monitoring conducted in accordance with the requirements of Condition </w:t>
      </w:r>
      <w:r w:rsidR="00270343">
        <w:rPr>
          <w:szCs w:val="20"/>
        </w:rPr>
        <w:t>IV(</w:t>
      </w:r>
      <w:proofErr w:type="spellStart"/>
      <w:r w:rsidR="00270343">
        <w:rPr>
          <w:szCs w:val="20"/>
        </w:rPr>
        <w:t>i</w:t>
      </w:r>
      <w:proofErr w:type="spellEnd"/>
      <w:r w:rsidR="00270343">
        <w:rPr>
          <w:szCs w:val="20"/>
        </w:rPr>
        <w:t xml:space="preserve">) </w:t>
      </w:r>
      <w:r w:rsidR="00B66FA1">
        <w:rPr>
          <w:szCs w:val="20"/>
        </w:rPr>
        <w:t>to document compliance with Condition II(d)</w:t>
      </w:r>
      <w:r w:rsidR="0045013F" w:rsidRPr="0045013F">
        <w:rPr>
          <w:szCs w:val="20"/>
        </w:rPr>
        <w:t>.</w:t>
      </w:r>
    </w:p>
    <w:bookmarkEnd w:id="7"/>
    <w:p w14:paraId="439FF840" w14:textId="77777777" w:rsidR="00412857" w:rsidRDefault="00412857" w:rsidP="00DB797F">
      <w:pPr>
        <w:tabs>
          <w:tab w:val="left" w:pos="1080"/>
        </w:tabs>
        <w:autoSpaceDE w:val="0"/>
        <w:autoSpaceDN w:val="0"/>
        <w:adjustRightInd w:val="0"/>
        <w:ind w:left="720" w:hanging="360"/>
        <w:outlineLvl w:val="3"/>
      </w:pPr>
    </w:p>
    <w:p w14:paraId="30216A2F" w14:textId="41C7BCB7" w:rsidR="00412857" w:rsidRPr="0045013F" w:rsidRDefault="00DB797F" w:rsidP="00DB797F">
      <w:pPr>
        <w:tabs>
          <w:tab w:val="left" w:pos="1080"/>
        </w:tabs>
        <w:autoSpaceDE w:val="0"/>
        <w:autoSpaceDN w:val="0"/>
        <w:adjustRightInd w:val="0"/>
        <w:ind w:left="720" w:hanging="360"/>
        <w:outlineLvl w:val="3"/>
      </w:pPr>
      <w:proofErr w:type="spellStart"/>
      <w:r>
        <w:t>i</w:t>
      </w:r>
      <w:proofErr w:type="spellEnd"/>
      <w:r w:rsidR="00412857" w:rsidRPr="0045013F">
        <w:t>.</w:t>
      </w:r>
      <w:r w:rsidR="00412857" w:rsidRPr="0045013F">
        <w:tab/>
      </w:r>
      <w:r w:rsidR="00412857" w:rsidRPr="0045013F">
        <w:rPr>
          <w:szCs w:val="20"/>
        </w:rPr>
        <w:t>The Permittee shall maintain records of any deviations from the requirements of Conditions</w:t>
      </w:r>
      <w:r w:rsidR="00B66FA1">
        <w:rPr>
          <w:szCs w:val="20"/>
        </w:rPr>
        <w:t xml:space="preserve"> II and III</w:t>
      </w:r>
      <w:r w:rsidR="00412857" w:rsidRPr="0045013F">
        <w:rPr>
          <w:szCs w:val="20"/>
        </w:rPr>
        <w:t xml:space="preserve"> of this </w:t>
      </w:r>
      <w:proofErr w:type="gramStart"/>
      <w:r w:rsidR="00B66FA1">
        <w:rPr>
          <w:szCs w:val="20"/>
        </w:rPr>
        <w:t>p</w:t>
      </w:r>
      <w:r w:rsidR="00412857" w:rsidRPr="0045013F">
        <w:rPr>
          <w:szCs w:val="20"/>
        </w:rPr>
        <w:t>ermit</w:t>
      </w:r>
      <w:proofErr w:type="gramEnd"/>
      <w:r w:rsidR="00412857" w:rsidRPr="0045013F">
        <w:rPr>
          <w:szCs w:val="20"/>
        </w:rPr>
        <w:t>.</w:t>
      </w:r>
    </w:p>
    <w:p w14:paraId="0ABD01B7" w14:textId="77777777" w:rsidR="0045013F" w:rsidRDefault="0045013F" w:rsidP="00557EC2">
      <w:pPr>
        <w:pStyle w:val="Signature"/>
      </w:pPr>
    </w:p>
    <w:p w14:paraId="0D95BF17" w14:textId="77777777" w:rsidR="00557EC2" w:rsidRPr="000D0EC5" w:rsidRDefault="00557EC2" w:rsidP="00557EC2">
      <w:pPr>
        <w:pStyle w:val="Signature"/>
      </w:pPr>
      <w:r w:rsidRPr="000D0EC5">
        <w:t xml:space="preserve">If there are any further questions, please call </w:t>
      </w:r>
      <w:r w:rsidR="0003185B">
        <w:t>me at (202) 535-1747</w:t>
      </w:r>
      <w:r w:rsidR="002167C6">
        <w:t xml:space="preserve"> or </w:t>
      </w:r>
      <w:r w:rsidR="00FF3142">
        <w:t>John C. Nwoke</w:t>
      </w:r>
      <w:r w:rsidR="002167C6">
        <w:t xml:space="preserve"> at (202) </w:t>
      </w:r>
      <w:r w:rsidR="00FF3142">
        <w:t>724</w:t>
      </w:r>
      <w:r w:rsidR="002167C6">
        <w:t>-</w:t>
      </w:r>
      <w:r w:rsidR="00FF3142">
        <w:t>7778</w:t>
      </w:r>
      <w:r w:rsidR="0003185B">
        <w:t>.</w:t>
      </w:r>
    </w:p>
    <w:p w14:paraId="44D093EC" w14:textId="77777777" w:rsidR="00557EC2" w:rsidRPr="000D0EC5" w:rsidRDefault="00557EC2" w:rsidP="00557EC2">
      <w:pPr>
        <w:pStyle w:val="Signature"/>
      </w:pPr>
    </w:p>
    <w:p w14:paraId="10C79D6A" w14:textId="68459716" w:rsidR="00557EC2" w:rsidRPr="000D0EC5" w:rsidRDefault="00557EC2" w:rsidP="00557EC2">
      <w:pPr>
        <w:pStyle w:val="Signature"/>
      </w:pPr>
      <w:r w:rsidRPr="000D0EC5">
        <w:t>Sincerely</w:t>
      </w:r>
      <w:r w:rsidR="00412857">
        <w:t>,</w:t>
      </w:r>
    </w:p>
    <w:p w14:paraId="54EEB10A" w14:textId="77777777" w:rsidR="00557EC2" w:rsidRPr="000D0EC5" w:rsidRDefault="00557EC2" w:rsidP="00557EC2">
      <w:pPr>
        <w:pStyle w:val="Signature"/>
      </w:pPr>
    </w:p>
    <w:p w14:paraId="640ABC0D" w14:textId="77777777" w:rsidR="00557EC2" w:rsidRDefault="00557EC2" w:rsidP="00557EC2">
      <w:pPr>
        <w:pStyle w:val="Signature"/>
      </w:pPr>
    </w:p>
    <w:p w14:paraId="5F96B763" w14:textId="77777777" w:rsidR="00557EC2" w:rsidRDefault="00557EC2" w:rsidP="00557EC2">
      <w:pPr>
        <w:pStyle w:val="Signature"/>
      </w:pPr>
      <w:r w:rsidRPr="000D0EC5">
        <w:t xml:space="preserve">Stephen S. Ours, </w:t>
      </w:r>
      <w:r>
        <w:t>P.E.</w:t>
      </w:r>
    </w:p>
    <w:p w14:paraId="34063E5C" w14:textId="77777777" w:rsidR="00557EC2" w:rsidRPr="000D0EC5" w:rsidRDefault="00557EC2" w:rsidP="00557EC2">
      <w:pPr>
        <w:pStyle w:val="Signature"/>
      </w:pPr>
      <w:r w:rsidRPr="000D0EC5">
        <w:t>Chief</w:t>
      </w:r>
      <w:r>
        <w:t xml:space="preserve">, </w:t>
      </w:r>
      <w:r w:rsidRPr="000D0EC5">
        <w:t>Permitting Branch</w:t>
      </w:r>
    </w:p>
    <w:p w14:paraId="24765F64" w14:textId="77777777" w:rsidR="00B66FA1" w:rsidRDefault="00B66FA1" w:rsidP="00557EC2">
      <w:pPr>
        <w:pStyle w:val="Header"/>
        <w:rPr>
          <w:sz w:val="20"/>
          <w:szCs w:val="20"/>
        </w:rPr>
      </w:pPr>
    </w:p>
    <w:p w14:paraId="675775ED" w14:textId="29799818" w:rsidR="00DD4D0A" w:rsidRDefault="00557EC2" w:rsidP="00557EC2">
      <w:pPr>
        <w:pStyle w:val="Header"/>
      </w:pPr>
      <w:r w:rsidRPr="00B66FA1">
        <w:rPr>
          <w:sz w:val="20"/>
          <w:szCs w:val="20"/>
        </w:rPr>
        <w:t>SSO</w:t>
      </w:r>
      <w:r w:rsidR="00E14CAB" w:rsidRPr="00B66FA1">
        <w:rPr>
          <w:sz w:val="20"/>
          <w:szCs w:val="20"/>
        </w:rPr>
        <w:t>/</w:t>
      </w:r>
      <w:r w:rsidR="00FF3142" w:rsidRPr="00B66FA1">
        <w:rPr>
          <w:sz w:val="20"/>
          <w:szCs w:val="20"/>
        </w:rPr>
        <w:t>JCN</w:t>
      </w:r>
    </w:p>
    <w:sectPr w:rsidR="00DD4D0A" w:rsidSect="00D96FBC">
      <w:headerReference w:type="default" r:id="rId8"/>
      <w:headerReference w:type="first" r:id="rId9"/>
      <w:footerReference w:type="first" r:id="rId10"/>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8E6C" w14:textId="77777777" w:rsidR="002F4933" w:rsidRDefault="002F4933">
      <w:r>
        <w:separator/>
      </w:r>
    </w:p>
  </w:endnote>
  <w:endnote w:type="continuationSeparator" w:id="0">
    <w:p w14:paraId="04150804" w14:textId="77777777" w:rsidR="002F4933" w:rsidRDefault="002F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B83C" w14:textId="19B2A0F5" w:rsidR="00CF20BC" w:rsidRPr="0030116A" w:rsidRDefault="00BA0247" w:rsidP="00BA0247">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423CA363" wp14:editId="28F116E9">
          <wp:simplePos x="0" y="0"/>
          <wp:positionH relativeFrom="margin">
            <wp:posOffset>6060440</wp:posOffset>
          </wp:positionH>
          <wp:positionV relativeFrom="paragraph">
            <wp:posOffset>-527685</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1753209" wp14:editId="0167D7B3">
          <wp:simplePos x="0" y="0"/>
          <wp:positionH relativeFrom="page">
            <wp:posOffset>184150</wp:posOffset>
          </wp:positionH>
          <wp:positionV relativeFrom="paragraph">
            <wp:posOffset>-209550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CF20BC">
      <w:rPr>
        <w:rFonts w:ascii="Century Gothic" w:hAnsi="Century Gothic"/>
        <w:noProof/>
      </w:rPr>
      <mc:AlternateContent>
        <mc:Choice Requires="wps">
          <w:drawing>
            <wp:anchor distT="0" distB="0" distL="114300" distR="114300" simplePos="0" relativeHeight="251660288" behindDoc="0" locked="0" layoutInCell="1" allowOverlap="1" wp14:anchorId="17651E15" wp14:editId="1D3FC0A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981F7"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CF20BC">
      <w:rPr>
        <w:rFonts w:ascii="Century Gothic" w:hAnsi="Century Gothic"/>
        <w:noProof/>
      </w:rPr>
      <mc:AlternateContent>
        <mc:Choice Requires="wps">
          <w:drawing>
            <wp:anchor distT="0" distB="0" distL="114300" distR="114300" simplePos="0" relativeHeight="251659264" behindDoc="1" locked="0" layoutInCell="1" allowOverlap="1" wp14:anchorId="31CF9DC4" wp14:editId="66660E3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00EC4"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CF20BC" w:rsidRPr="0030116A">
      <w:rPr>
        <w:rFonts w:ascii="Century Gothic" w:hAnsi="Century Gothic"/>
        <w:sz w:val="19"/>
        <w:szCs w:val="19"/>
      </w:rPr>
      <w:t xml:space="preserve">1200 First Street NE, 5th Floor, Washington, DC 20002 </w:t>
    </w:r>
    <w:r w:rsidR="00CF20BC">
      <w:rPr>
        <w:rFonts w:ascii="Century Gothic" w:hAnsi="Century Gothic"/>
        <w:sz w:val="19"/>
        <w:szCs w:val="19"/>
      </w:rPr>
      <w:t xml:space="preserve">| (202) 535-2600 | </w:t>
    </w:r>
    <w:r w:rsidR="00CF20BC" w:rsidRPr="0030116A">
      <w:rPr>
        <w:rFonts w:ascii="Century Gothic" w:hAnsi="Century Gothic"/>
        <w:sz w:val="19"/>
        <w:szCs w:val="19"/>
      </w:rPr>
      <w:t>doee.dc.gov</w:t>
    </w:r>
    <w:r w:rsidR="00CF20BC">
      <w:rPr>
        <w:rFonts w:ascii="Century Gothic" w:hAnsi="Century Gothic"/>
        <w:sz w:val="19"/>
        <w:szCs w:val="19"/>
      </w:rPr>
      <w:t xml:space="preserve"> </w:t>
    </w:r>
  </w:p>
  <w:p w14:paraId="2B889C88" w14:textId="77777777"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44A1" w14:textId="77777777" w:rsidR="002F4933" w:rsidRDefault="002F4933">
      <w:r>
        <w:separator/>
      </w:r>
    </w:p>
  </w:footnote>
  <w:footnote w:type="continuationSeparator" w:id="0">
    <w:p w14:paraId="1233349F" w14:textId="77777777" w:rsidR="002F4933" w:rsidRDefault="002F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2399" w14:textId="7817C7A8" w:rsidR="00AC7810" w:rsidRDefault="007E293A" w:rsidP="00354C2B">
    <w:pPr>
      <w:pStyle w:val="Header"/>
      <w:rPr>
        <w:b/>
      </w:rPr>
    </w:pPr>
    <w:r>
      <w:rPr>
        <w:b/>
      </w:rPr>
      <w:t>Office of the Chief Administrative Officer</w:t>
    </w:r>
  </w:p>
  <w:p w14:paraId="7D4B56C8" w14:textId="388C2860" w:rsidR="00576B48" w:rsidRDefault="00CF20BC" w:rsidP="005A6CA7">
    <w:pPr>
      <w:pStyle w:val="Header"/>
      <w:ind w:left="360" w:hanging="360"/>
      <w:rPr>
        <w:b/>
      </w:rPr>
    </w:pPr>
    <w:r w:rsidRPr="007D149A">
      <w:rPr>
        <w:b/>
        <w:bCs/>
      </w:rPr>
      <w:t>Permit No</w:t>
    </w:r>
    <w:r w:rsidR="007D149A" w:rsidRPr="007D149A">
      <w:rPr>
        <w:b/>
        <w:bCs/>
      </w:rPr>
      <w:t xml:space="preserve">. </w:t>
    </w:r>
    <w:r w:rsidR="004F0A95">
      <w:rPr>
        <w:b/>
      </w:rPr>
      <w:t>7338</w:t>
    </w:r>
    <w:r w:rsidRPr="007D149A">
      <w:rPr>
        <w:b/>
        <w:bCs/>
      </w:rPr>
      <w:t xml:space="preserve"> to</w:t>
    </w:r>
    <w:r w:rsidR="008F0F06" w:rsidRPr="008F0F06">
      <w:rPr>
        <w:b/>
      </w:rPr>
      <w:t xml:space="preserve"> </w:t>
    </w:r>
    <w:r w:rsidR="007E293A">
      <w:rPr>
        <w:b/>
      </w:rPr>
      <w:t xml:space="preserve">Construct and </w:t>
    </w:r>
    <w:r w:rsidR="008F0F06" w:rsidRPr="008F0F06">
      <w:rPr>
        <w:b/>
      </w:rPr>
      <w:t xml:space="preserve">Operate </w:t>
    </w:r>
    <w:r w:rsidRPr="007D149A">
      <w:rPr>
        <w:b/>
        <w:bCs/>
      </w:rPr>
      <w:t xml:space="preserve">a </w:t>
    </w:r>
    <w:r w:rsidR="002D1898">
      <w:rPr>
        <w:b/>
        <w:bCs/>
      </w:rPr>
      <w:t>Non-</w:t>
    </w:r>
    <w:r w:rsidRPr="007D149A">
      <w:rPr>
        <w:b/>
        <w:bCs/>
      </w:rPr>
      <w:t xml:space="preserve">Auto Body Paint Spray Booth at </w:t>
    </w:r>
    <w:r w:rsidR="00A4300C">
      <w:rPr>
        <w:b/>
        <w:bCs/>
      </w:rPr>
      <w:t xml:space="preserve">the </w:t>
    </w:r>
    <w:r w:rsidR="002D1898">
      <w:rPr>
        <w:b/>
      </w:rPr>
      <w:t>Rayburn House Office Building, Washington, DC</w:t>
    </w:r>
  </w:p>
  <w:p w14:paraId="0183BB97" w14:textId="598B048E" w:rsidR="007D149A" w:rsidRPr="007D149A" w:rsidRDefault="00480FE5" w:rsidP="00354C2B">
    <w:pPr>
      <w:pStyle w:val="Header"/>
      <w:rPr>
        <w:rFonts w:eastAsiaTheme="majorEastAsia"/>
        <w:b/>
      </w:rPr>
    </w:pPr>
    <w:r>
      <w:t>March</w:t>
    </w:r>
    <w:r w:rsidR="004E6032">
      <w:t xml:space="preserve"> </w:t>
    </w:r>
    <w:r w:rsidR="00D953C5">
      <w:t>21</w:t>
    </w:r>
    <w:r w:rsidR="004E6032">
      <w:t>, 202</w:t>
    </w:r>
    <w:r>
      <w:t>3</w:t>
    </w:r>
  </w:p>
  <w:p w14:paraId="35C03851" w14:textId="77777777" w:rsidR="00CF20BC" w:rsidRDefault="00CF20BC" w:rsidP="009F120C">
    <w:pPr>
      <w:pStyle w:val="Header"/>
    </w:pPr>
    <w:r w:rsidRPr="00C278BD">
      <w:t xml:space="preserve">Page </w:t>
    </w:r>
    <w:r>
      <w:fldChar w:fldCharType="begin"/>
    </w:r>
    <w:r>
      <w:instrText xml:space="preserve"> PAGE </w:instrText>
    </w:r>
    <w:r>
      <w:fldChar w:fldCharType="separate"/>
    </w:r>
    <w:r w:rsidR="00E14CAB">
      <w:rPr>
        <w:noProof/>
      </w:rPr>
      <w:t>17</w:t>
    </w:r>
    <w:r>
      <w:rPr>
        <w:noProof/>
      </w:rPr>
      <w:fldChar w:fldCharType="end"/>
    </w:r>
  </w:p>
  <w:p w14:paraId="2A3D5891" w14:textId="77777777" w:rsidR="00CF20BC" w:rsidRDefault="00CF2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B2AB" w14:textId="77777777"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043C1820" w14:textId="77777777" w:rsidR="00CF20BC" w:rsidRDefault="00CF20BC" w:rsidP="008D399E">
    <w:pPr>
      <w:pStyle w:val="Header"/>
    </w:pPr>
    <w:r>
      <w:t xml:space="preserve"> </w:t>
    </w:r>
  </w:p>
  <w:p w14:paraId="10763A7A" w14:textId="77777777" w:rsidR="00CF20BC" w:rsidRDefault="00CF20BC" w:rsidP="008D399E">
    <w:pPr>
      <w:pStyle w:val="Header"/>
    </w:pPr>
  </w:p>
  <w:p w14:paraId="22AE0C4D" w14:textId="77777777" w:rsidR="00CF20BC" w:rsidRDefault="00CF2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080"/>
    <w:multiLevelType w:val="hybridMultilevel"/>
    <w:tmpl w:val="BCFA4ED8"/>
    <w:lvl w:ilvl="0" w:tplc="203283F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A784FC3"/>
    <w:multiLevelType w:val="hybridMultilevel"/>
    <w:tmpl w:val="FD3E0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07A86"/>
    <w:multiLevelType w:val="hybridMultilevel"/>
    <w:tmpl w:val="867A832A"/>
    <w:lvl w:ilvl="0" w:tplc="BA34E6C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6CF04F6"/>
    <w:multiLevelType w:val="hybridMultilevel"/>
    <w:tmpl w:val="C09476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D5D29C7"/>
    <w:multiLevelType w:val="hybridMultilevel"/>
    <w:tmpl w:val="C09476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932B4B"/>
    <w:multiLevelType w:val="hybridMultilevel"/>
    <w:tmpl w:val="97F89D50"/>
    <w:lvl w:ilvl="0" w:tplc="5C42BF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94101"/>
    <w:multiLevelType w:val="hybridMultilevel"/>
    <w:tmpl w:val="4D10C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02C20"/>
    <w:multiLevelType w:val="hybridMultilevel"/>
    <w:tmpl w:val="6FFC82F4"/>
    <w:lvl w:ilvl="0" w:tplc="34A8901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654715E5"/>
    <w:multiLevelType w:val="hybridMultilevel"/>
    <w:tmpl w:val="C09476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00690">
    <w:abstractNumId w:val="3"/>
  </w:num>
  <w:num w:numId="2" w16cid:durableId="1198741504">
    <w:abstractNumId w:val="11"/>
  </w:num>
  <w:num w:numId="3" w16cid:durableId="512114872">
    <w:abstractNumId w:val="5"/>
  </w:num>
  <w:num w:numId="4" w16cid:durableId="883490951">
    <w:abstractNumId w:val="12"/>
  </w:num>
  <w:num w:numId="5" w16cid:durableId="81948853">
    <w:abstractNumId w:val="7"/>
  </w:num>
  <w:num w:numId="6" w16cid:durableId="310141384">
    <w:abstractNumId w:val="1"/>
  </w:num>
  <w:num w:numId="7" w16cid:durableId="1537885140">
    <w:abstractNumId w:val="10"/>
  </w:num>
  <w:num w:numId="8" w16cid:durableId="1633752278">
    <w:abstractNumId w:val="6"/>
  </w:num>
  <w:num w:numId="9" w16cid:durableId="1953434174">
    <w:abstractNumId w:val="4"/>
  </w:num>
  <w:num w:numId="10" w16cid:durableId="1825656007">
    <w:abstractNumId w:val="2"/>
  </w:num>
  <w:num w:numId="11" w16cid:durableId="1365714012">
    <w:abstractNumId w:val="9"/>
  </w:num>
  <w:num w:numId="12" w16cid:durableId="638919675">
    <w:abstractNumId w:val="0"/>
  </w:num>
  <w:num w:numId="13" w16cid:durableId="187873278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01AA4"/>
    <w:rsid w:val="00004894"/>
    <w:rsid w:val="000066CC"/>
    <w:rsid w:val="000167DA"/>
    <w:rsid w:val="00023468"/>
    <w:rsid w:val="000277A1"/>
    <w:rsid w:val="0003185B"/>
    <w:rsid w:val="00036080"/>
    <w:rsid w:val="00042621"/>
    <w:rsid w:val="0005177E"/>
    <w:rsid w:val="0005599B"/>
    <w:rsid w:val="00055A12"/>
    <w:rsid w:val="00056215"/>
    <w:rsid w:val="00056F77"/>
    <w:rsid w:val="0007168C"/>
    <w:rsid w:val="00071F3B"/>
    <w:rsid w:val="00072783"/>
    <w:rsid w:val="00072791"/>
    <w:rsid w:val="00072898"/>
    <w:rsid w:val="000760AE"/>
    <w:rsid w:val="0007728A"/>
    <w:rsid w:val="00077DD3"/>
    <w:rsid w:val="00084D93"/>
    <w:rsid w:val="00085E75"/>
    <w:rsid w:val="00086816"/>
    <w:rsid w:val="000909A3"/>
    <w:rsid w:val="00091268"/>
    <w:rsid w:val="0009137B"/>
    <w:rsid w:val="000938C8"/>
    <w:rsid w:val="000A1C6B"/>
    <w:rsid w:val="000A4F3A"/>
    <w:rsid w:val="000B6769"/>
    <w:rsid w:val="000B6DEC"/>
    <w:rsid w:val="000D2290"/>
    <w:rsid w:val="000D36BC"/>
    <w:rsid w:val="000D3F01"/>
    <w:rsid w:val="000D723E"/>
    <w:rsid w:val="000E7703"/>
    <w:rsid w:val="000F0D14"/>
    <w:rsid w:val="000F11C3"/>
    <w:rsid w:val="000F1F2C"/>
    <w:rsid w:val="000F2371"/>
    <w:rsid w:val="000F5CDF"/>
    <w:rsid w:val="00106BF4"/>
    <w:rsid w:val="0010773E"/>
    <w:rsid w:val="00111AA5"/>
    <w:rsid w:val="00112F25"/>
    <w:rsid w:val="001146D1"/>
    <w:rsid w:val="00117635"/>
    <w:rsid w:val="00117758"/>
    <w:rsid w:val="00122663"/>
    <w:rsid w:val="00122753"/>
    <w:rsid w:val="00123779"/>
    <w:rsid w:val="00123A48"/>
    <w:rsid w:val="001258D5"/>
    <w:rsid w:val="00131A85"/>
    <w:rsid w:val="001328DD"/>
    <w:rsid w:val="00137331"/>
    <w:rsid w:val="00140828"/>
    <w:rsid w:val="00141440"/>
    <w:rsid w:val="00144954"/>
    <w:rsid w:val="00160AE7"/>
    <w:rsid w:val="0016351F"/>
    <w:rsid w:val="0017462C"/>
    <w:rsid w:val="00177B6C"/>
    <w:rsid w:val="00181569"/>
    <w:rsid w:val="00183C7A"/>
    <w:rsid w:val="00187734"/>
    <w:rsid w:val="00192647"/>
    <w:rsid w:val="001A2D01"/>
    <w:rsid w:val="001A5306"/>
    <w:rsid w:val="001A5AC0"/>
    <w:rsid w:val="001B0736"/>
    <w:rsid w:val="001B5495"/>
    <w:rsid w:val="001C7C5B"/>
    <w:rsid w:val="001D2E2A"/>
    <w:rsid w:val="001D45CE"/>
    <w:rsid w:val="001D4CA0"/>
    <w:rsid w:val="001E27F9"/>
    <w:rsid w:val="001E561C"/>
    <w:rsid w:val="001F62C3"/>
    <w:rsid w:val="00202519"/>
    <w:rsid w:val="00204802"/>
    <w:rsid w:val="00204DB8"/>
    <w:rsid w:val="002074CD"/>
    <w:rsid w:val="002137EB"/>
    <w:rsid w:val="0021470A"/>
    <w:rsid w:val="002167C6"/>
    <w:rsid w:val="00222930"/>
    <w:rsid w:val="002236E4"/>
    <w:rsid w:val="0023387D"/>
    <w:rsid w:val="0026025C"/>
    <w:rsid w:val="0026699D"/>
    <w:rsid w:val="00270343"/>
    <w:rsid w:val="00271CCE"/>
    <w:rsid w:val="00271FB2"/>
    <w:rsid w:val="002747A8"/>
    <w:rsid w:val="00286B44"/>
    <w:rsid w:val="002908A0"/>
    <w:rsid w:val="002961C2"/>
    <w:rsid w:val="0029741F"/>
    <w:rsid w:val="00297EEF"/>
    <w:rsid w:val="002A2436"/>
    <w:rsid w:val="002B573E"/>
    <w:rsid w:val="002B5B6B"/>
    <w:rsid w:val="002B69FF"/>
    <w:rsid w:val="002C3073"/>
    <w:rsid w:val="002C3A46"/>
    <w:rsid w:val="002D041B"/>
    <w:rsid w:val="002D0497"/>
    <w:rsid w:val="002D0F58"/>
    <w:rsid w:val="002D1898"/>
    <w:rsid w:val="002D20E8"/>
    <w:rsid w:val="002D4501"/>
    <w:rsid w:val="002D68F4"/>
    <w:rsid w:val="002E1A5C"/>
    <w:rsid w:val="002E239A"/>
    <w:rsid w:val="002E24C6"/>
    <w:rsid w:val="002E37D1"/>
    <w:rsid w:val="002E4DD3"/>
    <w:rsid w:val="002F4933"/>
    <w:rsid w:val="002F5E24"/>
    <w:rsid w:val="0030095F"/>
    <w:rsid w:val="0030199B"/>
    <w:rsid w:val="003034D4"/>
    <w:rsid w:val="003045C1"/>
    <w:rsid w:val="00322481"/>
    <w:rsid w:val="0033113E"/>
    <w:rsid w:val="00331CE9"/>
    <w:rsid w:val="0033569E"/>
    <w:rsid w:val="00337B49"/>
    <w:rsid w:val="0034697C"/>
    <w:rsid w:val="0034790C"/>
    <w:rsid w:val="00354514"/>
    <w:rsid w:val="00354C2B"/>
    <w:rsid w:val="003653A9"/>
    <w:rsid w:val="00365EF1"/>
    <w:rsid w:val="00367CDF"/>
    <w:rsid w:val="0037262E"/>
    <w:rsid w:val="00377959"/>
    <w:rsid w:val="00380F6D"/>
    <w:rsid w:val="0039730F"/>
    <w:rsid w:val="00397AE2"/>
    <w:rsid w:val="003A38BC"/>
    <w:rsid w:val="003B2CC6"/>
    <w:rsid w:val="003B5956"/>
    <w:rsid w:val="003B7211"/>
    <w:rsid w:val="003B7956"/>
    <w:rsid w:val="003D25AE"/>
    <w:rsid w:val="003D35B7"/>
    <w:rsid w:val="003D469D"/>
    <w:rsid w:val="003E0B4C"/>
    <w:rsid w:val="003E1CBE"/>
    <w:rsid w:val="003E4868"/>
    <w:rsid w:val="003E685A"/>
    <w:rsid w:val="003E7F43"/>
    <w:rsid w:val="003F0311"/>
    <w:rsid w:val="003F282A"/>
    <w:rsid w:val="003F561A"/>
    <w:rsid w:val="00402223"/>
    <w:rsid w:val="00407F84"/>
    <w:rsid w:val="00411AC3"/>
    <w:rsid w:val="00412857"/>
    <w:rsid w:val="00412FAC"/>
    <w:rsid w:val="00416039"/>
    <w:rsid w:val="00422F58"/>
    <w:rsid w:val="00423FA6"/>
    <w:rsid w:val="00435D7C"/>
    <w:rsid w:val="00447EB8"/>
    <w:rsid w:val="0045013F"/>
    <w:rsid w:val="00450631"/>
    <w:rsid w:val="00451564"/>
    <w:rsid w:val="0045256A"/>
    <w:rsid w:val="004526EE"/>
    <w:rsid w:val="00462A6E"/>
    <w:rsid w:val="00465551"/>
    <w:rsid w:val="004666EB"/>
    <w:rsid w:val="00467425"/>
    <w:rsid w:val="00473C74"/>
    <w:rsid w:val="00474FB2"/>
    <w:rsid w:val="00480FE5"/>
    <w:rsid w:val="00492E60"/>
    <w:rsid w:val="00497B1E"/>
    <w:rsid w:val="004A1250"/>
    <w:rsid w:val="004B5819"/>
    <w:rsid w:val="004B6C7E"/>
    <w:rsid w:val="004B7F2A"/>
    <w:rsid w:val="004C03C2"/>
    <w:rsid w:val="004C1E92"/>
    <w:rsid w:val="004C41B1"/>
    <w:rsid w:val="004C4F87"/>
    <w:rsid w:val="004D0893"/>
    <w:rsid w:val="004D1B50"/>
    <w:rsid w:val="004D3170"/>
    <w:rsid w:val="004E0854"/>
    <w:rsid w:val="004E5437"/>
    <w:rsid w:val="004E6032"/>
    <w:rsid w:val="004F051D"/>
    <w:rsid w:val="004F0A95"/>
    <w:rsid w:val="004F0C8E"/>
    <w:rsid w:val="004F4277"/>
    <w:rsid w:val="004F48AE"/>
    <w:rsid w:val="004F7D23"/>
    <w:rsid w:val="0050305C"/>
    <w:rsid w:val="0050467D"/>
    <w:rsid w:val="005106E8"/>
    <w:rsid w:val="00514A29"/>
    <w:rsid w:val="005224FA"/>
    <w:rsid w:val="00522D0B"/>
    <w:rsid w:val="00524122"/>
    <w:rsid w:val="00530C03"/>
    <w:rsid w:val="00530F7B"/>
    <w:rsid w:val="00532979"/>
    <w:rsid w:val="005330A4"/>
    <w:rsid w:val="00535D87"/>
    <w:rsid w:val="00537C9B"/>
    <w:rsid w:val="00541C0E"/>
    <w:rsid w:val="00542D3E"/>
    <w:rsid w:val="00547F58"/>
    <w:rsid w:val="00551D70"/>
    <w:rsid w:val="00557EC2"/>
    <w:rsid w:val="00561103"/>
    <w:rsid w:val="0056640B"/>
    <w:rsid w:val="00567CEE"/>
    <w:rsid w:val="00571DC1"/>
    <w:rsid w:val="00576B48"/>
    <w:rsid w:val="0057729C"/>
    <w:rsid w:val="005839DB"/>
    <w:rsid w:val="005848BD"/>
    <w:rsid w:val="00587DDF"/>
    <w:rsid w:val="005974D6"/>
    <w:rsid w:val="00597517"/>
    <w:rsid w:val="005A2EC4"/>
    <w:rsid w:val="005A405D"/>
    <w:rsid w:val="005A45E7"/>
    <w:rsid w:val="005A498E"/>
    <w:rsid w:val="005A6CA7"/>
    <w:rsid w:val="005A7C92"/>
    <w:rsid w:val="005C56C9"/>
    <w:rsid w:val="005C6D46"/>
    <w:rsid w:val="005D2B8D"/>
    <w:rsid w:val="005D2DE9"/>
    <w:rsid w:val="005D6B96"/>
    <w:rsid w:val="005E3386"/>
    <w:rsid w:val="005E5275"/>
    <w:rsid w:val="005F349F"/>
    <w:rsid w:val="00615554"/>
    <w:rsid w:val="00623894"/>
    <w:rsid w:val="006262C3"/>
    <w:rsid w:val="00626E0E"/>
    <w:rsid w:val="00643273"/>
    <w:rsid w:val="00645783"/>
    <w:rsid w:val="00646228"/>
    <w:rsid w:val="006479C0"/>
    <w:rsid w:val="006525D1"/>
    <w:rsid w:val="00652AEE"/>
    <w:rsid w:val="00653218"/>
    <w:rsid w:val="00653E4D"/>
    <w:rsid w:val="006657A9"/>
    <w:rsid w:val="00666149"/>
    <w:rsid w:val="00666502"/>
    <w:rsid w:val="0067096F"/>
    <w:rsid w:val="00673194"/>
    <w:rsid w:val="006764AE"/>
    <w:rsid w:val="00682F05"/>
    <w:rsid w:val="00684359"/>
    <w:rsid w:val="006907D2"/>
    <w:rsid w:val="00692110"/>
    <w:rsid w:val="00692B42"/>
    <w:rsid w:val="0069329C"/>
    <w:rsid w:val="00694A71"/>
    <w:rsid w:val="00697B07"/>
    <w:rsid w:val="006A05E3"/>
    <w:rsid w:val="006A0B8A"/>
    <w:rsid w:val="006A2825"/>
    <w:rsid w:val="006B0070"/>
    <w:rsid w:val="006C2119"/>
    <w:rsid w:val="006C4FA0"/>
    <w:rsid w:val="006D5858"/>
    <w:rsid w:val="006D73B3"/>
    <w:rsid w:val="006E521A"/>
    <w:rsid w:val="006E6768"/>
    <w:rsid w:val="00700301"/>
    <w:rsid w:val="0070480C"/>
    <w:rsid w:val="0071487A"/>
    <w:rsid w:val="0072099D"/>
    <w:rsid w:val="00723B5D"/>
    <w:rsid w:val="00725A22"/>
    <w:rsid w:val="007266D1"/>
    <w:rsid w:val="00727E08"/>
    <w:rsid w:val="0073637C"/>
    <w:rsid w:val="007376E6"/>
    <w:rsid w:val="00737C82"/>
    <w:rsid w:val="00750480"/>
    <w:rsid w:val="0075628F"/>
    <w:rsid w:val="00763F63"/>
    <w:rsid w:val="00770DCC"/>
    <w:rsid w:val="00772BA7"/>
    <w:rsid w:val="00777593"/>
    <w:rsid w:val="00782F84"/>
    <w:rsid w:val="00783399"/>
    <w:rsid w:val="00785ED5"/>
    <w:rsid w:val="00785FAD"/>
    <w:rsid w:val="00787263"/>
    <w:rsid w:val="007874D5"/>
    <w:rsid w:val="007971DB"/>
    <w:rsid w:val="007A2289"/>
    <w:rsid w:val="007A331C"/>
    <w:rsid w:val="007A6215"/>
    <w:rsid w:val="007B355F"/>
    <w:rsid w:val="007C1299"/>
    <w:rsid w:val="007C1FC4"/>
    <w:rsid w:val="007C4672"/>
    <w:rsid w:val="007D149A"/>
    <w:rsid w:val="007D36FD"/>
    <w:rsid w:val="007D5ABB"/>
    <w:rsid w:val="007D656A"/>
    <w:rsid w:val="007E21E5"/>
    <w:rsid w:val="007E293A"/>
    <w:rsid w:val="007E3FF7"/>
    <w:rsid w:val="007E6D76"/>
    <w:rsid w:val="007F35DA"/>
    <w:rsid w:val="00805A2A"/>
    <w:rsid w:val="00814234"/>
    <w:rsid w:val="00816444"/>
    <w:rsid w:val="00822F14"/>
    <w:rsid w:val="008248C5"/>
    <w:rsid w:val="008258F6"/>
    <w:rsid w:val="00842BE9"/>
    <w:rsid w:val="008455DE"/>
    <w:rsid w:val="00845B58"/>
    <w:rsid w:val="008476C8"/>
    <w:rsid w:val="00853BF1"/>
    <w:rsid w:val="00856228"/>
    <w:rsid w:val="00857FFE"/>
    <w:rsid w:val="008649BE"/>
    <w:rsid w:val="008743F1"/>
    <w:rsid w:val="00882CD3"/>
    <w:rsid w:val="00885B17"/>
    <w:rsid w:val="008914C2"/>
    <w:rsid w:val="00891E20"/>
    <w:rsid w:val="008937D1"/>
    <w:rsid w:val="00894F57"/>
    <w:rsid w:val="00894F5F"/>
    <w:rsid w:val="008952E3"/>
    <w:rsid w:val="008A1851"/>
    <w:rsid w:val="008A41B4"/>
    <w:rsid w:val="008B3F36"/>
    <w:rsid w:val="008B769D"/>
    <w:rsid w:val="008C2CD9"/>
    <w:rsid w:val="008C50B3"/>
    <w:rsid w:val="008C7A19"/>
    <w:rsid w:val="008C7D66"/>
    <w:rsid w:val="008D0D60"/>
    <w:rsid w:val="008D399E"/>
    <w:rsid w:val="008D5D5C"/>
    <w:rsid w:val="008E08F3"/>
    <w:rsid w:val="008E0BA3"/>
    <w:rsid w:val="008E2A44"/>
    <w:rsid w:val="008E67D9"/>
    <w:rsid w:val="008F0F06"/>
    <w:rsid w:val="008F118F"/>
    <w:rsid w:val="008F4ACD"/>
    <w:rsid w:val="008F4B7C"/>
    <w:rsid w:val="008F730B"/>
    <w:rsid w:val="00900BB2"/>
    <w:rsid w:val="00907063"/>
    <w:rsid w:val="00922A4D"/>
    <w:rsid w:val="009247DE"/>
    <w:rsid w:val="00931683"/>
    <w:rsid w:val="00936AAE"/>
    <w:rsid w:val="00936C3E"/>
    <w:rsid w:val="009434FD"/>
    <w:rsid w:val="00943F7E"/>
    <w:rsid w:val="00955261"/>
    <w:rsid w:val="00964562"/>
    <w:rsid w:val="00964C32"/>
    <w:rsid w:val="00967798"/>
    <w:rsid w:val="00970435"/>
    <w:rsid w:val="00970EE1"/>
    <w:rsid w:val="00972F77"/>
    <w:rsid w:val="009813D6"/>
    <w:rsid w:val="0098610C"/>
    <w:rsid w:val="00997A68"/>
    <w:rsid w:val="009A1CA4"/>
    <w:rsid w:val="009A2249"/>
    <w:rsid w:val="009A6A5C"/>
    <w:rsid w:val="009B0147"/>
    <w:rsid w:val="009B0D9E"/>
    <w:rsid w:val="009B5736"/>
    <w:rsid w:val="009B6D3C"/>
    <w:rsid w:val="009B790D"/>
    <w:rsid w:val="009C06D1"/>
    <w:rsid w:val="009C481E"/>
    <w:rsid w:val="009C56F9"/>
    <w:rsid w:val="009D04BA"/>
    <w:rsid w:val="009D4780"/>
    <w:rsid w:val="009D74A5"/>
    <w:rsid w:val="009E7370"/>
    <w:rsid w:val="009F0AC2"/>
    <w:rsid w:val="009F120C"/>
    <w:rsid w:val="00A01C8E"/>
    <w:rsid w:val="00A11CB9"/>
    <w:rsid w:val="00A13442"/>
    <w:rsid w:val="00A147AA"/>
    <w:rsid w:val="00A163D6"/>
    <w:rsid w:val="00A21709"/>
    <w:rsid w:val="00A25099"/>
    <w:rsid w:val="00A25BF7"/>
    <w:rsid w:val="00A264C1"/>
    <w:rsid w:val="00A3191A"/>
    <w:rsid w:val="00A3760F"/>
    <w:rsid w:val="00A405D7"/>
    <w:rsid w:val="00A4300C"/>
    <w:rsid w:val="00A47251"/>
    <w:rsid w:val="00A52177"/>
    <w:rsid w:val="00A533B7"/>
    <w:rsid w:val="00A56B27"/>
    <w:rsid w:val="00A62792"/>
    <w:rsid w:val="00A67445"/>
    <w:rsid w:val="00A779B6"/>
    <w:rsid w:val="00A80524"/>
    <w:rsid w:val="00A84221"/>
    <w:rsid w:val="00A8483C"/>
    <w:rsid w:val="00A857E0"/>
    <w:rsid w:val="00A8624D"/>
    <w:rsid w:val="00A86CC1"/>
    <w:rsid w:val="00A91DA3"/>
    <w:rsid w:val="00A94AA8"/>
    <w:rsid w:val="00A9554F"/>
    <w:rsid w:val="00A9560C"/>
    <w:rsid w:val="00AB1F9A"/>
    <w:rsid w:val="00AB2766"/>
    <w:rsid w:val="00AB57E3"/>
    <w:rsid w:val="00AB6329"/>
    <w:rsid w:val="00AB6AB5"/>
    <w:rsid w:val="00AC0404"/>
    <w:rsid w:val="00AC472D"/>
    <w:rsid w:val="00AC6339"/>
    <w:rsid w:val="00AC7810"/>
    <w:rsid w:val="00AD0FFE"/>
    <w:rsid w:val="00AD261D"/>
    <w:rsid w:val="00AD6555"/>
    <w:rsid w:val="00AD69C2"/>
    <w:rsid w:val="00AE1A3F"/>
    <w:rsid w:val="00AE4553"/>
    <w:rsid w:val="00AE6F66"/>
    <w:rsid w:val="00AF1F64"/>
    <w:rsid w:val="00AF50C7"/>
    <w:rsid w:val="00AF6123"/>
    <w:rsid w:val="00B0251F"/>
    <w:rsid w:val="00B07713"/>
    <w:rsid w:val="00B106F0"/>
    <w:rsid w:val="00B10BAB"/>
    <w:rsid w:val="00B16828"/>
    <w:rsid w:val="00B208D1"/>
    <w:rsid w:val="00B26DCC"/>
    <w:rsid w:val="00B30070"/>
    <w:rsid w:val="00B331FC"/>
    <w:rsid w:val="00B37DEF"/>
    <w:rsid w:val="00B40C56"/>
    <w:rsid w:val="00B42FFF"/>
    <w:rsid w:val="00B576E1"/>
    <w:rsid w:val="00B57DAE"/>
    <w:rsid w:val="00B6135A"/>
    <w:rsid w:val="00B6607E"/>
    <w:rsid w:val="00B66FA1"/>
    <w:rsid w:val="00B67D36"/>
    <w:rsid w:val="00B73558"/>
    <w:rsid w:val="00B7454D"/>
    <w:rsid w:val="00B752B8"/>
    <w:rsid w:val="00B77857"/>
    <w:rsid w:val="00B87DFB"/>
    <w:rsid w:val="00B87ED0"/>
    <w:rsid w:val="00B9374B"/>
    <w:rsid w:val="00BA0247"/>
    <w:rsid w:val="00BA63FF"/>
    <w:rsid w:val="00BA64F9"/>
    <w:rsid w:val="00BA6D37"/>
    <w:rsid w:val="00BB74CF"/>
    <w:rsid w:val="00BC10BA"/>
    <w:rsid w:val="00BC2979"/>
    <w:rsid w:val="00BD1212"/>
    <w:rsid w:val="00BD2349"/>
    <w:rsid w:val="00BD283C"/>
    <w:rsid w:val="00BE5053"/>
    <w:rsid w:val="00BF45D3"/>
    <w:rsid w:val="00BF47D6"/>
    <w:rsid w:val="00BF6AB5"/>
    <w:rsid w:val="00C021EB"/>
    <w:rsid w:val="00C02821"/>
    <w:rsid w:val="00C04841"/>
    <w:rsid w:val="00C0764F"/>
    <w:rsid w:val="00C07E09"/>
    <w:rsid w:val="00C227B4"/>
    <w:rsid w:val="00C23810"/>
    <w:rsid w:val="00C26EE5"/>
    <w:rsid w:val="00C31AB5"/>
    <w:rsid w:val="00C36392"/>
    <w:rsid w:val="00C415C8"/>
    <w:rsid w:val="00C44E4B"/>
    <w:rsid w:val="00C45219"/>
    <w:rsid w:val="00C47F44"/>
    <w:rsid w:val="00C547C2"/>
    <w:rsid w:val="00C55697"/>
    <w:rsid w:val="00C57FA8"/>
    <w:rsid w:val="00C60895"/>
    <w:rsid w:val="00C60C12"/>
    <w:rsid w:val="00C70A29"/>
    <w:rsid w:val="00C756F2"/>
    <w:rsid w:val="00C7694A"/>
    <w:rsid w:val="00C76ACF"/>
    <w:rsid w:val="00C86B27"/>
    <w:rsid w:val="00C871FD"/>
    <w:rsid w:val="00C943EB"/>
    <w:rsid w:val="00C9691E"/>
    <w:rsid w:val="00CA3725"/>
    <w:rsid w:val="00CB2A0F"/>
    <w:rsid w:val="00CC245F"/>
    <w:rsid w:val="00CC2AF0"/>
    <w:rsid w:val="00CC77E5"/>
    <w:rsid w:val="00CD0F99"/>
    <w:rsid w:val="00CD1664"/>
    <w:rsid w:val="00CD7B68"/>
    <w:rsid w:val="00CE025B"/>
    <w:rsid w:val="00CE5B65"/>
    <w:rsid w:val="00CF20BC"/>
    <w:rsid w:val="00CF3118"/>
    <w:rsid w:val="00D031BC"/>
    <w:rsid w:val="00D056AD"/>
    <w:rsid w:val="00D072E7"/>
    <w:rsid w:val="00D152E9"/>
    <w:rsid w:val="00D24D26"/>
    <w:rsid w:val="00D250E1"/>
    <w:rsid w:val="00D32B1D"/>
    <w:rsid w:val="00D336D7"/>
    <w:rsid w:val="00D33BFC"/>
    <w:rsid w:val="00D36912"/>
    <w:rsid w:val="00D40D15"/>
    <w:rsid w:val="00D40F43"/>
    <w:rsid w:val="00D51481"/>
    <w:rsid w:val="00D5162B"/>
    <w:rsid w:val="00D53B53"/>
    <w:rsid w:val="00D55AE7"/>
    <w:rsid w:val="00D57FFA"/>
    <w:rsid w:val="00D60D63"/>
    <w:rsid w:val="00D612F0"/>
    <w:rsid w:val="00D6261D"/>
    <w:rsid w:val="00D649F0"/>
    <w:rsid w:val="00D717A9"/>
    <w:rsid w:val="00D749C3"/>
    <w:rsid w:val="00D74A9D"/>
    <w:rsid w:val="00D82FC3"/>
    <w:rsid w:val="00D85C17"/>
    <w:rsid w:val="00D85E4C"/>
    <w:rsid w:val="00D9183E"/>
    <w:rsid w:val="00D94DF6"/>
    <w:rsid w:val="00D9503B"/>
    <w:rsid w:val="00D953C5"/>
    <w:rsid w:val="00D96FBC"/>
    <w:rsid w:val="00DA062F"/>
    <w:rsid w:val="00DA43C6"/>
    <w:rsid w:val="00DA748A"/>
    <w:rsid w:val="00DB1431"/>
    <w:rsid w:val="00DB797F"/>
    <w:rsid w:val="00DC5687"/>
    <w:rsid w:val="00DC7061"/>
    <w:rsid w:val="00DD4D0A"/>
    <w:rsid w:val="00DD72E6"/>
    <w:rsid w:val="00E04730"/>
    <w:rsid w:val="00E04CA6"/>
    <w:rsid w:val="00E05F22"/>
    <w:rsid w:val="00E10F08"/>
    <w:rsid w:val="00E14CAB"/>
    <w:rsid w:val="00E1518A"/>
    <w:rsid w:val="00E16D6D"/>
    <w:rsid w:val="00E20183"/>
    <w:rsid w:val="00E21F67"/>
    <w:rsid w:val="00E33083"/>
    <w:rsid w:val="00E34475"/>
    <w:rsid w:val="00E37E63"/>
    <w:rsid w:val="00E4051C"/>
    <w:rsid w:val="00E419C0"/>
    <w:rsid w:val="00E42F7D"/>
    <w:rsid w:val="00E4661A"/>
    <w:rsid w:val="00E50067"/>
    <w:rsid w:val="00E5085E"/>
    <w:rsid w:val="00E51CD1"/>
    <w:rsid w:val="00E54043"/>
    <w:rsid w:val="00E544CE"/>
    <w:rsid w:val="00E54C82"/>
    <w:rsid w:val="00E63842"/>
    <w:rsid w:val="00E640CA"/>
    <w:rsid w:val="00E7405B"/>
    <w:rsid w:val="00E76B93"/>
    <w:rsid w:val="00E8296C"/>
    <w:rsid w:val="00E91DD1"/>
    <w:rsid w:val="00EA5176"/>
    <w:rsid w:val="00EB044E"/>
    <w:rsid w:val="00EB23C7"/>
    <w:rsid w:val="00EB275A"/>
    <w:rsid w:val="00ED1004"/>
    <w:rsid w:val="00ED143B"/>
    <w:rsid w:val="00ED40D5"/>
    <w:rsid w:val="00ED57F7"/>
    <w:rsid w:val="00ED72A9"/>
    <w:rsid w:val="00EE3BEE"/>
    <w:rsid w:val="00EE7EB4"/>
    <w:rsid w:val="00EF44B4"/>
    <w:rsid w:val="00F01789"/>
    <w:rsid w:val="00F01A7E"/>
    <w:rsid w:val="00F0332D"/>
    <w:rsid w:val="00F0380E"/>
    <w:rsid w:val="00F03B0E"/>
    <w:rsid w:val="00F04B88"/>
    <w:rsid w:val="00F04F51"/>
    <w:rsid w:val="00F151E6"/>
    <w:rsid w:val="00F1753C"/>
    <w:rsid w:val="00F205C0"/>
    <w:rsid w:val="00F22ADF"/>
    <w:rsid w:val="00F23DC8"/>
    <w:rsid w:val="00F251EB"/>
    <w:rsid w:val="00F2658F"/>
    <w:rsid w:val="00F50802"/>
    <w:rsid w:val="00F53C98"/>
    <w:rsid w:val="00F56229"/>
    <w:rsid w:val="00F5723D"/>
    <w:rsid w:val="00F61906"/>
    <w:rsid w:val="00F641A7"/>
    <w:rsid w:val="00F71F40"/>
    <w:rsid w:val="00F75224"/>
    <w:rsid w:val="00F827B3"/>
    <w:rsid w:val="00F849EF"/>
    <w:rsid w:val="00F86BA9"/>
    <w:rsid w:val="00F8735D"/>
    <w:rsid w:val="00F919BB"/>
    <w:rsid w:val="00F964D6"/>
    <w:rsid w:val="00FA1016"/>
    <w:rsid w:val="00FA350A"/>
    <w:rsid w:val="00FA5AAD"/>
    <w:rsid w:val="00FB0D67"/>
    <w:rsid w:val="00FB1680"/>
    <w:rsid w:val="00FB615D"/>
    <w:rsid w:val="00FC5049"/>
    <w:rsid w:val="00FC7B59"/>
    <w:rsid w:val="00FD136D"/>
    <w:rsid w:val="00FD58AC"/>
    <w:rsid w:val="00FD6763"/>
    <w:rsid w:val="00FD69E4"/>
    <w:rsid w:val="00FD6C99"/>
    <w:rsid w:val="00FE410F"/>
    <w:rsid w:val="00FE5649"/>
    <w:rsid w:val="00FE7AD7"/>
    <w:rsid w:val="00FF138D"/>
    <w:rsid w:val="00FF314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855E6"/>
  <w15:docId w15:val="{2CE6D8CA-2266-4368-9F28-B2AB037A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 w:type="paragraph" w:customStyle="1" w:styleId="Heading5-paragraph">
    <w:name w:val="Heading 5 - paragraph"/>
    <w:next w:val="Normal"/>
    <w:qFormat/>
    <w:rsid w:val="00123A48"/>
    <w:pPr>
      <w:spacing w:after="240"/>
      <w:ind w:left="18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470132410">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60393-EC59-4C48-BE37-A2F204D0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53</TotalTime>
  <Pages>16</Pages>
  <Words>4548</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29424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4</cp:revision>
  <cp:lastPrinted>2017-08-25T13:34:00Z</cp:lastPrinted>
  <dcterms:created xsi:type="dcterms:W3CDTF">2023-02-05T22:03:00Z</dcterms:created>
  <dcterms:modified xsi:type="dcterms:W3CDTF">2023-02-08T20:44:00Z</dcterms:modified>
</cp:coreProperties>
</file>