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DF" w:rsidRDefault="005876DF" w:rsidP="005876DF">
      <w:pPr>
        <w:jc w:val="center"/>
        <w:rPr>
          <w:b/>
          <w:color w:val="000000"/>
        </w:rPr>
      </w:pPr>
      <w:r w:rsidRPr="00111F24">
        <w:rPr>
          <w:b/>
          <w:color w:val="000000"/>
        </w:rPr>
        <w:t xml:space="preserve">Source Category Permit to Construct and </w:t>
      </w:r>
      <w:r>
        <w:rPr>
          <w:b/>
          <w:color w:val="000000"/>
        </w:rPr>
        <w:t>Operate</w:t>
      </w:r>
      <w:r w:rsidR="00595470">
        <w:rPr>
          <w:b/>
          <w:color w:val="000000"/>
        </w:rPr>
        <w:t xml:space="preserve"> a</w:t>
      </w:r>
      <w:r>
        <w:rPr>
          <w:b/>
          <w:color w:val="000000"/>
        </w:rPr>
        <w:t xml:space="preserve"> </w:t>
      </w:r>
    </w:p>
    <w:p w:rsidR="005876DF" w:rsidRPr="00111F24" w:rsidRDefault="005876DF" w:rsidP="005876DF">
      <w:pPr>
        <w:jc w:val="center"/>
        <w:rPr>
          <w:b/>
          <w:color w:val="000000"/>
        </w:rPr>
      </w:pPr>
      <w:r w:rsidRPr="00111F24">
        <w:rPr>
          <w:b/>
          <w:color w:val="000000"/>
        </w:rPr>
        <w:t xml:space="preserve">Temporary Portable </w:t>
      </w:r>
      <w:r>
        <w:rPr>
          <w:b/>
          <w:color w:val="000000"/>
        </w:rPr>
        <w:t>Crusher</w:t>
      </w:r>
      <w:r w:rsidR="00262DD2">
        <w:rPr>
          <w:b/>
          <w:color w:val="000000"/>
        </w:rPr>
        <w:t xml:space="preserve">, </w:t>
      </w:r>
      <w:r w:rsidRPr="00111F24">
        <w:rPr>
          <w:b/>
          <w:color w:val="000000"/>
        </w:rPr>
        <w:t>Screen</w:t>
      </w:r>
      <w:r w:rsidR="00262DD2">
        <w:rPr>
          <w:b/>
          <w:color w:val="000000"/>
        </w:rPr>
        <w:t>, or Conveyor</w:t>
      </w:r>
    </w:p>
    <w:p w:rsidR="005876DF" w:rsidRPr="00111F24" w:rsidRDefault="005876DF" w:rsidP="005876DF">
      <w:pPr>
        <w:jc w:val="center"/>
        <w:rPr>
          <w:b/>
          <w:color w:val="000000"/>
        </w:rPr>
      </w:pPr>
    </w:p>
    <w:p w:rsidR="005876DF" w:rsidRPr="00111F24" w:rsidRDefault="005876DF" w:rsidP="005876DF">
      <w:pPr>
        <w:jc w:val="center"/>
        <w:rPr>
          <w:color w:val="000000"/>
        </w:rPr>
      </w:pPr>
      <w:r w:rsidRPr="00111F24">
        <w:rPr>
          <w:color w:val="000000"/>
        </w:rPr>
        <w:t>Permit No. 6886-SC</w:t>
      </w:r>
      <w:r w:rsidR="007A3119">
        <w:rPr>
          <w:color w:val="000000"/>
        </w:rPr>
        <w:t>-R1</w:t>
      </w:r>
    </w:p>
    <w:p w:rsidR="005876DF" w:rsidRPr="00111F24" w:rsidRDefault="005876DF" w:rsidP="005876DF">
      <w:pPr>
        <w:jc w:val="center"/>
        <w:rPr>
          <w:color w:val="000000"/>
        </w:rPr>
      </w:pPr>
    </w:p>
    <w:p w:rsidR="005876DF" w:rsidRPr="00111F24" w:rsidRDefault="00A42FA7" w:rsidP="005876DF">
      <w:pPr>
        <w:jc w:val="center"/>
        <w:rPr>
          <w:color w:val="000000"/>
        </w:rPr>
      </w:pPr>
      <w:r>
        <w:rPr>
          <w:color w:val="000000"/>
        </w:rPr>
        <w:t>April</w:t>
      </w:r>
      <w:r w:rsidR="005876DF">
        <w:rPr>
          <w:color w:val="000000"/>
        </w:rPr>
        <w:t xml:space="preserve"> </w:t>
      </w:r>
      <w:r w:rsidR="00262DD2">
        <w:rPr>
          <w:color w:val="000000"/>
        </w:rPr>
        <w:t>2</w:t>
      </w:r>
      <w:r>
        <w:rPr>
          <w:color w:val="000000"/>
        </w:rPr>
        <w:t>, 2019</w:t>
      </w:r>
    </w:p>
    <w:p w:rsidR="005876DF" w:rsidRPr="00CF5371" w:rsidRDefault="005876DF" w:rsidP="005876DF">
      <w:pPr>
        <w:ind w:right="-720"/>
        <w:rPr>
          <w:color w:val="000000"/>
        </w:rPr>
      </w:pPr>
    </w:p>
    <w:p w:rsidR="005876DF" w:rsidRDefault="005876DF" w:rsidP="005876DF">
      <w:pPr>
        <w:ind w:left="360" w:hanging="360"/>
        <w:rPr>
          <w:color w:val="000000"/>
          <w:u w:val="single"/>
        </w:rPr>
      </w:pPr>
      <w:r>
        <w:rPr>
          <w:color w:val="000000"/>
        </w:rPr>
        <w:t>I.</w:t>
      </w:r>
      <w:r>
        <w:rPr>
          <w:color w:val="000000"/>
        </w:rPr>
        <w:tab/>
      </w:r>
      <w:r>
        <w:rPr>
          <w:color w:val="000000"/>
          <w:u w:val="single"/>
        </w:rPr>
        <w:t>Applicability:</w:t>
      </w:r>
    </w:p>
    <w:p w:rsidR="005876DF" w:rsidRDefault="005876DF" w:rsidP="005876DF">
      <w:pPr>
        <w:ind w:left="720" w:hanging="360"/>
        <w:rPr>
          <w:color w:val="000000"/>
        </w:rPr>
      </w:pPr>
    </w:p>
    <w:p w:rsidR="00F22EE6" w:rsidRDefault="00F22EE6" w:rsidP="00DD0521">
      <w:pPr>
        <w:ind w:left="360"/>
        <w:rPr>
          <w:color w:val="000000"/>
        </w:rPr>
      </w:pPr>
      <w:r>
        <w:rPr>
          <w:color w:val="000000"/>
        </w:rPr>
        <w:t xml:space="preserve">This source category permit is only applicable to projects and equipment that meet the following applicability criteria. In order to be approved for coverage, an applicant must first have certified, under penalty of </w:t>
      </w:r>
      <w:r w:rsidRPr="00AA0589">
        <w:t>D.C. Official Code § 8-101.05e</w:t>
      </w:r>
      <w:r>
        <w:t xml:space="preserve"> that the projects and equipment will meet these criteria.</w:t>
      </w:r>
    </w:p>
    <w:p w:rsidR="00F22EE6" w:rsidRDefault="00F22EE6" w:rsidP="005876DF">
      <w:pPr>
        <w:ind w:left="720" w:hanging="360"/>
        <w:rPr>
          <w:color w:val="000000"/>
        </w:rPr>
      </w:pPr>
    </w:p>
    <w:p w:rsidR="005876DF" w:rsidRDefault="005876DF" w:rsidP="005876DF">
      <w:pPr>
        <w:ind w:left="720" w:hanging="360"/>
      </w:pPr>
      <w:r>
        <w:rPr>
          <w:color w:val="000000"/>
        </w:rPr>
        <w:t>a.</w:t>
      </w:r>
      <w:r>
        <w:rPr>
          <w:color w:val="000000"/>
        </w:rPr>
        <w:tab/>
      </w:r>
      <w:r>
        <w:t>This source category permit is applicable to applicants wishing to construct and operate temporary portable crusher/screen</w:t>
      </w:r>
      <w:r w:rsidR="00262DD2">
        <w:t>/conveyor</w:t>
      </w:r>
      <w:r>
        <w:t xml:space="preserve"> equipment at sites in the District of Columbia who submit an application to the Department of </w:t>
      </w:r>
      <w:r w:rsidR="007A3119">
        <w:t xml:space="preserve">Energy and </w:t>
      </w:r>
      <w:r>
        <w:t>Environment (“DO</w:t>
      </w:r>
      <w:r w:rsidR="007A3119">
        <w:t>E</w:t>
      </w:r>
      <w:r>
        <w:t xml:space="preserve">E” or “the Department”), Air Quality </w:t>
      </w:r>
      <w:proofErr w:type="spellStart"/>
      <w:r>
        <w:t>Divison</w:t>
      </w:r>
      <w:proofErr w:type="spellEnd"/>
      <w:r>
        <w:t xml:space="preserve"> (“AQD”) and are approved for coverage under this permit, either actively or by passive approval which will occur 30 days after submission of the complete application to AQD unless AQD objects to the approval in writing in that timeframe.</w:t>
      </w:r>
    </w:p>
    <w:p w:rsidR="005876DF" w:rsidRDefault="005876DF" w:rsidP="005876DF">
      <w:pPr>
        <w:ind w:left="720" w:hanging="360"/>
      </w:pPr>
    </w:p>
    <w:p w:rsidR="005876DF" w:rsidRPr="00262DD2" w:rsidRDefault="005876DF" w:rsidP="005876DF">
      <w:pPr>
        <w:ind w:left="720" w:hanging="360"/>
        <w:rPr>
          <w:i/>
        </w:rPr>
      </w:pPr>
      <w:r>
        <w:t>b.</w:t>
      </w:r>
      <w:r>
        <w:tab/>
        <w:t>The subject equipment will not operate at the site for more than six (6) months.</w:t>
      </w:r>
      <w:r w:rsidR="00262DD2">
        <w:t xml:space="preserve"> </w:t>
      </w:r>
      <w:r w:rsidR="00262DD2">
        <w:rPr>
          <w:i/>
        </w:rPr>
        <w:t>Note that coverage under this permit is not renewable for a project. This permit cannot be used as a temporary permit to get started with a longer job. If a project is to extend beyond six (6) months, it is not eligible for coverage by this permit.</w:t>
      </w:r>
      <w:r w:rsidR="00953A14">
        <w:rPr>
          <w:i/>
        </w:rPr>
        <w:t xml:space="preserve"> Swapping out equipment to continue a project beyond six (6) months is not approvable under this permit.</w:t>
      </w:r>
      <w:r w:rsidR="005D4B6E" w:rsidRPr="005D4B6E">
        <w:t xml:space="preserve"> </w:t>
      </w:r>
    </w:p>
    <w:p w:rsidR="005876DF" w:rsidRDefault="005876DF" w:rsidP="005876DF">
      <w:pPr>
        <w:ind w:left="720" w:hanging="360"/>
        <w:rPr>
          <w:color w:val="000000"/>
        </w:rPr>
      </w:pPr>
    </w:p>
    <w:p w:rsidR="005876DF" w:rsidRDefault="005876DF" w:rsidP="005876DF">
      <w:pPr>
        <w:ind w:left="720" w:hanging="360"/>
      </w:pPr>
      <w:r>
        <w:rPr>
          <w:color w:val="000000"/>
        </w:rPr>
        <w:t>c.</w:t>
      </w:r>
      <w:r>
        <w:rPr>
          <w:color w:val="000000"/>
        </w:rPr>
        <w:tab/>
      </w:r>
      <w:r>
        <w:t>The equipment will process nonmetallic minerals only.</w:t>
      </w:r>
    </w:p>
    <w:p w:rsidR="005876DF" w:rsidRDefault="005876DF" w:rsidP="005876DF">
      <w:pPr>
        <w:ind w:left="720" w:hanging="360"/>
      </w:pPr>
    </w:p>
    <w:p w:rsidR="005876DF" w:rsidRDefault="005876DF" w:rsidP="005876DF">
      <w:pPr>
        <w:ind w:left="720" w:hanging="360"/>
      </w:pPr>
      <w:r>
        <w:t>d.</w:t>
      </w:r>
      <w:r w:rsidR="00AA7F67">
        <w:tab/>
      </w:r>
      <w:r>
        <w:t>The equipment will operate for less than 12 hours per day.</w:t>
      </w:r>
    </w:p>
    <w:p w:rsidR="005876DF" w:rsidRDefault="005876DF" w:rsidP="005876DF">
      <w:pPr>
        <w:ind w:left="720" w:hanging="360"/>
      </w:pPr>
    </w:p>
    <w:p w:rsidR="005876DF" w:rsidRDefault="005876DF" w:rsidP="005876DF">
      <w:pPr>
        <w:ind w:left="720" w:hanging="360"/>
      </w:pPr>
      <w:r>
        <w:t>e.</w:t>
      </w:r>
      <w:r>
        <w:tab/>
        <w:t>Dust from the equipment will be controlled with wet suppression (i.e. water sprays) whenever it is in operation.</w:t>
      </w:r>
    </w:p>
    <w:p w:rsidR="005876DF" w:rsidRDefault="005876DF" w:rsidP="005876DF">
      <w:pPr>
        <w:ind w:left="720" w:hanging="360"/>
      </w:pPr>
    </w:p>
    <w:p w:rsidR="005876DF" w:rsidRPr="003D082D" w:rsidRDefault="005876DF" w:rsidP="005876DF">
      <w:pPr>
        <w:ind w:left="720" w:hanging="360"/>
        <w:rPr>
          <w:i/>
          <w:color w:val="000000"/>
        </w:rPr>
      </w:pPr>
      <w:r>
        <w:t>f.</w:t>
      </w:r>
      <w:r>
        <w:tab/>
      </w:r>
      <w:r w:rsidRPr="009C481E">
        <w:rPr>
          <w:color w:val="000000"/>
        </w:rPr>
        <w:t>The equipment’s potential to emit (PTE) coarse particulate matter (PM</w:t>
      </w:r>
      <w:r w:rsidRPr="009C481E">
        <w:rPr>
          <w:color w:val="000000"/>
          <w:vertAlign w:val="subscript"/>
        </w:rPr>
        <w:t>10</w:t>
      </w:r>
      <w:r w:rsidRPr="009C481E">
        <w:rPr>
          <w:color w:val="000000"/>
        </w:rPr>
        <w:t>)</w:t>
      </w:r>
      <w:r>
        <w:rPr>
          <w:color w:val="000000"/>
        </w:rPr>
        <w:t xml:space="preserve">, in combination with any other stationary equipment installed at the site during the operation period, </w:t>
      </w:r>
      <w:r w:rsidRPr="009C481E">
        <w:rPr>
          <w:color w:val="000000"/>
        </w:rPr>
        <w:t>is less than 25 tons per year (TPY).</w:t>
      </w:r>
    </w:p>
    <w:p w:rsidR="005876DF" w:rsidRDefault="005876DF" w:rsidP="005876DF">
      <w:pPr>
        <w:ind w:left="720" w:hanging="360"/>
        <w:rPr>
          <w:color w:val="000000"/>
        </w:rPr>
      </w:pPr>
    </w:p>
    <w:p w:rsidR="005876DF" w:rsidRDefault="005876DF" w:rsidP="005876DF">
      <w:pPr>
        <w:ind w:left="720" w:hanging="360"/>
        <w:rPr>
          <w:color w:val="000000"/>
        </w:rPr>
      </w:pPr>
      <w:r>
        <w:rPr>
          <w:color w:val="000000"/>
        </w:rPr>
        <w:t>g.</w:t>
      </w:r>
      <w:r>
        <w:rPr>
          <w:color w:val="000000"/>
        </w:rPr>
        <w:tab/>
      </w:r>
      <w:r w:rsidRPr="009C481E">
        <w:rPr>
          <w:color w:val="000000"/>
        </w:rPr>
        <w:t xml:space="preserve">The equipment’s </w:t>
      </w:r>
      <w:r>
        <w:rPr>
          <w:color w:val="000000"/>
        </w:rPr>
        <w:t>PTE</w:t>
      </w:r>
      <w:r w:rsidRPr="009C481E">
        <w:rPr>
          <w:color w:val="000000"/>
        </w:rPr>
        <w:t xml:space="preserve"> oxides of nitrogen (NO</w:t>
      </w:r>
      <w:r w:rsidRPr="009C481E">
        <w:rPr>
          <w:color w:val="000000"/>
          <w:vertAlign w:val="subscript"/>
        </w:rPr>
        <w:t>x</w:t>
      </w:r>
      <w:r w:rsidRPr="009C481E">
        <w:rPr>
          <w:color w:val="000000"/>
        </w:rPr>
        <w:t>)</w:t>
      </w:r>
      <w:r>
        <w:rPr>
          <w:color w:val="000000"/>
        </w:rPr>
        <w:t xml:space="preserve">, in combination with any other stationary equipment installed at the site during the operation period, </w:t>
      </w:r>
      <w:r w:rsidRPr="009C481E">
        <w:rPr>
          <w:color w:val="000000"/>
        </w:rPr>
        <w:t xml:space="preserve">is less than 25 TPY. </w:t>
      </w:r>
    </w:p>
    <w:p w:rsidR="005876DF" w:rsidRDefault="005876DF" w:rsidP="005876DF">
      <w:pPr>
        <w:ind w:left="720" w:hanging="360"/>
        <w:rPr>
          <w:color w:val="000000"/>
        </w:rPr>
      </w:pPr>
    </w:p>
    <w:p w:rsidR="005876DF" w:rsidRDefault="005876DF" w:rsidP="005876DF">
      <w:pPr>
        <w:ind w:left="720" w:hanging="360"/>
        <w:rPr>
          <w:color w:val="000000"/>
        </w:rPr>
      </w:pPr>
      <w:r>
        <w:rPr>
          <w:color w:val="000000"/>
        </w:rPr>
        <w:t>h.</w:t>
      </w:r>
      <w:r>
        <w:rPr>
          <w:color w:val="000000"/>
        </w:rPr>
        <w:tab/>
        <w:t xml:space="preserve">The engine will be fired by </w:t>
      </w:r>
      <w:proofErr w:type="spellStart"/>
      <w:r>
        <w:rPr>
          <w:color w:val="000000"/>
        </w:rPr>
        <w:t>ultra low</w:t>
      </w:r>
      <w:proofErr w:type="spellEnd"/>
      <w:r>
        <w:rPr>
          <w:color w:val="000000"/>
        </w:rPr>
        <w:t xml:space="preserve"> sulfur diesel fuel or gasoline only.</w:t>
      </w:r>
    </w:p>
    <w:p w:rsidR="005876DF" w:rsidRDefault="005876DF" w:rsidP="005876DF">
      <w:pPr>
        <w:ind w:left="360" w:hanging="360"/>
        <w:rPr>
          <w:color w:val="000000"/>
        </w:rPr>
      </w:pPr>
    </w:p>
    <w:p w:rsidR="00DD0521" w:rsidRDefault="00DD0521" w:rsidP="005876DF">
      <w:pPr>
        <w:ind w:left="360" w:hanging="360"/>
        <w:rPr>
          <w:color w:val="000000"/>
        </w:rPr>
      </w:pPr>
    </w:p>
    <w:p w:rsidR="005876DF" w:rsidRDefault="005876DF" w:rsidP="005876DF">
      <w:pPr>
        <w:ind w:left="360" w:hanging="360"/>
        <w:rPr>
          <w:color w:val="000000"/>
          <w:u w:val="single"/>
        </w:rPr>
      </w:pPr>
      <w:r>
        <w:rPr>
          <w:color w:val="000000"/>
        </w:rPr>
        <w:lastRenderedPageBreak/>
        <w:t>II.</w:t>
      </w:r>
      <w:r>
        <w:rPr>
          <w:color w:val="000000"/>
        </w:rPr>
        <w:tab/>
      </w:r>
      <w:r>
        <w:rPr>
          <w:color w:val="000000"/>
          <w:u w:val="single"/>
        </w:rPr>
        <w:t>General Requirements:</w:t>
      </w:r>
    </w:p>
    <w:p w:rsidR="005876DF" w:rsidRDefault="005876DF" w:rsidP="005876DF">
      <w:pPr>
        <w:ind w:left="360"/>
        <w:rPr>
          <w:color w:val="000000"/>
        </w:rPr>
      </w:pPr>
    </w:p>
    <w:p w:rsidR="005876DF" w:rsidRDefault="005876DF" w:rsidP="005876DF">
      <w:pPr>
        <w:ind w:left="720" w:hanging="360"/>
        <w:rPr>
          <w:color w:val="000000"/>
        </w:rPr>
      </w:pPr>
      <w:r>
        <w:rPr>
          <w:color w:val="000000"/>
        </w:rPr>
        <w:t>a.</w:t>
      </w:r>
      <w:r>
        <w:rPr>
          <w:color w:val="000000"/>
        </w:rPr>
        <w:tab/>
        <w:t>The approved crushing/screen</w:t>
      </w:r>
      <w:r w:rsidR="00262DD2">
        <w:rPr>
          <w:color w:val="000000"/>
        </w:rPr>
        <w:t>/conveyor</w:t>
      </w:r>
      <w:r>
        <w:rPr>
          <w:color w:val="000000"/>
        </w:rPr>
        <w:t xml:space="preserve"> equipment shall be constructed and operated in accordance with all applicable air pollution control requirements of 20 DCMR.</w:t>
      </w:r>
    </w:p>
    <w:p w:rsidR="005876DF" w:rsidRDefault="005876DF" w:rsidP="005876DF">
      <w:pPr>
        <w:ind w:left="720" w:hanging="360"/>
        <w:rPr>
          <w:color w:val="000000"/>
        </w:rPr>
      </w:pPr>
    </w:p>
    <w:p w:rsidR="005876DF" w:rsidRDefault="005876DF" w:rsidP="005876DF">
      <w:pPr>
        <w:ind w:left="720" w:hanging="360"/>
        <w:rPr>
          <w:i/>
        </w:rPr>
      </w:pPr>
      <w:r>
        <w:rPr>
          <w:color w:val="000000"/>
        </w:rPr>
        <w:t>b.</w:t>
      </w:r>
      <w:r w:rsidR="00AA7F67">
        <w:rPr>
          <w:color w:val="000000"/>
        </w:rPr>
        <w:tab/>
      </w:r>
      <w:r>
        <w:rPr>
          <w:color w:val="000000"/>
        </w:rPr>
        <w:t>This permit to construct and operate a temporary portable crusher/screen</w:t>
      </w:r>
      <w:r w:rsidR="00262DD2">
        <w:rPr>
          <w:color w:val="000000"/>
        </w:rPr>
        <w:t>/conveyor</w:t>
      </w:r>
      <w:r>
        <w:rPr>
          <w:color w:val="000000"/>
        </w:rPr>
        <w:t xml:space="preserve"> for a specific project at a specific address is valid for up to six (6) months only</w:t>
      </w:r>
      <w:r w:rsidR="00F330B5">
        <w:rPr>
          <w:color w:val="000000"/>
        </w:rPr>
        <w:t xml:space="preserve"> and may not be renewed</w:t>
      </w:r>
      <w:r w:rsidR="00CE5A73">
        <w:rPr>
          <w:color w:val="000000"/>
        </w:rPr>
        <w:t>, except as provided in Condition II(c)</w:t>
      </w:r>
      <w:r>
        <w:rPr>
          <w:color w:val="000000"/>
        </w:rPr>
        <w:t>.</w:t>
      </w:r>
      <w:r w:rsidR="001B718C">
        <w:rPr>
          <w:color w:val="000000"/>
        </w:rPr>
        <w:t xml:space="preserve"> </w:t>
      </w:r>
      <w:r w:rsidR="00F330B5" w:rsidRPr="005D4B6E">
        <w:t xml:space="preserve">In the event that the </w:t>
      </w:r>
      <w:r w:rsidR="00F22EE6">
        <w:t>P</w:t>
      </w:r>
      <w:r w:rsidR="00F330B5" w:rsidRPr="005D4B6E">
        <w:t xml:space="preserve">ermittee learns that operations will extend beyond six </w:t>
      </w:r>
      <w:r w:rsidR="00F330B5">
        <w:t xml:space="preserve">(6) </w:t>
      </w:r>
      <w:r w:rsidR="00F330B5" w:rsidRPr="005D4B6E">
        <w:t>months</w:t>
      </w:r>
      <w:r w:rsidR="00F330B5">
        <w:t>,</w:t>
      </w:r>
      <w:r w:rsidR="00F330B5" w:rsidRPr="005D4B6E">
        <w:t xml:space="preserve"> it shall notify AQD in writing within two (2) business days, at which point coverage under this permit will be revoked immediately and operation of the subject equipment shall cease until a permit is obtained pursuant to 20 DCMR 200.2.</w:t>
      </w:r>
    </w:p>
    <w:p w:rsidR="00DD0521" w:rsidRDefault="00DD0521" w:rsidP="005876DF">
      <w:pPr>
        <w:ind w:left="720" w:hanging="360"/>
        <w:rPr>
          <w:color w:val="000000"/>
        </w:rPr>
      </w:pPr>
    </w:p>
    <w:p w:rsidR="005876DF" w:rsidRPr="005238C4" w:rsidRDefault="005876DF" w:rsidP="001B718C">
      <w:pPr>
        <w:ind w:left="720" w:hanging="360"/>
      </w:pPr>
      <w:r>
        <w:rPr>
          <w:color w:val="000000"/>
        </w:rPr>
        <w:t>c.</w:t>
      </w:r>
      <w:r>
        <w:rPr>
          <w:color w:val="000000"/>
        </w:rPr>
        <w:tab/>
      </w:r>
      <w:r>
        <w:t xml:space="preserve">This </w:t>
      </w:r>
      <w:r w:rsidRPr="005238C4">
        <w:t xml:space="preserve">permit expires on </w:t>
      </w:r>
      <w:r w:rsidR="001B718C">
        <w:t>April 1</w:t>
      </w:r>
      <w:r w:rsidR="00284603">
        <w:t>, 2024</w:t>
      </w:r>
      <w:r w:rsidRPr="005238C4">
        <w:t xml:space="preserve"> (20 DCMR 200.4). </w:t>
      </w:r>
      <w:r>
        <w:t>If an applicant covered by this permit wishes to continue operation after this date (and has not yet met the six month</w:t>
      </w:r>
      <w:r w:rsidR="001B718C">
        <w:t xml:space="preserve"> </w:t>
      </w:r>
      <w:r>
        <w:t xml:space="preserve">operating limit in Condition </w:t>
      </w:r>
      <w:proofErr w:type="gramStart"/>
      <w:r>
        <w:t>I</w:t>
      </w:r>
      <w:r w:rsidR="00CE5A73">
        <w:t>I</w:t>
      </w:r>
      <w:r>
        <w:t>(</w:t>
      </w:r>
      <w:proofErr w:type="gramEnd"/>
      <w:r>
        <w:t>b)), the owner or operator shall submit an applicat</w:t>
      </w:r>
      <w:r w:rsidR="00284603">
        <w:t xml:space="preserve">ion for renewal by </w:t>
      </w:r>
      <w:r w:rsidR="001B718C">
        <w:t>January 1</w:t>
      </w:r>
      <w:r w:rsidR="00284603">
        <w:t>, 2024</w:t>
      </w:r>
      <w:r>
        <w:t>.</w:t>
      </w:r>
      <w:r w:rsidR="00FB4678">
        <w:t xml:space="preserve"> </w:t>
      </w:r>
    </w:p>
    <w:p w:rsidR="005876DF" w:rsidRPr="005238C4" w:rsidRDefault="005876DF" w:rsidP="005876DF">
      <w:pPr>
        <w:ind w:left="720" w:hanging="360"/>
      </w:pPr>
    </w:p>
    <w:p w:rsidR="005876DF" w:rsidRDefault="005876DF" w:rsidP="005876DF">
      <w:pPr>
        <w:ind w:left="720" w:hanging="360"/>
      </w:pPr>
      <w:r>
        <w:t>d</w:t>
      </w:r>
      <w:r w:rsidRPr="005238C4">
        <w:t>.</w:t>
      </w:r>
      <w:r w:rsidRPr="005238C4">
        <w:tab/>
      </w:r>
      <w:r>
        <w:t>Construction or operation of equipment under the authority of this permit shall be considered acceptance of its terms and conditions.</w:t>
      </w:r>
    </w:p>
    <w:p w:rsidR="005876DF" w:rsidRDefault="005876DF" w:rsidP="005876DF">
      <w:pPr>
        <w:ind w:left="720" w:hanging="360"/>
      </w:pPr>
    </w:p>
    <w:p w:rsidR="005876DF" w:rsidRPr="002B0C13" w:rsidRDefault="005876DF" w:rsidP="005876DF">
      <w:pPr>
        <w:ind w:left="720" w:hanging="360"/>
      </w:pPr>
      <w:r>
        <w:t>e.</w:t>
      </w:r>
      <w:r>
        <w:tab/>
        <w:t>The P</w:t>
      </w:r>
      <w:r w:rsidRPr="002B0C13">
        <w:t xml:space="preserve">ermittee shall allow authorized officials of the District, upon presentation of identification, to: </w:t>
      </w:r>
    </w:p>
    <w:p w:rsidR="005876DF" w:rsidRPr="002B0C13" w:rsidRDefault="005876DF" w:rsidP="005876DF">
      <w:pPr>
        <w:ind w:left="720" w:hanging="360"/>
      </w:pPr>
    </w:p>
    <w:p w:rsidR="005876DF" w:rsidRPr="002B0C13" w:rsidRDefault="005876DF" w:rsidP="005876DF">
      <w:pPr>
        <w:ind w:left="1080" w:hanging="360"/>
      </w:pPr>
      <w:r>
        <w:t>1.</w:t>
      </w:r>
      <w:r>
        <w:tab/>
        <w:t>Enter upon the P</w:t>
      </w:r>
      <w:r w:rsidRPr="002B0C13">
        <w:t>ermittee’s premises where a source or emission unit is located, an emissions related activity is conducted, or where records required by this permit are kept;</w:t>
      </w:r>
    </w:p>
    <w:p w:rsidR="005876DF" w:rsidRDefault="005876DF" w:rsidP="005876DF">
      <w:pPr>
        <w:tabs>
          <w:tab w:val="left" w:pos="-1440"/>
          <w:tab w:val="left" w:pos="-720"/>
          <w:tab w:val="left" w:pos="1080"/>
        </w:tabs>
        <w:ind w:left="1080" w:hanging="360"/>
      </w:pPr>
    </w:p>
    <w:p w:rsidR="005876DF" w:rsidRDefault="005876DF" w:rsidP="005876DF">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5876DF" w:rsidRDefault="005876DF" w:rsidP="005876DF">
      <w:pPr>
        <w:tabs>
          <w:tab w:val="left" w:pos="-1440"/>
          <w:tab w:val="left" w:pos="-720"/>
          <w:tab w:val="left" w:pos="1080"/>
        </w:tabs>
        <w:ind w:left="1080" w:hanging="360"/>
      </w:pPr>
    </w:p>
    <w:p w:rsidR="005876DF" w:rsidRPr="002B0C13" w:rsidRDefault="005876DF" w:rsidP="008F5D22">
      <w:pPr>
        <w:tabs>
          <w:tab w:val="left" w:pos="-1440"/>
          <w:tab w:val="left" w:pos="-720"/>
          <w:tab w:val="left" w:pos="1080"/>
        </w:tabs>
        <w:ind w:left="1080" w:hanging="360"/>
      </w:pPr>
      <w:r>
        <w:t>3.</w:t>
      </w:r>
      <w:r>
        <w:tab/>
        <w:t xml:space="preserve">Inspect, </w:t>
      </w:r>
      <w:r w:rsidRPr="002B0C13">
        <w:t>at reasonable times, any facilities, equipment (including monitoring and air pollution control equipment), practices, or operations regulated or required under this permit; and</w:t>
      </w:r>
    </w:p>
    <w:p w:rsidR="005876DF" w:rsidRPr="002B0C13" w:rsidRDefault="005876DF" w:rsidP="005876DF">
      <w:pPr>
        <w:tabs>
          <w:tab w:val="left" w:pos="-1440"/>
          <w:tab w:val="left" w:pos="-720"/>
          <w:tab w:val="left" w:pos="1080"/>
        </w:tabs>
        <w:ind w:left="1080" w:hanging="360"/>
      </w:pPr>
    </w:p>
    <w:p w:rsidR="005876DF" w:rsidRPr="002B0C13" w:rsidRDefault="005876DF" w:rsidP="005876DF">
      <w:pPr>
        <w:ind w:left="1080" w:hanging="360"/>
        <w:jc w:val="both"/>
      </w:pPr>
      <w:r w:rsidRPr="002B0C13">
        <w:t>4.</w:t>
      </w:r>
      <w:r w:rsidRPr="002B0C13">
        <w:tab/>
        <w:t>Sample or monitor, at reasonable times, any substance or parameter for the purpose of assuring compliance with this permit or any applicable requirement.</w:t>
      </w:r>
    </w:p>
    <w:p w:rsidR="005876DF" w:rsidRPr="002B0C13" w:rsidRDefault="005876DF" w:rsidP="005876DF">
      <w:pPr>
        <w:ind w:left="720" w:hanging="360"/>
      </w:pPr>
    </w:p>
    <w:p w:rsidR="005876DF" w:rsidRPr="002B0C13" w:rsidRDefault="005876DF" w:rsidP="005876DF">
      <w:pPr>
        <w:ind w:left="720" w:hanging="360"/>
      </w:pPr>
      <w:r>
        <w:t>f</w:t>
      </w:r>
      <w:r w:rsidRPr="002B0C13">
        <w:t>.</w:t>
      </w:r>
      <w:r w:rsidRPr="002B0C13">
        <w:tab/>
      </w:r>
      <w:r>
        <w:t>A copy of t</w:t>
      </w:r>
      <w:r w:rsidRPr="002B0C13">
        <w:t xml:space="preserve">his permit </w:t>
      </w:r>
      <w:r w:rsidR="001B718C">
        <w:t xml:space="preserve">and any issued approval letter </w:t>
      </w:r>
      <w:r w:rsidRPr="002B0C13">
        <w:t>shall be kept on the premises and produced upon request.</w:t>
      </w:r>
    </w:p>
    <w:p w:rsidR="005876DF" w:rsidRPr="002B0C13" w:rsidRDefault="005876DF" w:rsidP="005876DF">
      <w:pPr>
        <w:ind w:left="720" w:hanging="360"/>
      </w:pPr>
    </w:p>
    <w:p w:rsidR="005876DF" w:rsidRPr="008E2065" w:rsidRDefault="005876DF" w:rsidP="005876DF">
      <w:pPr>
        <w:ind w:left="720" w:hanging="360"/>
      </w:pPr>
      <w:r>
        <w:t>g</w:t>
      </w:r>
      <w:r w:rsidRPr="002B0C13">
        <w:t>.</w:t>
      </w:r>
      <w:r w:rsidRPr="002B0C13">
        <w:tab/>
        <w:t>Failure to comply with the provisions of this permit may be grounds for suspension or revocation. [20 DCMR 202.2]</w:t>
      </w:r>
    </w:p>
    <w:p w:rsidR="005876DF" w:rsidRDefault="005876DF" w:rsidP="005876DF">
      <w:pPr>
        <w:ind w:left="720" w:hanging="360"/>
        <w:rPr>
          <w:color w:val="000000"/>
        </w:rPr>
      </w:pPr>
    </w:p>
    <w:p w:rsidR="005876DF" w:rsidRDefault="005876DF" w:rsidP="005876DF">
      <w:pPr>
        <w:ind w:left="360" w:hanging="360"/>
        <w:rPr>
          <w:color w:val="000000"/>
          <w:u w:val="single"/>
        </w:rPr>
      </w:pPr>
      <w:r>
        <w:rPr>
          <w:color w:val="000000"/>
        </w:rPr>
        <w:lastRenderedPageBreak/>
        <w:t>III.</w:t>
      </w:r>
      <w:r>
        <w:rPr>
          <w:color w:val="000000"/>
        </w:rPr>
        <w:tab/>
      </w:r>
      <w:r>
        <w:rPr>
          <w:color w:val="000000"/>
          <w:u w:val="single"/>
        </w:rPr>
        <w:t>Emission Limitations:</w:t>
      </w:r>
    </w:p>
    <w:p w:rsidR="005876DF" w:rsidRDefault="005876DF" w:rsidP="005876DF">
      <w:pPr>
        <w:rPr>
          <w:color w:val="000000"/>
        </w:rPr>
      </w:pPr>
    </w:p>
    <w:p w:rsidR="005876DF" w:rsidRDefault="005876DF" w:rsidP="005876DF">
      <w:pPr>
        <w:numPr>
          <w:ilvl w:val="0"/>
          <w:numId w:val="14"/>
        </w:numPr>
      </w:pPr>
      <w:r>
        <w:t>Emissions of dust shall be minimized in accordance with the requirements of 20 DCMR 605 and the “Operational Limitations” of this permit.</w:t>
      </w:r>
    </w:p>
    <w:p w:rsidR="005876DF" w:rsidRDefault="005876DF" w:rsidP="005876DF">
      <w:pPr>
        <w:ind w:left="360"/>
      </w:pPr>
    </w:p>
    <w:p w:rsidR="005876DF" w:rsidRDefault="005876DF" w:rsidP="005876DF">
      <w:pPr>
        <w:numPr>
          <w:ilvl w:val="0"/>
          <w:numId w:val="14"/>
        </w:numPr>
      </w:pPr>
      <w:r>
        <w:t>The emission of fugitive dust from any material handling, screening, crushing, grinding, conveying, mixing, or other industrial-type operation or process is prohibited. [20 DCMR 605.2]</w:t>
      </w:r>
    </w:p>
    <w:p w:rsidR="007431C2" w:rsidRDefault="007431C2" w:rsidP="005876DF">
      <w:pPr>
        <w:ind w:left="720" w:hanging="360"/>
      </w:pPr>
    </w:p>
    <w:p w:rsidR="005876DF" w:rsidRDefault="005876DF" w:rsidP="005876DF">
      <w:pPr>
        <w:ind w:left="720" w:hanging="360"/>
      </w:pPr>
      <w:r>
        <w:t>c.</w:t>
      </w:r>
      <w:r>
        <w:tab/>
        <w:t>Emissions from the engine powering the crusher/screen shall not exceed those achieved by proper operation of the equipment in accordance with manufacturer’s specifications.</w:t>
      </w:r>
    </w:p>
    <w:p w:rsidR="008C0E80" w:rsidRDefault="008C0E80" w:rsidP="005876DF">
      <w:pPr>
        <w:ind w:left="720" w:hanging="360"/>
      </w:pPr>
    </w:p>
    <w:p w:rsidR="005876DF" w:rsidRDefault="005876DF" w:rsidP="005876DF">
      <w:pPr>
        <w:ind w:left="720" w:hanging="360"/>
      </w:pPr>
      <w:r>
        <w:t>d.</w:t>
      </w:r>
      <w:r>
        <w:tab/>
        <w:t>Visible emissions shall not be emitted into the outdoor atmosphere from stationary sources; provided, that the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soot blowing, adjustment of combustion controls, or malfunction of the equipment. [20 DCMR 606.1]</w:t>
      </w:r>
    </w:p>
    <w:p w:rsidR="00AA7F67" w:rsidRDefault="00AA7F67" w:rsidP="005876DF">
      <w:pPr>
        <w:ind w:left="720" w:hanging="360"/>
      </w:pPr>
    </w:p>
    <w:p w:rsidR="00AA7F67" w:rsidRPr="008F5D22" w:rsidRDefault="00AA7F67" w:rsidP="008F5D22">
      <w:pPr>
        <w:ind w:left="720"/>
        <w:rPr>
          <w:i/>
        </w:rPr>
      </w:pPr>
      <w:r>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Pr>
          <w:i/>
        </w:rPr>
        <w:t>III(</w:t>
      </w:r>
      <w:proofErr w:type="gramEnd"/>
      <w:r>
        <w:rPr>
          <w:i/>
        </w:rPr>
        <w:t>d) as stated above.</w:t>
      </w:r>
    </w:p>
    <w:p w:rsidR="005876DF" w:rsidRDefault="005876DF" w:rsidP="005876DF">
      <w:pPr>
        <w:ind w:left="720" w:hanging="360"/>
      </w:pPr>
    </w:p>
    <w:p w:rsidR="005876DF" w:rsidRDefault="005876DF" w:rsidP="005876DF">
      <w:pPr>
        <w:ind w:left="720" w:hanging="360"/>
      </w:pPr>
      <w:r>
        <w:t>e.</w:t>
      </w:r>
      <w:r>
        <w:tab/>
      </w:r>
      <w:r w:rsidR="00AA7F67">
        <w:t xml:space="preserve">In addition to Condition </w:t>
      </w:r>
      <w:proofErr w:type="gramStart"/>
      <w:r w:rsidR="00AA7F67">
        <w:t>III(</w:t>
      </w:r>
      <w:proofErr w:type="gramEnd"/>
      <w:r w:rsidR="00AA7F67">
        <w:t>d), e</w:t>
      </w:r>
      <w:r>
        <w:t>missions from grinding mills, screening operations, bucket elevators, transfer points on belt conveyors, bagging operations, storage bins, enclosed truck or railcar loading stations shall not exceed 7% opacity. Emissions from crushers shall not exceed 12% opacity. [40 CFR 60, Subpart OOO, Table 3]</w:t>
      </w:r>
    </w:p>
    <w:p w:rsidR="005876DF" w:rsidRDefault="005876DF" w:rsidP="005876DF">
      <w:pPr>
        <w:ind w:left="720" w:hanging="360"/>
      </w:pPr>
    </w:p>
    <w:p w:rsidR="005876DF" w:rsidRDefault="005876DF" w:rsidP="005876DF">
      <w:pPr>
        <w:ind w:left="720" w:hanging="360"/>
      </w:pPr>
      <w:r>
        <w:t>f.</w:t>
      </w:r>
      <w: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5876DF" w:rsidRDefault="005876DF" w:rsidP="005876DF">
      <w:pPr>
        <w:ind w:left="720" w:hanging="360"/>
      </w:pPr>
    </w:p>
    <w:p w:rsidR="005876DF" w:rsidRDefault="005876DF" w:rsidP="005876DF">
      <w:pPr>
        <w:ind w:left="720" w:hanging="360"/>
        <w:rPr>
          <w:color w:val="000000"/>
        </w:rPr>
      </w:pPr>
      <w:r>
        <w:t>g.</w:t>
      </w:r>
      <w:r>
        <w:tab/>
        <w:t xml:space="preserve">Emissions of </w:t>
      </w:r>
      <w:r w:rsidRPr="009C481E">
        <w:rPr>
          <w:color w:val="000000"/>
        </w:rPr>
        <w:t>PM</w:t>
      </w:r>
      <w:r w:rsidRPr="009C481E">
        <w:rPr>
          <w:color w:val="000000"/>
          <w:vertAlign w:val="subscript"/>
        </w:rPr>
        <w:t>10</w:t>
      </w:r>
      <w:r w:rsidRPr="009C481E">
        <w:rPr>
          <w:color w:val="000000"/>
        </w:rPr>
        <w:t xml:space="preserve"> </w:t>
      </w:r>
      <w:r>
        <w:rPr>
          <w:color w:val="000000"/>
        </w:rPr>
        <w:t>from all sources at the site shall not exceed</w:t>
      </w:r>
      <w:r w:rsidRPr="009C481E">
        <w:rPr>
          <w:color w:val="000000"/>
        </w:rPr>
        <w:t xml:space="preserve"> 25 </w:t>
      </w:r>
      <w:r>
        <w:rPr>
          <w:color w:val="000000"/>
        </w:rPr>
        <w:t>tons during the duration of operations of the unit at the site</w:t>
      </w:r>
      <w:r w:rsidRPr="009C481E">
        <w:rPr>
          <w:color w:val="000000"/>
        </w:rPr>
        <w:t>.</w:t>
      </w:r>
    </w:p>
    <w:p w:rsidR="005876DF" w:rsidRDefault="005876DF" w:rsidP="005876DF">
      <w:pPr>
        <w:ind w:left="720" w:hanging="360"/>
        <w:rPr>
          <w:color w:val="000000"/>
        </w:rPr>
      </w:pPr>
    </w:p>
    <w:p w:rsidR="005876DF" w:rsidRDefault="005876DF" w:rsidP="005876DF">
      <w:pPr>
        <w:ind w:left="720" w:hanging="360"/>
      </w:pPr>
      <w:r>
        <w:rPr>
          <w:color w:val="000000"/>
        </w:rPr>
        <w:t>h.</w:t>
      </w:r>
      <w:r>
        <w:rPr>
          <w:color w:val="000000"/>
        </w:rPr>
        <w:tab/>
        <w:t xml:space="preserve">Emissions of </w:t>
      </w:r>
      <w:r w:rsidRPr="009C481E">
        <w:rPr>
          <w:color w:val="000000"/>
        </w:rPr>
        <w:t>NO</w:t>
      </w:r>
      <w:r w:rsidRPr="009C481E">
        <w:rPr>
          <w:color w:val="000000"/>
          <w:vertAlign w:val="subscript"/>
        </w:rPr>
        <w:t>x</w:t>
      </w:r>
      <w:r>
        <w:rPr>
          <w:color w:val="000000"/>
        </w:rPr>
        <w:t xml:space="preserve"> from all sources at the site shall not exceed 25 tons during the duration of operations of the unit at the site</w:t>
      </w:r>
      <w:r w:rsidRPr="009C481E">
        <w:rPr>
          <w:color w:val="000000"/>
        </w:rPr>
        <w:t>.</w:t>
      </w:r>
    </w:p>
    <w:p w:rsidR="005876DF" w:rsidRDefault="005876DF" w:rsidP="005876DF">
      <w:pPr>
        <w:ind w:left="360" w:hanging="360"/>
      </w:pPr>
      <w:r>
        <w:lastRenderedPageBreak/>
        <w:t>IV.</w:t>
      </w:r>
      <w:r>
        <w:tab/>
      </w:r>
      <w:r>
        <w:rPr>
          <w:u w:val="single"/>
        </w:rPr>
        <w:t>Operational Limitations:</w:t>
      </w:r>
    </w:p>
    <w:p w:rsidR="005876DF" w:rsidRDefault="005876DF" w:rsidP="005876DF">
      <w:pPr>
        <w:ind w:left="360" w:hanging="360"/>
      </w:pPr>
    </w:p>
    <w:p w:rsidR="005876DF" w:rsidRDefault="005876DF" w:rsidP="005876DF">
      <w:pPr>
        <w:numPr>
          <w:ilvl w:val="1"/>
          <w:numId w:val="13"/>
        </w:numPr>
        <w:tabs>
          <w:tab w:val="clear" w:pos="1590"/>
          <w:tab w:val="num" w:pos="720"/>
        </w:tabs>
        <w:ind w:left="720" w:hanging="360"/>
      </w:pPr>
      <w:r>
        <w:t>The crusher/screen</w:t>
      </w:r>
      <w:r w:rsidR="00AA7F67">
        <w:t>/conveyor</w:t>
      </w:r>
      <w:r>
        <w:t xml:space="preserve"> shall be operated for a maximum of one (1) shift [twelve (12) hours] per day and seven (7) days per week for the duration of this operation period at the site [up to six months, per Condition II(b)]. [20 DCMR 201]</w:t>
      </w:r>
    </w:p>
    <w:p w:rsidR="005876DF" w:rsidRDefault="005876DF" w:rsidP="005876DF">
      <w:pPr>
        <w:ind w:left="360"/>
      </w:pPr>
    </w:p>
    <w:p w:rsidR="005876DF" w:rsidRDefault="005876DF" w:rsidP="005876DF">
      <w:pPr>
        <w:numPr>
          <w:ilvl w:val="1"/>
          <w:numId w:val="13"/>
        </w:numPr>
        <w:tabs>
          <w:tab w:val="clear" w:pos="1590"/>
          <w:tab w:val="num" w:pos="720"/>
        </w:tabs>
        <w:ind w:left="720" w:hanging="360"/>
      </w:pPr>
      <w:r>
        <w:t>Dust from the crusher/screen</w:t>
      </w:r>
      <w:r w:rsidR="00AA7F67">
        <w:t>/conveyor</w:t>
      </w:r>
      <w:r>
        <w:t xml:space="preserve"> shall be controlled with wet suppression (water sprays) whenever the equipment is in operation, unless the material being crushed or screened is already sufficiently wet to ensure compliance with Condition III(b). [20 DCMR 201]</w:t>
      </w:r>
    </w:p>
    <w:p w:rsidR="005876DF" w:rsidRDefault="005876DF" w:rsidP="005876DF">
      <w:pPr>
        <w:ind w:left="720"/>
      </w:pPr>
    </w:p>
    <w:p w:rsidR="005876DF" w:rsidRDefault="005876DF" w:rsidP="005876DF">
      <w:pPr>
        <w:numPr>
          <w:ilvl w:val="1"/>
          <w:numId w:val="13"/>
        </w:numPr>
        <w:tabs>
          <w:tab w:val="clear" w:pos="1590"/>
          <w:tab w:val="num" w:pos="720"/>
        </w:tabs>
        <w:ind w:left="720" w:hanging="360"/>
      </w:pPr>
      <w:r>
        <w:t>The Permittee shall take reasonable precautions to minimize the emission of any fugitive dust into the outdoor atmosphere. These reasonable precautions shall include, but not be limited to the following [20 DCMR 605.1]:</w:t>
      </w:r>
    </w:p>
    <w:p w:rsidR="005876DF" w:rsidRDefault="005876DF" w:rsidP="005876DF">
      <w:pPr>
        <w:ind w:left="720"/>
      </w:pPr>
    </w:p>
    <w:p w:rsidR="005876DF" w:rsidRDefault="005876DF" w:rsidP="008F5D22">
      <w:pPr>
        <w:ind w:left="1080" w:hanging="360"/>
      </w:pPr>
      <w:r>
        <w:t>1.</w:t>
      </w:r>
      <w:r w:rsidR="00AA7F67">
        <w:tab/>
      </w:r>
      <w:r>
        <w:t>In the case of unpaved roads, unpaved roadways, and unpaved parking lots:</w:t>
      </w:r>
    </w:p>
    <w:p w:rsidR="005876DF" w:rsidRDefault="005876DF" w:rsidP="005876DF">
      <w:pPr>
        <w:tabs>
          <w:tab w:val="left" w:pos="-1440"/>
          <w:tab w:val="left" w:pos="-720"/>
          <w:tab w:val="left" w:pos="1080"/>
        </w:tabs>
        <w:ind w:left="1080" w:hanging="1080"/>
      </w:pPr>
    </w:p>
    <w:p w:rsidR="005876DF" w:rsidRDefault="005876DF" w:rsidP="005876DF">
      <w:pPr>
        <w:pStyle w:val="BodyTextIndent"/>
        <w:spacing w:after="0"/>
        <w:ind w:left="1440" w:hanging="360"/>
      </w:pPr>
      <w:r>
        <w:t>i.</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5876DF" w:rsidRDefault="005876DF" w:rsidP="005876DF">
      <w:pPr>
        <w:pStyle w:val="BodyTextIndent"/>
        <w:spacing w:after="0"/>
        <w:ind w:left="1440" w:hanging="360"/>
      </w:pPr>
    </w:p>
    <w:p w:rsidR="005876DF" w:rsidRDefault="005876DF" w:rsidP="005876DF">
      <w:pPr>
        <w:pStyle w:val="BodyTextIndent"/>
        <w:spacing w:after="0"/>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5876DF" w:rsidRDefault="005876DF" w:rsidP="005876DF">
      <w:pPr>
        <w:pStyle w:val="BodyTextIndent"/>
        <w:spacing w:after="0"/>
        <w:ind w:left="1440" w:hanging="360"/>
      </w:pPr>
    </w:p>
    <w:p w:rsidR="005876DF" w:rsidRDefault="005876DF" w:rsidP="005876DF">
      <w:pPr>
        <w:tabs>
          <w:tab w:val="left" w:pos="720"/>
          <w:tab w:val="left" w:pos="1080"/>
        </w:tabs>
        <w:ind w:left="1080" w:hanging="360"/>
      </w:pPr>
      <w:r>
        <w:t>2.</w:t>
      </w:r>
      <w:r w:rsidR="00AA7F67">
        <w:tab/>
      </w:r>
      <w:r>
        <w:t>In the case of paved roads, paved roadways, and paved parking lots:</w:t>
      </w:r>
      <w:r w:rsidR="00AA7F67">
        <w:t xml:space="preserve"> </w:t>
      </w:r>
      <w:r>
        <w:t>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5876DF" w:rsidRDefault="005876DF" w:rsidP="005876DF">
      <w:pPr>
        <w:ind w:left="720"/>
      </w:pPr>
    </w:p>
    <w:p w:rsidR="005876DF" w:rsidRDefault="005876DF" w:rsidP="008F5D22">
      <w:pPr>
        <w:ind w:left="1080" w:hanging="360"/>
      </w:pPr>
      <w:r>
        <w:t>3.</w:t>
      </w:r>
      <w:r w:rsidR="00AA7F67">
        <w:tab/>
      </w:r>
      <w:r>
        <w:t>In the case of vehicles transporting dusty material or material which is likely to become dusty:</w:t>
      </w:r>
    </w:p>
    <w:p w:rsidR="005876DF" w:rsidRDefault="005876DF" w:rsidP="005876DF"/>
    <w:p w:rsidR="005876DF" w:rsidRDefault="005876DF" w:rsidP="005876DF">
      <w:pPr>
        <w:ind w:left="1440" w:hanging="360"/>
      </w:pPr>
      <w:r>
        <w:t>i.</w:t>
      </w:r>
      <w:r>
        <w:tab/>
        <w:t>Fully covering the material in question, with a tarpaulin or other material; and</w:t>
      </w:r>
    </w:p>
    <w:p w:rsidR="005876DF" w:rsidRDefault="005876DF" w:rsidP="005876DF">
      <w:pPr>
        <w:ind w:left="1440" w:hanging="360"/>
      </w:pPr>
    </w:p>
    <w:p w:rsidR="005876DF" w:rsidRDefault="005876DF" w:rsidP="005876DF">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5876DF" w:rsidRDefault="005876DF" w:rsidP="005876DF">
      <w:pPr>
        <w:tabs>
          <w:tab w:val="left" w:pos="1080"/>
          <w:tab w:val="left" w:pos="1170"/>
        </w:tabs>
        <w:ind w:left="1080" w:hanging="360"/>
      </w:pPr>
    </w:p>
    <w:p w:rsidR="005876DF" w:rsidRDefault="005876DF" w:rsidP="005876DF">
      <w:pPr>
        <w:tabs>
          <w:tab w:val="left" w:pos="1080"/>
          <w:tab w:val="left" w:pos="1170"/>
        </w:tabs>
        <w:ind w:left="1080" w:hanging="360"/>
      </w:pPr>
      <w:r>
        <w:t>4.</w:t>
      </w:r>
      <w:r w:rsidR="00AA7F67">
        <w:tab/>
      </w:r>
      <w:r>
        <w:t xml:space="preserve">In the case of vehicles which accumulate dirt on the wheels, undercarriages, and other parts of the vehicle, due to the movement of the vehicle on dusty, dirty or muddy surfaces: Water washing of all of the dirty parts of the vehicle to thoroughly remove </w:t>
      </w:r>
      <w:r>
        <w:lastRenderedPageBreak/>
        <w:t>the dirt before or immediately after the vehicle leaves the dusty, dirty, or muddy surface;</w:t>
      </w:r>
    </w:p>
    <w:p w:rsidR="005876DF" w:rsidRDefault="005876DF" w:rsidP="005876DF">
      <w:pPr>
        <w:ind w:left="720"/>
      </w:pPr>
    </w:p>
    <w:p w:rsidR="005876DF" w:rsidRDefault="005876DF" w:rsidP="008F5D22">
      <w:pPr>
        <w:ind w:left="1080" w:hanging="360"/>
      </w:pPr>
      <w:r>
        <w:t xml:space="preserve"> 5.</w:t>
      </w:r>
      <w:r w:rsidR="00AA7F67">
        <w:tab/>
      </w:r>
      <w:r>
        <w:t>In the case of demolition of buildings or structures: Use, to the extent possible, of water;</w:t>
      </w:r>
    </w:p>
    <w:p w:rsidR="005876DF" w:rsidRDefault="005876DF" w:rsidP="005876DF"/>
    <w:p w:rsidR="005876DF" w:rsidRDefault="005876DF" w:rsidP="008F5D22">
      <w:pPr>
        <w:ind w:left="1080" w:hanging="360"/>
      </w:pPr>
      <w:r>
        <w:t>6.</w:t>
      </w:r>
      <w:r w:rsidR="00AA7F67">
        <w:tab/>
      </w:r>
      <w:r>
        <w:t>In the case of removal of demolition debris which is dusty or likely to become dusty: Use of water to thoroughly wet the material before moving or removing the material and keeping it wet or otherwise in a dust-free condition until eventual disposal;</w:t>
      </w:r>
    </w:p>
    <w:p w:rsidR="005876DF" w:rsidRDefault="005876DF" w:rsidP="005876DF"/>
    <w:p w:rsidR="005876DF" w:rsidRDefault="005876DF" w:rsidP="008F5D22">
      <w:pPr>
        <w:ind w:left="1080" w:hanging="360"/>
      </w:pPr>
      <w:r>
        <w:t>7.</w:t>
      </w:r>
      <w:r w:rsidR="00AA7F67">
        <w:tab/>
      </w:r>
      <w:r>
        <w:t>In the case of stockpiles of dusty material: Thorough wetting of the material before loading onto the stockpile and keeping the stockpile wetted, covered, or otherwise in a non-dusty condition.</w:t>
      </w:r>
    </w:p>
    <w:p w:rsidR="005876DF" w:rsidRDefault="005876DF" w:rsidP="005876DF"/>
    <w:p w:rsidR="005876DF" w:rsidRDefault="005876DF" w:rsidP="005876DF">
      <w:pPr>
        <w:numPr>
          <w:ilvl w:val="1"/>
          <w:numId w:val="13"/>
        </w:numPr>
        <w:tabs>
          <w:tab w:val="clear" w:pos="1590"/>
          <w:tab w:val="num" w:pos="720"/>
        </w:tabs>
        <w:ind w:left="720" w:hanging="360"/>
      </w:pPr>
      <w:r>
        <w:t>In order to comply with Condition IV(b) and (c), the Permittee shall:</w:t>
      </w:r>
    </w:p>
    <w:p w:rsidR="005876DF" w:rsidRDefault="005876DF" w:rsidP="005876DF">
      <w:pPr>
        <w:ind w:left="360"/>
      </w:pPr>
    </w:p>
    <w:p w:rsidR="005876DF" w:rsidRDefault="005876DF" w:rsidP="005876DF">
      <w:pPr>
        <w:ind w:left="1080" w:hanging="360"/>
      </w:pPr>
      <w:r>
        <w:t>1.</w:t>
      </w:r>
      <w:r>
        <w:tab/>
        <w:t>Provide clean water (free from salt, oil, etc.) for use at the site;</w:t>
      </w:r>
    </w:p>
    <w:p w:rsidR="005876DF" w:rsidRDefault="005876DF" w:rsidP="005876DF">
      <w:pPr>
        <w:ind w:left="1080" w:hanging="360"/>
      </w:pPr>
    </w:p>
    <w:p w:rsidR="005876DF" w:rsidRDefault="005876DF" w:rsidP="005876DF">
      <w:pPr>
        <w:ind w:left="1080" w:hanging="360"/>
      </w:pPr>
      <w:r>
        <w:t>2.</w:t>
      </w:r>
      <w:r>
        <w:tab/>
        <w:t>Provide water spraying equipment that can access the entire work area;</w:t>
      </w:r>
      <w:r w:rsidRPr="00AC3059">
        <w:t xml:space="preserve"> </w:t>
      </w:r>
    </w:p>
    <w:p w:rsidR="005876DF" w:rsidRDefault="005876DF" w:rsidP="005876DF">
      <w:pPr>
        <w:ind w:left="1080" w:hanging="360"/>
      </w:pPr>
    </w:p>
    <w:p w:rsidR="005876DF" w:rsidRDefault="005876DF" w:rsidP="005876DF">
      <w:pPr>
        <w:ind w:left="1080" w:hanging="360"/>
      </w:pPr>
      <w:r>
        <w:t>3.</w:t>
      </w:r>
      <w:r>
        <w:tab/>
        <w:t>Apply water sprays without creating a nuisance or ponding and preventing movement of spray beyond site boundary.</w:t>
      </w:r>
    </w:p>
    <w:p w:rsidR="00AA7F67" w:rsidRDefault="00AA7F67" w:rsidP="005876DF">
      <w:pPr>
        <w:ind w:left="1080" w:hanging="360"/>
      </w:pPr>
    </w:p>
    <w:p w:rsidR="005876DF" w:rsidRDefault="005876DF" w:rsidP="005876DF">
      <w:pPr>
        <w:ind w:left="1080" w:hanging="360"/>
      </w:pPr>
      <w:r>
        <w:t>4.</w:t>
      </w:r>
      <w:r>
        <w:tab/>
        <w:t>Restrict operation at the site to processing only concrete and related demolition materials from the demolished building.</w:t>
      </w:r>
    </w:p>
    <w:p w:rsidR="005876DF" w:rsidRDefault="005876DF" w:rsidP="005876DF">
      <w:pPr>
        <w:ind w:left="360"/>
      </w:pPr>
    </w:p>
    <w:p w:rsidR="005876DF" w:rsidRDefault="005876DF" w:rsidP="005876DF">
      <w:pPr>
        <w:numPr>
          <w:ilvl w:val="1"/>
          <w:numId w:val="13"/>
        </w:numPr>
        <w:tabs>
          <w:tab w:val="clear" w:pos="1590"/>
          <w:tab w:val="num" w:pos="720"/>
        </w:tabs>
        <w:ind w:left="720" w:hanging="360"/>
      </w:pPr>
      <w:r>
        <w:t xml:space="preserve">The importation of off-site materials for processing is prohibited, unless such material is needed to supplement the onsite materials for use in the restoration of the site, and provided the materials meet </w:t>
      </w:r>
      <w:r w:rsidR="00AA7F67">
        <w:t xml:space="preserve">the </w:t>
      </w:r>
      <w:r>
        <w:t xml:space="preserve">requirements </w:t>
      </w:r>
      <w:r w:rsidR="00AA7F67">
        <w:t xml:space="preserve">of </w:t>
      </w:r>
      <w:r>
        <w:t>the Soil Erosion &amp; Sedimentation Act. [20 DCMR 201]</w:t>
      </w:r>
    </w:p>
    <w:p w:rsidR="005876DF" w:rsidRDefault="005876DF" w:rsidP="005876DF">
      <w:pPr>
        <w:ind w:left="360"/>
      </w:pPr>
    </w:p>
    <w:p w:rsidR="005876DF" w:rsidRDefault="005876DF" w:rsidP="005876DF">
      <w:pPr>
        <w:numPr>
          <w:ilvl w:val="1"/>
          <w:numId w:val="13"/>
        </w:numPr>
        <w:tabs>
          <w:tab w:val="clear" w:pos="1590"/>
          <w:tab w:val="num" w:pos="720"/>
        </w:tabs>
        <w:ind w:left="720" w:hanging="360"/>
      </w:pPr>
      <w:r>
        <w:t>The crusher/screen</w:t>
      </w:r>
      <w:r w:rsidR="00AA7F67">
        <w:t>/conveyor</w:t>
      </w:r>
      <w:r>
        <w:t xml:space="preserve"> shall be fired only on either gasoline or diesel fuel with a maximum sulfur content of 15 ppm (0.0015% by weight) and either a minimum </w:t>
      </w:r>
      <w:proofErr w:type="spellStart"/>
      <w:r>
        <w:t>cetane</w:t>
      </w:r>
      <w:proofErr w:type="spellEnd"/>
      <w:r>
        <w:t xml:space="preserve"> index of 40 or a maximum aromatic content of 35 volume percent. [20 DCMR 201]</w:t>
      </w:r>
    </w:p>
    <w:p w:rsidR="005876DF" w:rsidRDefault="005876DF" w:rsidP="005876DF">
      <w:pPr>
        <w:ind w:left="720"/>
      </w:pPr>
    </w:p>
    <w:p w:rsidR="005876DF" w:rsidRDefault="005876DF" w:rsidP="005876DF">
      <w:pPr>
        <w:numPr>
          <w:ilvl w:val="1"/>
          <w:numId w:val="13"/>
        </w:numPr>
        <w:tabs>
          <w:tab w:val="clear" w:pos="1590"/>
          <w:tab w:val="num" w:pos="720"/>
        </w:tabs>
        <w:ind w:left="720" w:hanging="360"/>
      </w:pPr>
      <w:r>
        <w:t>The crusher/screen</w:t>
      </w:r>
      <w:r w:rsidR="00AA7F67">
        <w:t>/conveyor</w:t>
      </w:r>
      <w:r>
        <w:t xml:space="preserve"> shall be operated and maintained in accordance with the recommendations of the equipment manufacturer. [20 DCMR 201]</w:t>
      </w:r>
    </w:p>
    <w:p w:rsidR="005876DF" w:rsidRDefault="005876DF" w:rsidP="005876DF"/>
    <w:p w:rsidR="005876DF" w:rsidRDefault="005876DF" w:rsidP="005876DF">
      <w:pPr>
        <w:numPr>
          <w:ilvl w:val="1"/>
          <w:numId w:val="13"/>
        </w:numPr>
        <w:tabs>
          <w:tab w:val="clear" w:pos="1590"/>
          <w:tab w:val="num" w:pos="720"/>
        </w:tabs>
        <w:ind w:left="720" w:hanging="360"/>
      </w:pPr>
      <w:r>
        <w:t xml:space="preserve">At all times, including periods of startup, shutdown, and malfunction, the Permittee shall, to the extent practicable, maintain and operate the equipment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w:t>
      </w:r>
      <w:r>
        <w:lastRenderedPageBreak/>
        <w:t>observations, review of operating and maintenance procedures, and inspection of the source. [20 DCMR 606.3 and 40 CFR 60.11(d)]</w:t>
      </w:r>
    </w:p>
    <w:p w:rsidR="005876DF" w:rsidRDefault="005876DF" w:rsidP="005876DF"/>
    <w:p w:rsidR="005876DF" w:rsidRDefault="005876DF" w:rsidP="005876DF">
      <w:pPr>
        <w:ind w:left="360" w:hanging="360"/>
      </w:pPr>
      <w:r>
        <w:t>V.</w:t>
      </w:r>
      <w:r>
        <w:tab/>
      </w:r>
      <w:r>
        <w:rPr>
          <w:u w:val="single"/>
        </w:rPr>
        <w:t>Monitoring and Testing Requirements:</w:t>
      </w:r>
    </w:p>
    <w:p w:rsidR="005876DF" w:rsidRDefault="005876DF" w:rsidP="005876DF">
      <w:pPr>
        <w:ind w:left="720" w:hanging="360"/>
      </w:pPr>
      <w:r>
        <w:tab/>
      </w:r>
    </w:p>
    <w:p w:rsidR="005876DF" w:rsidRDefault="005876DF" w:rsidP="005876DF">
      <w:pPr>
        <w:ind w:left="720" w:hanging="360"/>
      </w:pPr>
      <w:r>
        <w:t>a.</w:t>
      </w:r>
      <w:r>
        <w:tab/>
        <w:t>The Permittee shall monitor the operating hours of the crusher/screen</w:t>
      </w:r>
      <w:r w:rsidR="00AA7F67">
        <w:t>/conveyor</w:t>
      </w:r>
      <w:r>
        <w:t xml:space="preserve"> with the use of a non-resettable hour meter installed on the unit.</w:t>
      </w:r>
    </w:p>
    <w:p w:rsidR="00DD0521" w:rsidRDefault="00DD0521" w:rsidP="005876DF">
      <w:pPr>
        <w:ind w:left="720" w:hanging="360"/>
      </w:pPr>
    </w:p>
    <w:p w:rsidR="005876DF" w:rsidRDefault="005876DF" w:rsidP="005876DF">
      <w:pPr>
        <w:ind w:left="720" w:hanging="360"/>
      </w:pPr>
      <w:r>
        <w:t>b.</w:t>
      </w:r>
      <w:r>
        <w:tab/>
        <w:t xml:space="preserve">The Permittee shall, during all work operations at the site, monitor to ensure that the operational requirements of Conditions </w:t>
      </w:r>
      <w:proofErr w:type="gramStart"/>
      <w:r>
        <w:t>IV(</w:t>
      </w:r>
      <w:proofErr w:type="gramEnd"/>
      <w:r>
        <w:t>b) through IV(h) of this permit are met.</w:t>
      </w:r>
    </w:p>
    <w:p w:rsidR="005876DF" w:rsidRDefault="005876DF" w:rsidP="005876DF">
      <w:pPr>
        <w:ind w:left="720" w:hanging="360"/>
      </w:pPr>
    </w:p>
    <w:p w:rsidR="005876DF" w:rsidRDefault="005876DF" w:rsidP="005876DF">
      <w:pPr>
        <w:numPr>
          <w:ilvl w:val="0"/>
          <w:numId w:val="14"/>
        </w:numPr>
      </w:pPr>
      <w:r>
        <w:t xml:space="preserve">If visible emissions of fugitive dust or smoke are observed in excess of the limits specified in Conditions </w:t>
      </w:r>
      <w:proofErr w:type="gramStart"/>
      <w:r>
        <w:t>III(</w:t>
      </w:r>
      <w:proofErr w:type="gramEnd"/>
      <w:r>
        <w:t>b), (c), or (d), prompt action shall be taken to correct the problem. Operations shall not continue if such exceedances are observable, until such time as the problem has been addressed to the satisfaction of the Department.</w:t>
      </w:r>
    </w:p>
    <w:p w:rsidR="005876DF" w:rsidRDefault="005876DF" w:rsidP="005876DF">
      <w:pPr>
        <w:ind w:left="720"/>
      </w:pPr>
    </w:p>
    <w:p w:rsidR="005876DF" w:rsidRDefault="005876DF" w:rsidP="005876DF">
      <w:pPr>
        <w:numPr>
          <w:ilvl w:val="0"/>
          <w:numId w:val="14"/>
        </w:numPr>
      </w:pPr>
      <w:r>
        <w:t>The Permittee shall perform monthly periodic inspections to check that water is flowing to the discharge spray nozzles in the wet suppression system. The Permittee must initiate corrective action within 24 hours and complete corrective action as expediently as practical if the Permittee finds that water is not flowing properly during an inspection of the water spray nozzles. [40 CFR 60.674(b)]</w:t>
      </w:r>
    </w:p>
    <w:p w:rsidR="005876DF" w:rsidRDefault="005876DF" w:rsidP="005876DF">
      <w:pPr>
        <w:ind w:left="720"/>
      </w:pPr>
    </w:p>
    <w:p w:rsidR="005876DF" w:rsidRDefault="005876DF" w:rsidP="005876DF">
      <w:pPr>
        <w:numPr>
          <w:ilvl w:val="0"/>
          <w:numId w:val="14"/>
        </w:numPr>
      </w:pPr>
      <w:r>
        <w:t>If the unit will be on site for 60 or more days after the first day of operation, the Permittee shall have performed a visible emissions test using the procedures set forth in 40 CFR 60, Appendix A-4, Method 9 to determine compliance with Conditions II(b), (d), and (e). This test program shall be consistent with the requirements of 40 CFR 60.11 and 40 CFR 60.675 including the following [See 40 CFR 60.675 for more details on allowable procedures]:</w:t>
      </w:r>
    </w:p>
    <w:p w:rsidR="005876DF" w:rsidRDefault="005876DF" w:rsidP="005876DF"/>
    <w:p w:rsidR="005876DF" w:rsidRDefault="005876DF" w:rsidP="008C0E80">
      <w:pPr>
        <w:ind w:left="1080" w:hanging="360"/>
      </w:pPr>
      <w:r>
        <w:t>1.</w:t>
      </w:r>
      <w:r>
        <w:tab/>
        <w:t>The minimum distance between the observer and the emission source shall be 15 feet;</w:t>
      </w:r>
    </w:p>
    <w:p w:rsidR="00134D6D" w:rsidRDefault="00134D6D" w:rsidP="005876DF">
      <w:pPr>
        <w:ind w:left="1080" w:hanging="360"/>
      </w:pPr>
    </w:p>
    <w:p w:rsidR="005876DF" w:rsidRDefault="005876DF" w:rsidP="005876DF">
      <w:pPr>
        <w:ind w:left="1080" w:hanging="360"/>
      </w:pPr>
      <w:r>
        <w:t>2.</w:t>
      </w:r>
      <w:r>
        <w:tab/>
        <w:t xml:space="preserve">The observer shall, when possible, select a position that minimizes interference from other fugitive emission sources (e.g. road dust). The required observer position relative to the sun (40 CFR 60, Appendix A-4, Method 9, </w:t>
      </w:r>
      <w:proofErr w:type="gramStart"/>
      <w:r>
        <w:t>Section</w:t>
      </w:r>
      <w:proofErr w:type="gramEnd"/>
      <w:r>
        <w:t xml:space="preserve"> 2.1) must be followed;</w:t>
      </w:r>
    </w:p>
    <w:p w:rsidR="005876DF" w:rsidRDefault="005876DF" w:rsidP="005876DF">
      <w:pPr>
        <w:ind w:left="1080" w:hanging="360"/>
      </w:pPr>
    </w:p>
    <w:p w:rsidR="005876DF" w:rsidRDefault="005876DF" w:rsidP="005876DF">
      <w:pPr>
        <w:ind w:left="1080" w:hanging="360"/>
      </w:pPr>
      <w:r>
        <w:t>3.</w:t>
      </w:r>
      <w:r>
        <w:tab/>
      </w:r>
      <w:proofErr w:type="gramStart"/>
      <w:r>
        <w:t>For</w:t>
      </w:r>
      <w:proofErr w:type="gramEnd"/>
      <w:r>
        <w:t xml:space="preserve"> affected facilities using wet suppression for particulate matter control (as required in this permit), a visible mist is sometimes generated by the spray. The water mist must not be confused with particulate matter emissions and is not to be considered a visible emission. When a water mist of this nature is present, the observation of emissions is to be made at a point in the plume where the mist is no longer visible; and</w:t>
      </w:r>
    </w:p>
    <w:p w:rsidR="005876DF" w:rsidRDefault="005876DF" w:rsidP="005876DF">
      <w:pPr>
        <w:ind w:left="1080" w:hanging="360"/>
      </w:pPr>
    </w:p>
    <w:p w:rsidR="005876DF" w:rsidRDefault="005876DF" w:rsidP="005876DF">
      <w:pPr>
        <w:ind w:left="1080" w:hanging="360"/>
      </w:pPr>
      <w:r>
        <w:lastRenderedPageBreak/>
        <w:t>4.</w:t>
      </w:r>
      <w:r>
        <w:tab/>
        <w:t xml:space="preserve">The duration of the Method 9 observations must be 30 minutes (five 6-minute averages). Compliance with the applicable fugitive emission limits in Condition </w:t>
      </w:r>
      <w:proofErr w:type="gramStart"/>
      <w:r>
        <w:t>III(</w:t>
      </w:r>
      <w:proofErr w:type="gramEnd"/>
      <w:r>
        <w:t>e) must be based on the average of the five 6-minute averages.</w:t>
      </w:r>
    </w:p>
    <w:p w:rsidR="005876DF" w:rsidRDefault="005876DF" w:rsidP="005876DF">
      <w:pPr>
        <w:ind w:left="1080" w:hanging="360"/>
      </w:pPr>
    </w:p>
    <w:p w:rsidR="005876DF" w:rsidRDefault="005876DF" w:rsidP="005876DF">
      <w:pPr>
        <w:ind w:left="720" w:hanging="360"/>
      </w:pPr>
      <w:r>
        <w:t>f.</w:t>
      </w:r>
      <w:r>
        <w:tab/>
        <w:t xml:space="preserve">If visible emissions testing is required pursuant to Condition </w:t>
      </w:r>
      <w:proofErr w:type="gramStart"/>
      <w:r>
        <w:t>V(</w:t>
      </w:r>
      <w:proofErr w:type="gramEnd"/>
      <w:r>
        <w:t>e), the Permittee shall submit the proposed testing plan to the following address at least 14 calendar days before the testing is to be performed:</w:t>
      </w:r>
    </w:p>
    <w:p w:rsidR="005876DF" w:rsidRDefault="005876DF" w:rsidP="005876DF">
      <w:pPr>
        <w:ind w:left="720" w:hanging="360"/>
      </w:pPr>
    </w:p>
    <w:p w:rsidR="005876DF" w:rsidRDefault="005876DF" w:rsidP="005876DF">
      <w:pPr>
        <w:ind w:left="720"/>
      </w:pPr>
      <w:r>
        <w:t>Chief, Compliance and Enforcement Branch</w:t>
      </w:r>
    </w:p>
    <w:p w:rsidR="005876DF" w:rsidRDefault="005876DF" w:rsidP="005876DF">
      <w:pPr>
        <w:ind w:left="720"/>
      </w:pPr>
      <w:r>
        <w:t>Air Quality Division</w:t>
      </w:r>
    </w:p>
    <w:p w:rsidR="005876DF" w:rsidRDefault="005876DF" w:rsidP="005876DF">
      <w:pPr>
        <w:ind w:left="720"/>
      </w:pPr>
      <w:r>
        <w:t xml:space="preserve">Department of </w:t>
      </w:r>
      <w:r w:rsidR="007C021A">
        <w:t xml:space="preserve">Energy and </w:t>
      </w:r>
      <w:r>
        <w:t>Environment</w:t>
      </w:r>
    </w:p>
    <w:p w:rsidR="005876DF" w:rsidRDefault="005876DF" w:rsidP="005876DF">
      <w:pPr>
        <w:ind w:left="720"/>
      </w:pPr>
      <w:r>
        <w:t>1200 First Street NE, 5</w:t>
      </w:r>
      <w:r w:rsidRPr="00B91AB1">
        <w:rPr>
          <w:vertAlign w:val="superscript"/>
        </w:rPr>
        <w:t>th</w:t>
      </w:r>
      <w:r>
        <w:t xml:space="preserve"> Floor</w:t>
      </w:r>
    </w:p>
    <w:p w:rsidR="005876DF" w:rsidRDefault="005876DF" w:rsidP="005876DF">
      <w:pPr>
        <w:ind w:left="720"/>
      </w:pPr>
      <w:r>
        <w:t>Washington DC 20002</w:t>
      </w:r>
    </w:p>
    <w:p w:rsidR="005876DF" w:rsidRDefault="005876DF" w:rsidP="005876DF">
      <w:pPr>
        <w:tabs>
          <w:tab w:val="left" w:pos="360"/>
        </w:tabs>
      </w:pPr>
    </w:p>
    <w:p w:rsidR="005876DF" w:rsidRDefault="005876DF" w:rsidP="005876DF">
      <w:pPr>
        <w:tabs>
          <w:tab w:val="left" w:pos="360"/>
        </w:tabs>
        <w:rPr>
          <w:u w:val="single"/>
        </w:rPr>
      </w:pPr>
      <w:r>
        <w:t>VI.</w:t>
      </w:r>
      <w:r>
        <w:tab/>
      </w:r>
      <w:r>
        <w:rPr>
          <w:u w:val="single"/>
        </w:rPr>
        <w:t>Record Keeping Requirements:</w:t>
      </w:r>
    </w:p>
    <w:p w:rsidR="005876DF" w:rsidRDefault="005876DF" w:rsidP="005876DF">
      <w:pPr>
        <w:ind w:left="360"/>
      </w:pPr>
    </w:p>
    <w:p w:rsidR="005876DF" w:rsidRDefault="005876DF" w:rsidP="005876DF">
      <w:pPr>
        <w:ind w:left="360"/>
      </w:pPr>
      <w:r>
        <w:t>The Permittee shall maintain the following records for a period of three years and shall make them available to the Department or the U.S. EPA upon request.</w:t>
      </w:r>
      <w:r w:rsidR="007C021A">
        <w:t xml:space="preserve"> [20 DCMR 500.8]</w:t>
      </w:r>
    </w:p>
    <w:p w:rsidR="005876DF" w:rsidRDefault="005876DF" w:rsidP="005876DF">
      <w:pPr>
        <w:ind w:left="720" w:hanging="360"/>
      </w:pPr>
    </w:p>
    <w:p w:rsidR="005876DF" w:rsidRDefault="005876DF" w:rsidP="005876DF">
      <w:pPr>
        <w:ind w:left="720" w:hanging="360"/>
      </w:pPr>
      <w:r>
        <w:t>a.</w:t>
      </w:r>
      <w:r>
        <w:tab/>
        <w:t>The Permittee shall keep a log of the hours of operation of the crusher/screen</w:t>
      </w:r>
      <w:r w:rsidR="00AA7F67">
        <w:t>/conveyor</w:t>
      </w:r>
      <w:r>
        <w:t xml:space="preserve"> at the site. This shall be kept by recording the number of hours shown on the non-resettable hour meter on the unit at the beginning and end of each work day. </w:t>
      </w:r>
    </w:p>
    <w:p w:rsidR="005876DF" w:rsidRDefault="005876DF" w:rsidP="005876DF">
      <w:pPr>
        <w:ind w:left="720" w:hanging="360"/>
      </w:pPr>
    </w:p>
    <w:p w:rsidR="005876DF" w:rsidRDefault="005876DF" w:rsidP="005876DF">
      <w:pPr>
        <w:numPr>
          <w:ilvl w:val="0"/>
          <w:numId w:val="15"/>
        </w:numPr>
      </w:pPr>
      <w:r>
        <w:t xml:space="preserve">The Permittee shall keep a record of the quantity and type of any materials imported from offsite, along with an explanation of why such material was imported, so as to show compliance with Condition </w:t>
      </w:r>
      <w:proofErr w:type="gramStart"/>
      <w:r>
        <w:t>IV(</w:t>
      </w:r>
      <w:proofErr w:type="gramEnd"/>
      <w:r>
        <w:t>e).</w:t>
      </w:r>
    </w:p>
    <w:p w:rsidR="005876DF" w:rsidRDefault="005876DF" w:rsidP="005876DF">
      <w:pPr>
        <w:ind w:left="720"/>
      </w:pPr>
    </w:p>
    <w:p w:rsidR="005876DF" w:rsidRDefault="005876DF" w:rsidP="005876DF">
      <w:pPr>
        <w:numPr>
          <w:ilvl w:val="0"/>
          <w:numId w:val="15"/>
        </w:numPr>
      </w:pPr>
      <w:r>
        <w:t>The Permittee shall keep a record of all identified exceedances of the standards/limits set forth in this permit and the actions taken to correct the identified problems.</w:t>
      </w:r>
    </w:p>
    <w:p w:rsidR="005876DF" w:rsidRDefault="005876DF" w:rsidP="005876DF"/>
    <w:p w:rsidR="005876DF" w:rsidRDefault="005876DF" w:rsidP="005876DF">
      <w:pPr>
        <w:numPr>
          <w:ilvl w:val="0"/>
          <w:numId w:val="15"/>
        </w:numPr>
      </w:pPr>
      <w:r>
        <w:t xml:space="preserve">The Permittee shall maintain a record of all maintenance performed on the unit to document compliance with Condition </w:t>
      </w:r>
      <w:proofErr w:type="gramStart"/>
      <w:r>
        <w:t>IV(</w:t>
      </w:r>
      <w:proofErr w:type="gramEnd"/>
      <w:r>
        <w:t>g).</w:t>
      </w:r>
    </w:p>
    <w:p w:rsidR="005876DF" w:rsidRDefault="005876DF" w:rsidP="005876DF"/>
    <w:p w:rsidR="005876DF" w:rsidRDefault="005876DF" w:rsidP="005876DF">
      <w:pPr>
        <w:numPr>
          <w:ilvl w:val="0"/>
          <w:numId w:val="15"/>
        </w:numPr>
      </w:pPr>
      <w:r>
        <w:t>The Permittee shall maintain a copy of the crusher’s manufacturer’s maintenance and operating recommendations and make such available to Department inspectors upon request.</w:t>
      </w:r>
    </w:p>
    <w:p w:rsidR="005876DF" w:rsidRDefault="005876DF" w:rsidP="005876DF"/>
    <w:p w:rsidR="005876DF" w:rsidRDefault="005876DF" w:rsidP="005876DF">
      <w:pPr>
        <w:numPr>
          <w:ilvl w:val="0"/>
          <w:numId w:val="15"/>
        </w:numPr>
      </w:pPr>
      <w:r>
        <w:t xml:space="preserve">For each delivery of diesel fuel or gasoline, the Permittee shall maintain records of the date, fuel type, and amount of the delivery, as well as sufficient documentation to show that, for diesel fuel, the fuel met the standards set forth in Condition </w:t>
      </w:r>
      <w:proofErr w:type="gramStart"/>
      <w:r>
        <w:t>IV(</w:t>
      </w:r>
      <w:proofErr w:type="gramEnd"/>
      <w:r>
        <w:t>f).</w:t>
      </w:r>
    </w:p>
    <w:p w:rsidR="005876DF" w:rsidRDefault="005876DF" w:rsidP="005876DF">
      <w:pPr>
        <w:ind w:left="720"/>
      </w:pPr>
    </w:p>
    <w:p w:rsidR="005876DF" w:rsidRDefault="005876DF" w:rsidP="005876DF">
      <w:pPr>
        <w:numPr>
          <w:ilvl w:val="0"/>
          <w:numId w:val="15"/>
        </w:numPr>
      </w:pPr>
      <w:r>
        <w:t>The Permittee shall</w:t>
      </w:r>
      <w:r w:rsidR="00674DA5">
        <w:t xml:space="preserve"> document</w:t>
      </w:r>
      <w:r>
        <w:t xml:space="preserve"> each inspection of the water spray nozzles, including the date of each inspection and any corrective actions taken in a logbook (written or electronic) at the facility. [40 CFR 60.674(b) and 40 CFR 60.676(b)(1)]</w:t>
      </w:r>
    </w:p>
    <w:p w:rsidR="005876DF" w:rsidRDefault="005876DF" w:rsidP="005876DF">
      <w:pPr>
        <w:numPr>
          <w:ilvl w:val="0"/>
          <w:numId w:val="15"/>
        </w:numPr>
      </w:pPr>
      <w:r>
        <w:lastRenderedPageBreak/>
        <w:t xml:space="preserve">The Permittee shall maintain the records of the results of any testing required pursuant to Condition </w:t>
      </w:r>
      <w:proofErr w:type="gramStart"/>
      <w:r>
        <w:t>V(</w:t>
      </w:r>
      <w:proofErr w:type="gramEnd"/>
      <w:r>
        <w:t>e).</w:t>
      </w:r>
    </w:p>
    <w:p w:rsidR="005876DF" w:rsidRDefault="005876DF" w:rsidP="005876DF"/>
    <w:p w:rsidR="005876DF" w:rsidRDefault="005876DF" w:rsidP="005876DF">
      <w:pPr>
        <w:ind w:left="360" w:hanging="360"/>
      </w:pPr>
      <w:r>
        <w:t xml:space="preserve">VII. </w:t>
      </w:r>
      <w:r>
        <w:rPr>
          <w:u w:val="single"/>
        </w:rPr>
        <w:t>Reporting Requirements:</w:t>
      </w:r>
    </w:p>
    <w:p w:rsidR="005876DF" w:rsidRDefault="005876DF" w:rsidP="005876DF">
      <w:pPr>
        <w:ind w:left="360" w:hanging="360"/>
      </w:pPr>
    </w:p>
    <w:p w:rsidR="005876DF" w:rsidRDefault="005876DF" w:rsidP="005876DF">
      <w:pPr>
        <w:ind w:left="720" w:hanging="360"/>
      </w:pPr>
      <w:r>
        <w:t>a.</w:t>
      </w:r>
      <w:r>
        <w:tab/>
        <w:t xml:space="preserve">Within 30 days following completion of any testing required under Condition </w:t>
      </w:r>
      <w:proofErr w:type="gramStart"/>
      <w:r>
        <w:t>V(</w:t>
      </w:r>
      <w:proofErr w:type="gramEnd"/>
      <w:r>
        <w:t>e), the Permittee shall submit the results, along with copies of all raw data collected, to the following address:</w:t>
      </w:r>
    </w:p>
    <w:p w:rsidR="00DD0521" w:rsidRDefault="00DD0521" w:rsidP="005876DF">
      <w:pPr>
        <w:ind w:left="720"/>
      </w:pPr>
    </w:p>
    <w:p w:rsidR="005876DF" w:rsidRDefault="005876DF" w:rsidP="005876DF">
      <w:pPr>
        <w:ind w:left="720"/>
      </w:pPr>
      <w:bookmarkStart w:id="0" w:name="_GoBack"/>
      <w:bookmarkEnd w:id="0"/>
      <w:r>
        <w:t>Chief, Compliance and Enforcement Branch</w:t>
      </w:r>
    </w:p>
    <w:p w:rsidR="00674DA5" w:rsidRDefault="00674DA5" w:rsidP="005876DF">
      <w:pPr>
        <w:ind w:left="720"/>
      </w:pPr>
      <w:r>
        <w:t xml:space="preserve">Department of Energy and Environment </w:t>
      </w:r>
    </w:p>
    <w:p w:rsidR="005876DF" w:rsidRDefault="005876DF" w:rsidP="005876DF">
      <w:pPr>
        <w:ind w:left="720"/>
      </w:pPr>
      <w:r>
        <w:t>Air Quality Division</w:t>
      </w:r>
    </w:p>
    <w:p w:rsidR="005876DF" w:rsidRDefault="005876DF" w:rsidP="005876DF">
      <w:pPr>
        <w:ind w:left="720"/>
      </w:pPr>
      <w:r>
        <w:t>1200 First Street NE, 5</w:t>
      </w:r>
      <w:r w:rsidRPr="00B91AB1">
        <w:rPr>
          <w:vertAlign w:val="superscript"/>
        </w:rPr>
        <w:t>th</w:t>
      </w:r>
      <w:r>
        <w:t xml:space="preserve"> Floor</w:t>
      </w:r>
    </w:p>
    <w:p w:rsidR="005876DF" w:rsidRDefault="005876DF" w:rsidP="005876DF">
      <w:pPr>
        <w:ind w:left="720"/>
      </w:pPr>
      <w:r>
        <w:t>Washington DC 20002</w:t>
      </w:r>
    </w:p>
    <w:p w:rsidR="005876DF" w:rsidRDefault="005876DF" w:rsidP="005876DF">
      <w:pPr>
        <w:ind w:left="720" w:hanging="360"/>
      </w:pPr>
    </w:p>
    <w:p w:rsidR="005876DF" w:rsidRDefault="005876DF" w:rsidP="005876DF">
      <w:pPr>
        <w:ind w:left="720" w:hanging="360"/>
      </w:pPr>
      <w:r>
        <w:t>b.</w:t>
      </w:r>
      <w:r>
        <w:tab/>
        <w:t>The Permittee shall submit a letter to the following address upon completion of work at the site indicating that work has been completed and that the permit is no longer necessary.</w:t>
      </w:r>
    </w:p>
    <w:p w:rsidR="005876DF" w:rsidRDefault="005876DF" w:rsidP="005876DF">
      <w:pPr>
        <w:ind w:left="720" w:hanging="360"/>
      </w:pPr>
    </w:p>
    <w:p w:rsidR="00674DA5" w:rsidRDefault="00674DA5" w:rsidP="005876DF">
      <w:pPr>
        <w:pStyle w:val="Heading1"/>
        <w:ind w:hanging="3600"/>
        <w:rPr>
          <w:rFonts w:ascii="Times New Roman" w:hAnsi="Times New Roman"/>
          <w:u w:val="none"/>
        </w:rPr>
      </w:pPr>
      <w:r>
        <w:rPr>
          <w:rFonts w:ascii="Times New Roman" w:hAnsi="Times New Roman"/>
          <w:u w:val="none"/>
        </w:rPr>
        <w:t>Chief, Permitting Branch</w:t>
      </w:r>
    </w:p>
    <w:p w:rsidR="005876DF" w:rsidRPr="00AC3059" w:rsidRDefault="005876DF" w:rsidP="005876DF">
      <w:pPr>
        <w:pStyle w:val="Heading1"/>
        <w:ind w:hanging="3600"/>
        <w:rPr>
          <w:rFonts w:ascii="Times New Roman" w:hAnsi="Times New Roman"/>
          <w:u w:val="none"/>
        </w:rPr>
      </w:pPr>
      <w:r w:rsidRPr="00AC3059">
        <w:rPr>
          <w:rFonts w:ascii="Times New Roman" w:hAnsi="Times New Roman"/>
          <w:u w:val="none"/>
        </w:rPr>
        <w:t xml:space="preserve">Department of </w:t>
      </w:r>
      <w:r w:rsidR="00674DA5">
        <w:rPr>
          <w:rFonts w:ascii="Times New Roman" w:hAnsi="Times New Roman"/>
          <w:u w:val="none"/>
        </w:rPr>
        <w:t>Energy and</w:t>
      </w:r>
      <w:r w:rsidR="00674DA5" w:rsidRPr="00AC3059">
        <w:rPr>
          <w:rFonts w:ascii="Times New Roman" w:hAnsi="Times New Roman"/>
          <w:u w:val="none"/>
        </w:rPr>
        <w:t xml:space="preserve"> </w:t>
      </w:r>
      <w:r w:rsidRPr="00AC3059">
        <w:rPr>
          <w:rFonts w:ascii="Times New Roman" w:hAnsi="Times New Roman"/>
          <w:u w:val="none"/>
        </w:rPr>
        <w:t>Environment</w:t>
      </w:r>
    </w:p>
    <w:p w:rsidR="005876DF" w:rsidRDefault="005876DF" w:rsidP="005876DF">
      <w:pPr>
        <w:ind w:left="720"/>
      </w:pPr>
      <w:r>
        <w:t>Air Quality Division</w:t>
      </w:r>
    </w:p>
    <w:p w:rsidR="005876DF" w:rsidRDefault="005876DF" w:rsidP="005876DF">
      <w:pPr>
        <w:ind w:left="720"/>
      </w:pPr>
      <w:r>
        <w:t>1200 First Street NE</w:t>
      </w:r>
      <w:r w:rsidR="00674DA5">
        <w:t xml:space="preserve">, </w:t>
      </w:r>
      <w:r>
        <w:t>5</w:t>
      </w:r>
      <w:r>
        <w:rPr>
          <w:vertAlign w:val="superscript"/>
        </w:rPr>
        <w:t>th</w:t>
      </w:r>
      <w:r>
        <w:t xml:space="preserve"> Floor</w:t>
      </w:r>
    </w:p>
    <w:p w:rsidR="005876DF" w:rsidRDefault="005876DF" w:rsidP="005876DF">
      <w:pPr>
        <w:ind w:left="720"/>
      </w:pPr>
      <w:r>
        <w:t xml:space="preserve">Washington </w:t>
      </w:r>
      <w:smartTag w:uri="urn:schemas-microsoft-com:office:smarttags" w:element="State">
        <w:r>
          <w:t>DC</w:t>
        </w:r>
      </w:smartTag>
      <w:r>
        <w:t xml:space="preserve"> </w:t>
      </w:r>
      <w:smartTag w:uri="urn:schemas-microsoft-com:office:smarttags" w:element="PostalCode">
        <w:r>
          <w:t>20002</w:t>
        </w:r>
      </w:smartTag>
    </w:p>
    <w:p w:rsidR="005876DF" w:rsidRDefault="005876DF" w:rsidP="005876DF">
      <w:pPr>
        <w:ind w:left="720" w:hanging="360"/>
      </w:pPr>
    </w:p>
    <w:p w:rsidR="005876DF" w:rsidRPr="00BC78A1" w:rsidRDefault="005876DF" w:rsidP="005876DF">
      <w:pPr>
        <w:ind w:left="720" w:hanging="360"/>
      </w:pPr>
      <w:r>
        <w:t>c.</w:t>
      </w:r>
      <w:r>
        <w:tab/>
        <w:t xml:space="preserve">As part of the letter submitted pursuant to Condition </w:t>
      </w:r>
      <w:proofErr w:type="gramStart"/>
      <w:r>
        <w:t>VII(</w:t>
      </w:r>
      <w:proofErr w:type="gramEnd"/>
      <w:r>
        <w:t>a), the Permittee shall certify that the operations performed under the authority of this permit complied with the conditions of this permit. If substantial deviations occurred, these shall be listed in the letter as exceptions to the certification of compliance.</w:t>
      </w:r>
    </w:p>
    <w:p w:rsidR="005876DF" w:rsidRDefault="005876DF" w:rsidP="005876DF">
      <w:pPr>
        <w:rPr>
          <w:color w:val="000000"/>
        </w:rPr>
      </w:pPr>
    </w:p>
    <w:p w:rsidR="005876DF" w:rsidRDefault="005876DF" w:rsidP="005876DF">
      <w:pPr>
        <w:rPr>
          <w:color w:val="000000"/>
        </w:rPr>
      </w:pPr>
    </w:p>
    <w:p w:rsidR="005876DF" w:rsidRDefault="005876DF" w:rsidP="005876DF">
      <w:r>
        <w:rPr>
          <w:color w:val="000000"/>
        </w:rPr>
        <w:t>Approved by:</w:t>
      </w:r>
    </w:p>
    <w:p w:rsidR="005876DF" w:rsidRDefault="005876DF" w:rsidP="005876DF"/>
    <w:p w:rsidR="005876DF" w:rsidRDefault="005876DF" w:rsidP="005876DF"/>
    <w:p w:rsidR="005876DF" w:rsidRDefault="005876DF" w:rsidP="005876DF"/>
    <w:p w:rsidR="005876DF" w:rsidRDefault="005876DF" w:rsidP="005876DF"/>
    <w:p w:rsidR="005876DF" w:rsidRDefault="005876DF" w:rsidP="005876DF">
      <w:r>
        <w:t>__________________________________               _______________________</w:t>
      </w:r>
    </w:p>
    <w:p w:rsidR="005876DF" w:rsidRDefault="005876DF" w:rsidP="005876DF">
      <w:r>
        <w:t>Stephen S. Ours, P.E.</w:t>
      </w:r>
      <w:r>
        <w:tab/>
      </w:r>
      <w:r>
        <w:tab/>
      </w:r>
      <w:r>
        <w:tab/>
      </w:r>
      <w:r>
        <w:tab/>
        <w:t xml:space="preserve">           Date</w:t>
      </w:r>
    </w:p>
    <w:p w:rsidR="005876DF" w:rsidRDefault="005876DF" w:rsidP="005876DF">
      <w:r>
        <w:t>Chief, Permitting Branch</w:t>
      </w:r>
    </w:p>
    <w:p w:rsidR="005876DF" w:rsidRDefault="005876DF" w:rsidP="005876DF"/>
    <w:p w:rsidR="005876DF" w:rsidRDefault="005876DF" w:rsidP="005876DF">
      <w:r>
        <w:t>SSO</w:t>
      </w:r>
      <w:proofErr w:type="gramStart"/>
      <w:r>
        <w:t>:ATH</w:t>
      </w:r>
      <w:proofErr w:type="gramEnd"/>
    </w:p>
    <w:p w:rsidR="00557EC2" w:rsidRDefault="00557EC2" w:rsidP="005876DF">
      <w:pPr>
        <w:pStyle w:val="Signature"/>
        <w:tabs>
          <w:tab w:val="left" w:pos="720"/>
        </w:tabs>
      </w:pPr>
    </w:p>
    <w:sectPr w:rsidR="00557EC2" w:rsidSect="00D96FB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95" w:rsidRDefault="00B47895">
      <w:r>
        <w:separator/>
      </w:r>
    </w:p>
  </w:endnote>
  <w:endnote w:type="continuationSeparator" w:id="0">
    <w:p w:rsidR="00B47895" w:rsidRDefault="00B4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50" w:rsidRDefault="00DE5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50" w:rsidRDefault="00DE55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78D7B599" wp14:editId="065E9CCE">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76B245CD" wp14:editId="302CC7CE">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40F9E6C1" wp14:editId="4E164770">
          <wp:simplePos x="0" y="0"/>
          <wp:positionH relativeFrom="margin">
            <wp:posOffset>6015990</wp:posOffset>
          </wp:positionH>
          <wp:positionV relativeFrom="paragraph">
            <wp:posOffset>-411480</wp:posOffset>
          </wp:positionV>
          <wp:extent cx="521208" cy="704088"/>
          <wp:effectExtent l="0" t="0" r="0" b="127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47BF7EE9" wp14:editId="187487B7">
          <wp:simplePos x="0" y="0"/>
          <wp:positionH relativeFrom="page">
            <wp:posOffset>228600</wp:posOffset>
          </wp:positionH>
          <wp:positionV relativeFrom="paragraph">
            <wp:posOffset>-228600</wp:posOffset>
          </wp:positionV>
          <wp:extent cx="1645920" cy="420624"/>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95" w:rsidRDefault="00B47895">
      <w:r>
        <w:separator/>
      </w:r>
    </w:p>
  </w:footnote>
  <w:footnote w:type="continuationSeparator" w:id="0">
    <w:p w:rsidR="00B47895" w:rsidRDefault="00B47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50" w:rsidRDefault="00DE55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2"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DF" w:rsidRPr="006A1DC5" w:rsidRDefault="00DE5550" w:rsidP="0091158F">
    <w:pPr>
      <w:pStyle w:val="Header"/>
      <w:ind w:left="360" w:hanging="360"/>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3" type="#_x0000_t136" style="position:absolute;left:0;text-align:left;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v:shape>
      </w:pict>
    </w:r>
    <w:r w:rsidR="005876DF">
      <w:rPr>
        <w:b/>
      </w:rPr>
      <w:t>Source Category Permit No. 6886-SC</w:t>
    </w:r>
    <w:r w:rsidR="00A42FA7">
      <w:rPr>
        <w:b/>
      </w:rPr>
      <w:t>-R1</w:t>
    </w:r>
    <w:r w:rsidR="005876DF" w:rsidRPr="006A1DC5">
      <w:rPr>
        <w:b/>
      </w:rPr>
      <w:t xml:space="preserve"> to </w:t>
    </w:r>
    <w:r w:rsidR="005876DF">
      <w:rPr>
        <w:b/>
      </w:rPr>
      <w:t xml:space="preserve">Construct and </w:t>
    </w:r>
    <w:r w:rsidR="005876DF" w:rsidRPr="006A1DC5">
      <w:rPr>
        <w:b/>
      </w:rPr>
      <w:t xml:space="preserve">Operate </w:t>
    </w:r>
    <w:r w:rsidR="005876DF">
      <w:rPr>
        <w:b/>
      </w:rPr>
      <w:t>a Temporary Portable Crusher</w:t>
    </w:r>
    <w:r w:rsidR="00262DD2">
      <w:rPr>
        <w:b/>
      </w:rPr>
      <w:t xml:space="preserve">, </w:t>
    </w:r>
    <w:r w:rsidR="005876DF">
      <w:rPr>
        <w:b/>
      </w:rPr>
      <w:t>Screen</w:t>
    </w:r>
    <w:r w:rsidR="00262DD2">
      <w:rPr>
        <w:b/>
      </w:rPr>
      <w:t>, or Conveyor</w:t>
    </w:r>
  </w:p>
  <w:p w:rsidR="005876DF" w:rsidRDefault="00284603" w:rsidP="005876DF">
    <w:pPr>
      <w:pStyle w:val="Header"/>
    </w:pPr>
    <w:r>
      <w:t>April</w:t>
    </w:r>
    <w:r w:rsidR="00A42FA7">
      <w:t xml:space="preserve"> </w:t>
    </w:r>
    <w:r w:rsidR="00262DD2">
      <w:t>2</w:t>
    </w:r>
    <w:r w:rsidR="00A42FA7">
      <w:t>, 2019</w:t>
    </w:r>
  </w:p>
  <w:p w:rsidR="00CF20BC" w:rsidRDefault="005876DF">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E5550">
      <w:rPr>
        <w:rStyle w:val="PageNumber"/>
        <w:noProof/>
      </w:rPr>
      <w:t>2</w:t>
    </w:r>
    <w:r>
      <w:rPr>
        <w:rStyle w:val="PageNumber"/>
      </w:rPr>
      <w:fldChar w:fldCharType="end"/>
    </w:r>
  </w:p>
  <w:p w:rsidR="008B4441" w:rsidRDefault="008B44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DE5550" w:rsidP="007E21E5">
    <w:pPr>
      <w:tabs>
        <w:tab w:val="left" w:pos="6553"/>
      </w:tabs>
      <w:jc w:val="center"/>
      <w:rPr>
        <w:rFonts w:ascii="Century Gothic" w:hAnsi="Century Gothic"/>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81" type="#_x0000_t136" style="position:absolute;left:0;text-align:left;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r w:rsidR="00CF20BC" w:rsidRPr="0030116A">
      <w:rPr>
        <w:rFonts w:ascii="Century Gothic" w:hAnsi="Century Gothic"/>
        <w:b/>
      </w:rPr>
      <w:t>GOVERNMENT OF THE DISTRICT OF COLUMBIA</w:t>
    </w:r>
    <w:r w:rsidR="00CF20BC">
      <w:rPr>
        <w:rFonts w:ascii="Century Gothic" w:hAnsi="Century Gothic"/>
        <w:b/>
      </w:rPr>
      <w:br/>
    </w:r>
    <w:r w:rsidR="00CF20BC" w:rsidRPr="0030116A">
      <w:rPr>
        <w:rFonts w:ascii="Century Gothic" w:hAnsi="Century Gothic"/>
      </w:rPr>
      <w:t>Department of Energy and Environment</w:t>
    </w:r>
  </w:p>
  <w:p w:rsidR="00CF20BC" w:rsidRDefault="00CF20BC" w:rsidP="008D399E">
    <w:pPr>
      <w:pStyle w:val="Header"/>
    </w:pPr>
    <w:r>
      <w:t xml:space="preserve"> </w:t>
    </w:r>
  </w:p>
  <w:p w:rsidR="00CF20BC" w:rsidRDefault="00CF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E27A1"/>
    <w:multiLevelType w:val="hybridMultilevel"/>
    <w:tmpl w:val="8D14DD52"/>
    <w:lvl w:ilvl="0" w:tplc="3FE836F4">
      <w:start w:val="4"/>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8963367"/>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2635605"/>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9">
    <w:nsid w:val="640B4B07"/>
    <w:multiLevelType w:val="hybridMultilevel"/>
    <w:tmpl w:val="98EC08F4"/>
    <w:lvl w:ilvl="0" w:tplc="D8862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F5752F"/>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14">
    <w:nsid w:val="7D5A4988"/>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1"/>
  </w:num>
  <w:num w:numId="3">
    <w:abstractNumId w:val="6"/>
  </w:num>
  <w:num w:numId="4">
    <w:abstractNumId w:val="12"/>
  </w:num>
  <w:num w:numId="5">
    <w:abstractNumId w:val="9"/>
  </w:num>
  <w:num w:numId="6">
    <w:abstractNumId w:val="2"/>
  </w:num>
  <w:num w:numId="7">
    <w:abstractNumId w:val="1"/>
  </w:num>
  <w:num w:numId="8">
    <w:abstractNumId w:val="10"/>
  </w:num>
  <w:num w:numId="9">
    <w:abstractNumId w:val="3"/>
  </w:num>
  <w:num w:numId="10">
    <w:abstractNumId w:val="7"/>
  </w:num>
  <w:num w:numId="11">
    <w:abstractNumId w:val="14"/>
  </w:num>
  <w:num w:numId="12">
    <w:abstractNumId w:val="5"/>
  </w:num>
  <w:num w:numId="13">
    <w:abstractNumId w:val="0"/>
  </w:num>
  <w:num w:numId="14">
    <w:abstractNumId w:val="8"/>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4894"/>
    <w:rsid w:val="000066CC"/>
    <w:rsid w:val="00016EB5"/>
    <w:rsid w:val="00023468"/>
    <w:rsid w:val="000277A1"/>
    <w:rsid w:val="0003185B"/>
    <w:rsid w:val="00036080"/>
    <w:rsid w:val="00042621"/>
    <w:rsid w:val="000428F3"/>
    <w:rsid w:val="00051444"/>
    <w:rsid w:val="0005177E"/>
    <w:rsid w:val="0005599B"/>
    <w:rsid w:val="00055A12"/>
    <w:rsid w:val="00056F77"/>
    <w:rsid w:val="0007168C"/>
    <w:rsid w:val="00071F3B"/>
    <w:rsid w:val="00072791"/>
    <w:rsid w:val="00077DD3"/>
    <w:rsid w:val="00084D93"/>
    <w:rsid w:val="00087A51"/>
    <w:rsid w:val="0009137B"/>
    <w:rsid w:val="000938C8"/>
    <w:rsid w:val="000A1C6B"/>
    <w:rsid w:val="000A4F3A"/>
    <w:rsid w:val="000B6DEC"/>
    <w:rsid w:val="000D2290"/>
    <w:rsid w:val="000D36BC"/>
    <w:rsid w:val="000D3F01"/>
    <w:rsid w:val="000D723E"/>
    <w:rsid w:val="000E7703"/>
    <w:rsid w:val="000F0D14"/>
    <w:rsid w:val="000F11C3"/>
    <w:rsid w:val="000F1F2C"/>
    <w:rsid w:val="000F2371"/>
    <w:rsid w:val="001023FA"/>
    <w:rsid w:val="00103884"/>
    <w:rsid w:val="00106BF4"/>
    <w:rsid w:val="0010773E"/>
    <w:rsid w:val="00111AA5"/>
    <w:rsid w:val="00112F25"/>
    <w:rsid w:val="001146D1"/>
    <w:rsid w:val="00117635"/>
    <w:rsid w:val="00117758"/>
    <w:rsid w:val="00123779"/>
    <w:rsid w:val="001258D5"/>
    <w:rsid w:val="00131A85"/>
    <w:rsid w:val="001328DD"/>
    <w:rsid w:val="00133F3A"/>
    <w:rsid w:val="00134D6D"/>
    <w:rsid w:val="00140828"/>
    <w:rsid w:val="00141440"/>
    <w:rsid w:val="00144954"/>
    <w:rsid w:val="001572F4"/>
    <w:rsid w:val="00160AE7"/>
    <w:rsid w:val="0016351F"/>
    <w:rsid w:val="001652F0"/>
    <w:rsid w:val="0017462C"/>
    <w:rsid w:val="00177B6C"/>
    <w:rsid w:val="00187734"/>
    <w:rsid w:val="00192647"/>
    <w:rsid w:val="001A2D01"/>
    <w:rsid w:val="001A31A7"/>
    <w:rsid w:val="001A5AC0"/>
    <w:rsid w:val="001B0736"/>
    <w:rsid w:val="001B718C"/>
    <w:rsid w:val="001C7C5B"/>
    <w:rsid w:val="001D4CA0"/>
    <w:rsid w:val="001E27F9"/>
    <w:rsid w:val="001E561C"/>
    <w:rsid w:val="001F44E1"/>
    <w:rsid w:val="00202519"/>
    <w:rsid w:val="00204DB8"/>
    <w:rsid w:val="002074CD"/>
    <w:rsid w:val="002137EB"/>
    <w:rsid w:val="0021470A"/>
    <w:rsid w:val="002167C6"/>
    <w:rsid w:val="00222930"/>
    <w:rsid w:val="0023387D"/>
    <w:rsid w:val="00262DD2"/>
    <w:rsid w:val="00271FB2"/>
    <w:rsid w:val="002747A8"/>
    <w:rsid w:val="002812FF"/>
    <w:rsid w:val="00284603"/>
    <w:rsid w:val="00286B44"/>
    <w:rsid w:val="002908A0"/>
    <w:rsid w:val="00292E29"/>
    <w:rsid w:val="00297EEF"/>
    <w:rsid w:val="002B5B6B"/>
    <w:rsid w:val="002B69FF"/>
    <w:rsid w:val="002C3A46"/>
    <w:rsid w:val="002C503B"/>
    <w:rsid w:val="002D041B"/>
    <w:rsid w:val="002D0497"/>
    <w:rsid w:val="002D0F58"/>
    <w:rsid w:val="002D20E8"/>
    <w:rsid w:val="002D4501"/>
    <w:rsid w:val="002D68F4"/>
    <w:rsid w:val="002E1A5C"/>
    <w:rsid w:val="002E239A"/>
    <w:rsid w:val="002E24C6"/>
    <w:rsid w:val="002E37D1"/>
    <w:rsid w:val="0030095F"/>
    <w:rsid w:val="0030199B"/>
    <w:rsid w:val="003045C1"/>
    <w:rsid w:val="003163B3"/>
    <w:rsid w:val="00322481"/>
    <w:rsid w:val="00331CE9"/>
    <w:rsid w:val="0033569E"/>
    <w:rsid w:val="00337B49"/>
    <w:rsid w:val="00344AA2"/>
    <w:rsid w:val="00345D55"/>
    <w:rsid w:val="0034697C"/>
    <w:rsid w:val="0034790C"/>
    <w:rsid w:val="00354C2B"/>
    <w:rsid w:val="00367CDF"/>
    <w:rsid w:val="0037262E"/>
    <w:rsid w:val="00377959"/>
    <w:rsid w:val="00380F6D"/>
    <w:rsid w:val="00397AE2"/>
    <w:rsid w:val="003B2CC6"/>
    <w:rsid w:val="003B5956"/>
    <w:rsid w:val="003B7956"/>
    <w:rsid w:val="003D25AE"/>
    <w:rsid w:val="003D35B7"/>
    <w:rsid w:val="003D469D"/>
    <w:rsid w:val="003E1CBE"/>
    <w:rsid w:val="003E685A"/>
    <w:rsid w:val="003E7F43"/>
    <w:rsid w:val="003F0311"/>
    <w:rsid w:val="003F282A"/>
    <w:rsid w:val="003F561A"/>
    <w:rsid w:val="00407F84"/>
    <w:rsid w:val="00411AC3"/>
    <w:rsid w:val="00412FAC"/>
    <w:rsid w:val="00416039"/>
    <w:rsid w:val="00422F58"/>
    <w:rsid w:val="00423FA6"/>
    <w:rsid w:val="00433B66"/>
    <w:rsid w:val="00447EB8"/>
    <w:rsid w:val="00450631"/>
    <w:rsid w:val="00451564"/>
    <w:rsid w:val="0045256A"/>
    <w:rsid w:val="004526EE"/>
    <w:rsid w:val="0045432F"/>
    <w:rsid w:val="00462A6E"/>
    <w:rsid w:val="004666EB"/>
    <w:rsid w:val="00467425"/>
    <w:rsid w:val="00473C74"/>
    <w:rsid w:val="00497B1E"/>
    <w:rsid w:val="004A1250"/>
    <w:rsid w:val="004A5A81"/>
    <w:rsid w:val="004B2701"/>
    <w:rsid w:val="004B5819"/>
    <w:rsid w:val="004B7F2A"/>
    <w:rsid w:val="004C1E92"/>
    <w:rsid w:val="004C41B1"/>
    <w:rsid w:val="004D0893"/>
    <w:rsid w:val="004D13E1"/>
    <w:rsid w:val="004D1B50"/>
    <w:rsid w:val="004D3170"/>
    <w:rsid w:val="004D4D1A"/>
    <w:rsid w:val="004F48AE"/>
    <w:rsid w:val="004F7D23"/>
    <w:rsid w:val="0050305C"/>
    <w:rsid w:val="0050467D"/>
    <w:rsid w:val="005106E8"/>
    <w:rsid w:val="00514A29"/>
    <w:rsid w:val="005224FA"/>
    <w:rsid w:val="00522D0B"/>
    <w:rsid w:val="00524122"/>
    <w:rsid w:val="00530C03"/>
    <w:rsid w:val="005330A4"/>
    <w:rsid w:val="00541C0E"/>
    <w:rsid w:val="00542D3E"/>
    <w:rsid w:val="00547F58"/>
    <w:rsid w:val="00551D70"/>
    <w:rsid w:val="00557EC2"/>
    <w:rsid w:val="00561103"/>
    <w:rsid w:val="0056640B"/>
    <w:rsid w:val="00567CEE"/>
    <w:rsid w:val="00571DC1"/>
    <w:rsid w:val="0057729C"/>
    <w:rsid w:val="005774D2"/>
    <w:rsid w:val="005839DB"/>
    <w:rsid w:val="005876DF"/>
    <w:rsid w:val="00587DDF"/>
    <w:rsid w:val="00595470"/>
    <w:rsid w:val="005974D6"/>
    <w:rsid w:val="005A2EC4"/>
    <w:rsid w:val="005A45E7"/>
    <w:rsid w:val="005A498E"/>
    <w:rsid w:val="005A7C92"/>
    <w:rsid w:val="005C56C9"/>
    <w:rsid w:val="005D2B8D"/>
    <w:rsid w:val="005D2DE9"/>
    <w:rsid w:val="005D4B6E"/>
    <w:rsid w:val="005D6B96"/>
    <w:rsid w:val="005E3386"/>
    <w:rsid w:val="005F349F"/>
    <w:rsid w:val="00626E0E"/>
    <w:rsid w:val="00643273"/>
    <w:rsid w:val="00645783"/>
    <w:rsid w:val="006479C0"/>
    <w:rsid w:val="00653218"/>
    <w:rsid w:val="00653E4D"/>
    <w:rsid w:val="006657A9"/>
    <w:rsid w:val="00666149"/>
    <w:rsid w:val="00666502"/>
    <w:rsid w:val="00673194"/>
    <w:rsid w:val="00674DA5"/>
    <w:rsid w:val="006764AE"/>
    <w:rsid w:val="006907D2"/>
    <w:rsid w:val="00692110"/>
    <w:rsid w:val="00692B42"/>
    <w:rsid w:val="0069329C"/>
    <w:rsid w:val="00694A71"/>
    <w:rsid w:val="00697B07"/>
    <w:rsid w:val="006A05E3"/>
    <w:rsid w:val="006A13D5"/>
    <w:rsid w:val="006A2825"/>
    <w:rsid w:val="006C4FA0"/>
    <w:rsid w:val="006D3F9D"/>
    <w:rsid w:val="006D5858"/>
    <w:rsid w:val="006D73B3"/>
    <w:rsid w:val="006E6768"/>
    <w:rsid w:val="006F1183"/>
    <w:rsid w:val="00700301"/>
    <w:rsid w:val="00700E85"/>
    <w:rsid w:val="00701416"/>
    <w:rsid w:val="0071487A"/>
    <w:rsid w:val="00721672"/>
    <w:rsid w:val="00723B5D"/>
    <w:rsid w:val="00724176"/>
    <w:rsid w:val="00727E08"/>
    <w:rsid w:val="0073637C"/>
    <w:rsid w:val="007376E6"/>
    <w:rsid w:val="00737C82"/>
    <w:rsid w:val="007431C2"/>
    <w:rsid w:val="0075628F"/>
    <w:rsid w:val="0076006D"/>
    <w:rsid w:val="00763F63"/>
    <w:rsid w:val="00770DCC"/>
    <w:rsid w:val="007760B9"/>
    <w:rsid w:val="00777593"/>
    <w:rsid w:val="00782F84"/>
    <w:rsid w:val="00783399"/>
    <w:rsid w:val="00785ED5"/>
    <w:rsid w:val="00785FAD"/>
    <w:rsid w:val="00787263"/>
    <w:rsid w:val="007874D5"/>
    <w:rsid w:val="007978CE"/>
    <w:rsid w:val="007A2289"/>
    <w:rsid w:val="007A3119"/>
    <w:rsid w:val="007A331C"/>
    <w:rsid w:val="007A6215"/>
    <w:rsid w:val="007B355F"/>
    <w:rsid w:val="007C021A"/>
    <w:rsid w:val="007C1299"/>
    <w:rsid w:val="007C1FC4"/>
    <w:rsid w:val="007D149A"/>
    <w:rsid w:val="007D36FD"/>
    <w:rsid w:val="007D5ABB"/>
    <w:rsid w:val="007D656A"/>
    <w:rsid w:val="007E06BB"/>
    <w:rsid w:val="007E21E5"/>
    <w:rsid w:val="007E3FF7"/>
    <w:rsid w:val="007E6D76"/>
    <w:rsid w:val="007F35DA"/>
    <w:rsid w:val="007F539C"/>
    <w:rsid w:val="00803061"/>
    <w:rsid w:val="00805A2A"/>
    <w:rsid w:val="00814234"/>
    <w:rsid w:val="00816444"/>
    <w:rsid w:val="00822F14"/>
    <w:rsid w:val="008248C5"/>
    <w:rsid w:val="008258F6"/>
    <w:rsid w:val="00842BE9"/>
    <w:rsid w:val="008455DE"/>
    <w:rsid w:val="00845B58"/>
    <w:rsid w:val="008476C8"/>
    <w:rsid w:val="00853BF1"/>
    <w:rsid w:val="00857FFE"/>
    <w:rsid w:val="00861FD6"/>
    <w:rsid w:val="008649BE"/>
    <w:rsid w:val="00882CD3"/>
    <w:rsid w:val="00885B17"/>
    <w:rsid w:val="008865B9"/>
    <w:rsid w:val="008914C2"/>
    <w:rsid w:val="00891E20"/>
    <w:rsid w:val="008937D1"/>
    <w:rsid w:val="00894F5F"/>
    <w:rsid w:val="00897A0B"/>
    <w:rsid w:val="008A41B4"/>
    <w:rsid w:val="008B1E4D"/>
    <w:rsid w:val="008B3F36"/>
    <w:rsid w:val="008B4441"/>
    <w:rsid w:val="008B769D"/>
    <w:rsid w:val="008C0E80"/>
    <w:rsid w:val="008C50B3"/>
    <w:rsid w:val="008C7A19"/>
    <w:rsid w:val="008D0D60"/>
    <w:rsid w:val="008D399E"/>
    <w:rsid w:val="008D5D5C"/>
    <w:rsid w:val="008E08F3"/>
    <w:rsid w:val="008E0BA3"/>
    <w:rsid w:val="008E1DFB"/>
    <w:rsid w:val="008E2A44"/>
    <w:rsid w:val="008E3E3C"/>
    <w:rsid w:val="008E67D9"/>
    <w:rsid w:val="008F0F06"/>
    <w:rsid w:val="008F118F"/>
    <w:rsid w:val="008F4ACD"/>
    <w:rsid w:val="008F4B7C"/>
    <w:rsid w:val="008F5D22"/>
    <w:rsid w:val="008F730B"/>
    <w:rsid w:val="008F7FA4"/>
    <w:rsid w:val="00900BB2"/>
    <w:rsid w:val="0091158F"/>
    <w:rsid w:val="00912D01"/>
    <w:rsid w:val="00922A4D"/>
    <w:rsid w:val="009247DE"/>
    <w:rsid w:val="00931683"/>
    <w:rsid w:val="009317C4"/>
    <w:rsid w:val="00936AAE"/>
    <w:rsid w:val="00936C3E"/>
    <w:rsid w:val="009434FD"/>
    <w:rsid w:val="00947373"/>
    <w:rsid w:val="009539F3"/>
    <w:rsid w:val="00953A14"/>
    <w:rsid w:val="00955261"/>
    <w:rsid w:val="00964562"/>
    <w:rsid w:val="00964C32"/>
    <w:rsid w:val="00970435"/>
    <w:rsid w:val="00970EE1"/>
    <w:rsid w:val="009813D6"/>
    <w:rsid w:val="0098610C"/>
    <w:rsid w:val="00997A68"/>
    <w:rsid w:val="009A1CA4"/>
    <w:rsid w:val="009A2249"/>
    <w:rsid w:val="009A6A5C"/>
    <w:rsid w:val="009B0147"/>
    <w:rsid w:val="009B0D9E"/>
    <w:rsid w:val="009B11CA"/>
    <w:rsid w:val="009B5736"/>
    <w:rsid w:val="009B6D3C"/>
    <w:rsid w:val="009B790D"/>
    <w:rsid w:val="009C06D1"/>
    <w:rsid w:val="009C481E"/>
    <w:rsid w:val="009D04BA"/>
    <w:rsid w:val="009D4D6B"/>
    <w:rsid w:val="009E7370"/>
    <w:rsid w:val="009F0AC2"/>
    <w:rsid w:val="009F120C"/>
    <w:rsid w:val="00A01C8E"/>
    <w:rsid w:val="00A13442"/>
    <w:rsid w:val="00A147AA"/>
    <w:rsid w:val="00A163D6"/>
    <w:rsid w:val="00A21709"/>
    <w:rsid w:val="00A25BF7"/>
    <w:rsid w:val="00A264C1"/>
    <w:rsid w:val="00A3191A"/>
    <w:rsid w:val="00A3760F"/>
    <w:rsid w:val="00A405D7"/>
    <w:rsid w:val="00A42FA7"/>
    <w:rsid w:val="00A47251"/>
    <w:rsid w:val="00A52177"/>
    <w:rsid w:val="00A533B7"/>
    <w:rsid w:val="00A545C5"/>
    <w:rsid w:val="00A56B27"/>
    <w:rsid w:val="00A62089"/>
    <w:rsid w:val="00A62792"/>
    <w:rsid w:val="00A670E0"/>
    <w:rsid w:val="00A67445"/>
    <w:rsid w:val="00A711A6"/>
    <w:rsid w:val="00A779B6"/>
    <w:rsid w:val="00A80524"/>
    <w:rsid w:val="00A8483C"/>
    <w:rsid w:val="00A857E0"/>
    <w:rsid w:val="00A8624D"/>
    <w:rsid w:val="00A86CC1"/>
    <w:rsid w:val="00A91DA3"/>
    <w:rsid w:val="00A94AA8"/>
    <w:rsid w:val="00A9560C"/>
    <w:rsid w:val="00AA7F67"/>
    <w:rsid w:val="00AB1F9A"/>
    <w:rsid w:val="00AB2766"/>
    <w:rsid w:val="00AB57E3"/>
    <w:rsid w:val="00AB6329"/>
    <w:rsid w:val="00AC0404"/>
    <w:rsid w:val="00AC472D"/>
    <w:rsid w:val="00AC6174"/>
    <w:rsid w:val="00AD0FFE"/>
    <w:rsid w:val="00AD261D"/>
    <w:rsid w:val="00AD6555"/>
    <w:rsid w:val="00AD69C2"/>
    <w:rsid w:val="00AE4553"/>
    <w:rsid w:val="00AE6F66"/>
    <w:rsid w:val="00AF1F64"/>
    <w:rsid w:val="00AF50C7"/>
    <w:rsid w:val="00B0004E"/>
    <w:rsid w:val="00B07713"/>
    <w:rsid w:val="00B10BAB"/>
    <w:rsid w:val="00B16828"/>
    <w:rsid w:val="00B208D1"/>
    <w:rsid w:val="00B26DCC"/>
    <w:rsid w:val="00B30070"/>
    <w:rsid w:val="00B331FC"/>
    <w:rsid w:val="00B42FFF"/>
    <w:rsid w:val="00B47895"/>
    <w:rsid w:val="00B576E1"/>
    <w:rsid w:val="00B57DAE"/>
    <w:rsid w:val="00B6135A"/>
    <w:rsid w:val="00B6607E"/>
    <w:rsid w:val="00B73558"/>
    <w:rsid w:val="00B752B8"/>
    <w:rsid w:val="00B77857"/>
    <w:rsid w:val="00B81C0C"/>
    <w:rsid w:val="00B8591A"/>
    <w:rsid w:val="00B87DFB"/>
    <w:rsid w:val="00B87ED0"/>
    <w:rsid w:val="00B9374B"/>
    <w:rsid w:val="00BA63FF"/>
    <w:rsid w:val="00BA6D37"/>
    <w:rsid w:val="00BB74CF"/>
    <w:rsid w:val="00BC2979"/>
    <w:rsid w:val="00BD1212"/>
    <w:rsid w:val="00BD2349"/>
    <w:rsid w:val="00BD283C"/>
    <w:rsid w:val="00BF45D3"/>
    <w:rsid w:val="00BF47D6"/>
    <w:rsid w:val="00BF6AB5"/>
    <w:rsid w:val="00C02821"/>
    <w:rsid w:val="00C04841"/>
    <w:rsid w:val="00C0764F"/>
    <w:rsid w:val="00C07E09"/>
    <w:rsid w:val="00C227B4"/>
    <w:rsid w:val="00C23810"/>
    <w:rsid w:val="00C26EE5"/>
    <w:rsid w:val="00C31AB5"/>
    <w:rsid w:val="00C36392"/>
    <w:rsid w:val="00C415C8"/>
    <w:rsid w:val="00C44E4B"/>
    <w:rsid w:val="00C47F44"/>
    <w:rsid w:val="00C547C2"/>
    <w:rsid w:val="00C55697"/>
    <w:rsid w:val="00C57FA8"/>
    <w:rsid w:val="00C60895"/>
    <w:rsid w:val="00C60C12"/>
    <w:rsid w:val="00C70A29"/>
    <w:rsid w:val="00C756F2"/>
    <w:rsid w:val="00C7694A"/>
    <w:rsid w:val="00C871FD"/>
    <w:rsid w:val="00C943EB"/>
    <w:rsid w:val="00C94F8F"/>
    <w:rsid w:val="00CA3725"/>
    <w:rsid w:val="00CB2A0F"/>
    <w:rsid w:val="00CC245F"/>
    <w:rsid w:val="00CC2AF0"/>
    <w:rsid w:val="00CC77E5"/>
    <w:rsid w:val="00CD0B2D"/>
    <w:rsid w:val="00CD0F99"/>
    <w:rsid w:val="00CD1664"/>
    <w:rsid w:val="00CD7B68"/>
    <w:rsid w:val="00CE025B"/>
    <w:rsid w:val="00CE5A73"/>
    <w:rsid w:val="00CE5B65"/>
    <w:rsid w:val="00CF20BC"/>
    <w:rsid w:val="00CF3118"/>
    <w:rsid w:val="00D031BC"/>
    <w:rsid w:val="00D056AD"/>
    <w:rsid w:val="00D072E7"/>
    <w:rsid w:val="00D152E9"/>
    <w:rsid w:val="00D24D26"/>
    <w:rsid w:val="00D250E1"/>
    <w:rsid w:val="00D336D7"/>
    <w:rsid w:val="00D33BFC"/>
    <w:rsid w:val="00D36912"/>
    <w:rsid w:val="00D40D15"/>
    <w:rsid w:val="00D40F43"/>
    <w:rsid w:val="00D51481"/>
    <w:rsid w:val="00D5162B"/>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B30D7"/>
    <w:rsid w:val="00DC5687"/>
    <w:rsid w:val="00DC7061"/>
    <w:rsid w:val="00DD0521"/>
    <w:rsid w:val="00DD72E6"/>
    <w:rsid w:val="00DE5550"/>
    <w:rsid w:val="00E04730"/>
    <w:rsid w:val="00E04CA6"/>
    <w:rsid w:val="00E1518A"/>
    <w:rsid w:val="00E15502"/>
    <w:rsid w:val="00E16D6D"/>
    <w:rsid w:val="00E20183"/>
    <w:rsid w:val="00E21F67"/>
    <w:rsid w:val="00E22350"/>
    <w:rsid w:val="00E33083"/>
    <w:rsid w:val="00E37E63"/>
    <w:rsid w:val="00E4051C"/>
    <w:rsid w:val="00E419C0"/>
    <w:rsid w:val="00E42F7D"/>
    <w:rsid w:val="00E4661A"/>
    <w:rsid w:val="00E50067"/>
    <w:rsid w:val="00E5085E"/>
    <w:rsid w:val="00E54043"/>
    <w:rsid w:val="00E54C82"/>
    <w:rsid w:val="00E63842"/>
    <w:rsid w:val="00E640CA"/>
    <w:rsid w:val="00E7405B"/>
    <w:rsid w:val="00E76B93"/>
    <w:rsid w:val="00E8296C"/>
    <w:rsid w:val="00E91DD1"/>
    <w:rsid w:val="00EA5176"/>
    <w:rsid w:val="00EB044E"/>
    <w:rsid w:val="00EB23C7"/>
    <w:rsid w:val="00EB275A"/>
    <w:rsid w:val="00ED1004"/>
    <w:rsid w:val="00ED40D5"/>
    <w:rsid w:val="00ED57F7"/>
    <w:rsid w:val="00ED72A9"/>
    <w:rsid w:val="00EE3BEE"/>
    <w:rsid w:val="00EE7EB4"/>
    <w:rsid w:val="00F01789"/>
    <w:rsid w:val="00F01A7E"/>
    <w:rsid w:val="00F0332D"/>
    <w:rsid w:val="00F0380E"/>
    <w:rsid w:val="00F04B88"/>
    <w:rsid w:val="00F04F51"/>
    <w:rsid w:val="00F151E6"/>
    <w:rsid w:val="00F1753C"/>
    <w:rsid w:val="00F205C0"/>
    <w:rsid w:val="00F22ADF"/>
    <w:rsid w:val="00F22EE6"/>
    <w:rsid w:val="00F23DC8"/>
    <w:rsid w:val="00F251EB"/>
    <w:rsid w:val="00F2658F"/>
    <w:rsid w:val="00F330B5"/>
    <w:rsid w:val="00F50802"/>
    <w:rsid w:val="00F511ED"/>
    <w:rsid w:val="00F53C98"/>
    <w:rsid w:val="00F56229"/>
    <w:rsid w:val="00F5723D"/>
    <w:rsid w:val="00F61906"/>
    <w:rsid w:val="00F641A7"/>
    <w:rsid w:val="00F71F40"/>
    <w:rsid w:val="00F827B3"/>
    <w:rsid w:val="00F872C6"/>
    <w:rsid w:val="00F964D6"/>
    <w:rsid w:val="00F973B2"/>
    <w:rsid w:val="00FA1016"/>
    <w:rsid w:val="00FA350A"/>
    <w:rsid w:val="00FB040E"/>
    <w:rsid w:val="00FB1680"/>
    <w:rsid w:val="00FB4678"/>
    <w:rsid w:val="00FC5049"/>
    <w:rsid w:val="00FC7B59"/>
    <w:rsid w:val="00FD136D"/>
    <w:rsid w:val="00FD58AC"/>
    <w:rsid w:val="00FD6763"/>
    <w:rsid w:val="00FD69E4"/>
    <w:rsid w:val="00FD6C99"/>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4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uiPriority w:val="59"/>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uiPriority w:val="59"/>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46001349">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A1B05-2505-44A4-9DA7-8CC3AC59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8</TotalTime>
  <Pages>8</Pages>
  <Words>2821</Words>
  <Characters>14758</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17544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5</cp:revision>
  <cp:lastPrinted>2019-02-26T18:46:00Z</cp:lastPrinted>
  <dcterms:created xsi:type="dcterms:W3CDTF">2019-02-27T22:27:00Z</dcterms:created>
  <dcterms:modified xsi:type="dcterms:W3CDTF">2019-02-28T18:50:00Z</dcterms:modified>
</cp:coreProperties>
</file>