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0F" w:rsidRPr="00837E0F" w:rsidRDefault="00837E0F" w:rsidP="00837E0F">
      <w:pPr>
        <w:rPr>
          <w:b/>
        </w:rPr>
      </w:pPr>
      <w:r w:rsidRPr="00837E0F">
        <w:rPr>
          <w:b/>
        </w:rPr>
        <w:t>Project Name</w:t>
      </w:r>
      <w:r>
        <w:rPr>
          <w:b/>
        </w:rPr>
        <w:t>:</w:t>
      </w:r>
      <w:r>
        <w:rPr>
          <w:b/>
        </w:rPr>
        <w:tab/>
        <w:t>Green Buildi</w:t>
      </w:r>
      <w:r w:rsidR="007F56A8">
        <w:rPr>
          <w:b/>
        </w:rPr>
        <w:t>ng RFA, Informational Call &amp; Subsequent</w:t>
      </w:r>
      <w:r>
        <w:rPr>
          <w:b/>
        </w:rPr>
        <w:t xml:space="preserve"> Q &amp; A</w:t>
      </w:r>
    </w:p>
    <w:p w:rsidR="00837E0F" w:rsidRPr="00837E0F" w:rsidRDefault="00837E0F" w:rsidP="00837E0F">
      <w:pPr>
        <w:rPr>
          <w:b/>
        </w:rPr>
      </w:pPr>
      <w:r>
        <w:rPr>
          <w:b/>
        </w:rPr>
        <w:t>Call</w:t>
      </w:r>
      <w:r w:rsidRPr="00837E0F">
        <w:rPr>
          <w:b/>
        </w:rPr>
        <w:t xml:space="preserve"> Date</w:t>
      </w:r>
      <w:r>
        <w:rPr>
          <w:b/>
        </w:rPr>
        <w:t xml:space="preserve">: </w:t>
      </w:r>
      <w:r>
        <w:rPr>
          <w:b/>
        </w:rPr>
        <w:tab/>
      </w:r>
      <w:r>
        <w:rPr>
          <w:b/>
        </w:rPr>
        <w:tab/>
        <w:t>February 10, 2015</w:t>
      </w:r>
    </w:p>
    <w:p w:rsidR="00837E0F" w:rsidRPr="00837E0F" w:rsidRDefault="00837E0F" w:rsidP="00837E0F">
      <w:pPr>
        <w:rPr>
          <w:b/>
        </w:rPr>
      </w:pPr>
      <w:r w:rsidRPr="00837E0F">
        <w:rPr>
          <w:b/>
        </w:rPr>
        <w:t xml:space="preserve">Meeting Location: </w:t>
      </w:r>
      <w:r>
        <w:rPr>
          <w:b/>
        </w:rPr>
        <w:tab/>
      </w:r>
      <w:r w:rsidRPr="00837E0F">
        <w:rPr>
          <w:b/>
        </w:rPr>
        <w:t>DDOE, 1200 1</w:t>
      </w:r>
      <w:r w:rsidRPr="00837E0F">
        <w:rPr>
          <w:b/>
          <w:vertAlign w:val="superscript"/>
        </w:rPr>
        <w:t>st</w:t>
      </w:r>
      <w:r w:rsidRPr="00837E0F">
        <w:rPr>
          <w:b/>
        </w:rPr>
        <w:t xml:space="preserve"> Street NW</w:t>
      </w:r>
    </w:p>
    <w:p w:rsidR="00837E0F" w:rsidRPr="00837E0F" w:rsidRDefault="00837E0F" w:rsidP="00837E0F">
      <w:pPr>
        <w:rPr>
          <w:b/>
        </w:rPr>
      </w:pPr>
      <w:r w:rsidRPr="00837E0F">
        <w:rPr>
          <w:b/>
        </w:rPr>
        <w:t xml:space="preserve">Recorded by: </w:t>
      </w:r>
      <w:r>
        <w:rPr>
          <w:b/>
        </w:rPr>
        <w:tab/>
      </w:r>
      <w:r>
        <w:rPr>
          <w:b/>
        </w:rPr>
        <w:tab/>
        <w:t>Jay Wilson &amp; Suzy Wald</w:t>
      </w:r>
    </w:p>
    <w:p w:rsidR="00837E0F" w:rsidRPr="00837E0F" w:rsidRDefault="00837E0F" w:rsidP="00837E0F"/>
    <w:p w:rsidR="00837E0F" w:rsidRPr="00837E0F" w:rsidRDefault="00837E0F" w:rsidP="00837E0F">
      <w:r w:rsidRPr="00837E0F">
        <w:rPr>
          <w:b/>
        </w:rPr>
        <w:t>Attendees &amp; Contact Information</w:t>
      </w:r>
      <w:r w:rsidRPr="00837E0F">
        <w:t xml:space="preserve">: </w:t>
      </w:r>
    </w:p>
    <w:tbl>
      <w:tblPr>
        <w:tblStyle w:val="TableGrid"/>
        <w:tblW w:w="0" w:type="auto"/>
        <w:tblLook w:val="04A0" w:firstRow="1" w:lastRow="0" w:firstColumn="1" w:lastColumn="0" w:noHBand="0" w:noVBand="1"/>
      </w:tblPr>
      <w:tblGrid>
        <w:gridCol w:w="2139"/>
        <w:gridCol w:w="3901"/>
        <w:gridCol w:w="3536"/>
      </w:tblGrid>
      <w:tr w:rsidR="00837E0F" w:rsidRPr="00837E0F" w:rsidTr="00326864">
        <w:tc>
          <w:tcPr>
            <w:tcW w:w="2203" w:type="dxa"/>
          </w:tcPr>
          <w:p w:rsidR="00837E0F" w:rsidRPr="00837E0F" w:rsidRDefault="00837E0F" w:rsidP="00326864">
            <w:pPr>
              <w:rPr>
                <w:b/>
              </w:rPr>
            </w:pPr>
            <w:r w:rsidRPr="00837E0F">
              <w:rPr>
                <w:b/>
              </w:rPr>
              <w:t>Name</w:t>
            </w:r>
          </w:p>
        </w:tc>
        <w:tc>
          <w:tcPr>
            <w:tcW w:w="4083" w:type="dxa"/>
          </w:tcPr>
          <w:p w:rsidR="00837E0F" w:rsidRPr="00837E0F" w:rsidRDefault="00837E0F" w:rsidP="00326864">
            <w:pPr>
              <w:rPr>
                <w:b/>
              </w:rPr>
            </w:pPr>
            <w:r w:rsidRPr="00837E0F">
              <w:rPr>
                <w:b/>
              </w:rPr>
              <w:t>Organization</w:t>
            </w:r>
          </w:p>
        </w:tc>
        <w:tc>
          <w:tcPr>
            <w:tcW w:w="3290" w:type="dxa"/>
          </w:tcPr>
          <w:p w:rsidR="00837E0F" w:rsidRPr="00837E0F" w:rsidRDefault="00837E0F" w:rsidP="00326864">
            <w:pPr>
              <w:rPr>
                <w:b/>
              </w:rPr>
            </w:pPr>
            <w:r w:rsidRPr="00837E0F">
              <w:rPr>
                <w:b/>
              </w:rPr>
              <w:t>Email</w:t>
            </w:r>
          </w:p>
        </w:tc>
      </w:tr>
      <w:tr w:rsidR="00837E0F" w:rsidRPr="00837E0F" w:rsidTr="00326864">
        <w:tc>
          <w:tcPr>
            <w:tcW w:w="2203" w:type="dxa"/>
          </w:tcPr>
          <w:p w:rsidR="00837E0F" w:rsidRPr="00837E0F" w:rsidRDefault="00837E0F" w:rsidP="00326864">
            <w:r w:rsidRPr="00837E0F">
              <w:t>Jay Wilson</w:t>
            </w:r>
          </w:p>
        </w:tc>
        <w:tc>
          <w:tcPr>
            <w:tcW w:w="4083" w:type="dxa"/>
          </w:tcPr>
          <w:p w:rsidR="00837E0F" w:rsidRPr="00837E0F" w:rsidRDefault="00837E0F" w:rsidP="00326864">
            <w:r w:rsidRPr="00837E0F">
              <w:t>DDOE</w:t>
            </w:r>
          </w:p>
        </w:tc>
        <w:tc>
          <w:tcPr>
            <w:tcW w:w="3290" w:type="dxa"/>
          </w:tcPr>
          <w:p w:rsidR="00837E0F" w:rsidRPr="00837E0F" w:rsidRDefault="00D07963" w:rsidP="00326864">
            <w:hyperlink r:id="rId8" w:history="1">
              <w:r w:rsidR="00837E0F" w:rsidRPr="00E85A6E">
                <w:rPr>
                  <w:rStyle w:val="Hyperlink"/>
                </w:rPr>
                <w:t>jay.wilson@dc.gov</w:t>
              </w:r>
            </w:hyperlink>
          </w:p>
        </w:tc>
      </w:tr>
      <w:tr w:rsidR="00837E0F" w:rsidRPr="00837E0F" w:rsidTr="00326864">
        <w:tc>
          <w:tcPr>
            <w:tcW w:w="2203" w:type="dxa"/>
          </w:tcPr>
          <w:p w:rsidR="00837E0F" w:rsidRPr="00837E0F" w:rsidRDefault="00837E0F" w:rsidP="00326864">
            <w:r w:rsidRPr="00837E0F">
              <w:t>Suzanne Wald</w:t>
            </w:r>
          </w:p>
        </w:tc>
        <w:tc>
          <w:tcPr>
            <w:tcW w:w="4083" w:type="dxa"/>
          </w:tcPr>
          <w:p w:rsidR="00837E0F" w:rsidRPr="00837E0F" w:rsidRDefault="00837E0F" w:rsidP="00326864">
            <w:r w:rsidRPr="00837E0F">
              <w:t>DDOE</w:t>
            </w:r>
          </w:p>
        </w:tc>
        <w:tc>
          <w:tcPr>
            <w:tcW w:w="3290" w:type="dxa"/>
          </w:tcPr>
          <w:p w:rsidR="00837E0F" w:rsidRPr="00837E0F" w:rsidRDefault="00D07963" w:rsidP="00326864">
            <w:hyperlink r:id="rId9" w:history="1">
              <w:r w:rsidR="007F56A8" w:rsidRPr="00E85A6E">
                <w:rPr>
                  <w:rStyle w:val="Hyperlink"/>
                </w:rPr>
                <w:t>suzanne.wald@dc.gov</w:t>
              </w:r>
            </w:hyperlink>
            <w:r w:rsidR="00837E0F" w:rsidRPr="00837E0F">
              <w:t xml:space="preserve"> </w:t>
            </w:r>
          </w:p>
        </w:tc>
      </w:tr>
      <w:tr w:rsidR="00837E0F" w:rsidRPr="00837E0F" w:rsidTr="00326864">
        <w:trPr>
          <w:trHeight w:val="152"/>
        </w:trPr>
        <w:tc>
          <w:tcPr>
            <w:tcW w:w="2203" w:type="dxa"/>
            <w:shd w:val="clear" w:color="auto" w:fill="BFBFBF" w:themeFill="background1" w:themeFillShade="BF"/>
          </w:tcPr>
          <w:p w:rsidR="00837E0F" w:rsidRPr="00837E0F" w:rsidRDefault="00837E0F" w:rsidP="00326864"/>
        </w:tc>
        <w:tc>
          <w:tcPr>
            <w:tcW w:w="4083" w:type="dxa"/>
            <w:shd w:val="clear" w:color="auto" w:fill="BFBFBF" w:themeFill="background1" w:themeFillShade="BF"/>
          </w:tcPr>
          <w:p w:rsidR="00837E0F" w:rsidRPr="00837E0F" w:rsidRDefault="00837E0F" w:rsidP="00326864"/>
        </w:tc>
        <w:tc>
          <w:tcPr>
            <w:tcW w:w="3290" w:type="dxa"/>
            <w:shd w:val="clear" w:color="auto" w:fill="BFBFBF" w:themeFill="background1" w:themeFillShade="BF"/>
          </w:tcPr>
          <w:p w:rsidR="00837E0F" w:rsidRPr="00837E0F" w:rsidRDefault="00837E0F" w:rsidP="00326864"/>
        </w:tc>
      </w:tr>
      <w:tr w:rsidR="00837E0F" w:rsidRPr="00837E0F" w:rsidTr="00326864">
        <w:tc>
          <w:tcPr>
            <w:tcW w:w="2203" w:type="dxa"/>
          </w:tcPr>
          <w:p w:rsidR="00837E0F" w:rsidRPr="00837E0F" w:rsidRDefault="00837E0F" w:rsidP="00326864">
            <w:r w:rsidRPr="00837E0F">
              <w:t>Sierra Nguyen</w:t>
            </w:r>
          </w:p>
        </w:tc>
        <w:tc>
          <w:tcPr>
            <w:tcW w:w="4083" w:type="dxa"/>
          </w:tcPr>
          <w:p w:rsidR="00837E0F" w:rsidRPr="00837E0F" w:rsidRDefault="00837E0F" w:rsidP="00326864">
            <w:proofErr w:type="spellStart"/>
            <w:r w:rsidRPr="00837E0F">
              <w:t>Setty</w:t>
            </w:r>
            <w:proofErr w:type="spellEnd"/>
            <w:r w:rsidRPr="00837E0F">
              <w:t xml:space="preserve"> and Associates</w:t>
            </w:r>
          </w:p>
        </w:tc>
        <w:tc>
          <w:tcPr>
            <w:tcW w:w="3290" w:type="dxa"/>
          </w:tcPr>
          <w:p w:rsidR="00837E0F" w:rsidRPr="00837E0F" w:rsidRDefault="00D07963" w:rsidP="00326864">
            <w:hyperlink r:id="rId10" w:history="1">
              <w:r w:rsidR="00837E0F" w:rsidRPr="00837E0F">
                <w:rPr>
                  <w:rStyle w:val="Hyperlink"/>
                </w:rPr>
                <w:t>Sierra.Nguyen@setty.com</w:t>
              </w:r>
            </w:hyperlink>
            <w:r w:rsidR="00837E0F" w:rsidRPr="00837E0F">
              <w:t xml:space="preserve"> </w:t>
            </w:r>
          </w:p>
        </w:tc>
      </w:tr>
      <w:tr w:rsidR="00837E0F" w:rsidRPr="00837E0F" w:rsidTr="00326864">
        <w:tc>
          <w:tcPr>
            <w:tcW w:w="2203" w:type="dxa"/>
          </w:tcPr>
          <w:p w:rsidR="00837E0F" w:rsidRPr="00837E0F" w:rsidRDefault="00837E0F" w:rsidP="00326864">
            <w:proofErr w:type="spellStart"/>
            <w:r w:rsidRPr="00837E0F">
              <w:t>Dwane</w:t>
            </w:r>
            <w:proofErr w:type="spellEnd"/>
            <w:r w:rsidRPr="00837E0F">
              <w:t xml:space="preserve"> Jones</w:t>
            </w:r>
          </w:p>
        </w:tc>
        <w:tc>
          <w:tcPr>
            <w:tcW w:w="4083" w:type="dxa"/>
          </w:tcPr>
          <w:p w:rsidR="00837E0F" w:rsidRPr="00837E0F" w:rsidRDefault="00837E0F" w:rsidP="00326864">
            <w:r w:rsidRPr="00837E0F">
              <w:t>University of the District of Columbia (UDC)</w:t>
            </w:r>
          </w:p>
        </w:tc>
        <w:tc>
          <w:tcPr>
            <w:tcW w:w="3290" w:type="dxa"/>
          </w:tcPr>
          <w:p w:rsidR="00837E0F" w:rsidRPr="00837E0F" w:rsidRDefault="00D07963" w:rsidP="00326864">
            <w:hyperlink r:id="rId11" w:history="1">
              <w:r w:rsidR="00837E0F" w:rsidRPr="00837E0F">
                <w:rPr>
                  <w:rStyle w:val="Hyperlink"/>
                </w:rPr>
                <w:t>Dwane.Jones@udc.edu</w:t>
              </w:r>
            </w:hyperlink>
            <w:r w:rsidR="00837E0F" w:rsidRPr="00837E0F">
              <w:t xml:space="preserve"> </w:t>
            </w:r>
          </w:p>
        </w:tc>
      </w:tr>
      <w:tr w:rsidR="00837E0F" w:rsidRPr="00837E0F" w:rsidTr="00326864">
        <w:trPr>
          <w:trHeight w:val="305"/>
        </w:trPr>
        <w:tc>
          <w:tcPr>
            <w:tcW w:w="2203" w:type="dxa"/>
          </w:tcPr>
          <w:p w:rsidR="00837E0F" w:rsidRPr="00837E0F" w:rsidRDefault="00837E0F" w:rsidP="00326864">
            <w:r w:rsidRPr="00837E0F">
              <w:t>Sam Brooks</w:t>
            </w:r>
          </w:p>
        </w:tc>
        <w:tc>
          <w:tcPr>
            <w:tcW w:w="4083" w:type="dxa"/>
          </w:tcPr>
          <w:p w:rsidR="00837E0F" w:rsidRPr="00837E0F" w:rsidRDefault="00837E0F" w:rsidP="00326864">
            <w:r w:rsidRPr="00837E0F">
              <w:t>Clear Rock</w:t>
            </w:r>
          </w:p>
        </w:tc>
        <w:tc>
          <w:tcPr>
            <w:tcW w:w="3290" w:type="dxa"/>
          </w:tcPr>
          <w:p w:rsidR="00837E0F" w:rsidRPr="00837E0F" w:rsidRDefault="00D07963" w:rsidP="00326864">
            <w:hyperlink r:id="rId12" w:history="1">
              <w:r w:rsidR="00837E0F" w:rsidRPr="00837E0F">
                <w:rPr>
                  <w:rStyle w:val="Hyperlink"/>
                </w:rPr>
                <w:t>Sam.Brooks@clearrock.co</w:t>
              </w:r>
            </w:hyperlink>
          </w:p>
        </w:tc>
      </w:tr>
      <w:tr w:rsidR="00837E0F" w:rsidRPr="00837E0F" w:rsidTr="00326864">
        <w:tc>
          <w:tcPr>
            <w:tcW w:w="2203" w:type="dxa"/>
          </w:tcPr>
          <w:p w:rsidR="00837E0F" w:rsidRPr="00837E0F" w:rsidRDefault="00837E0F" w:rsidP="00326864">
            <w:r w:rsidRPr="00837E0F">
              <w:t>Jeffrey Hopkins</w:t>
            </w:r>
          </w:p>
        </w:tc>
        <w:tc>
          <w:tcPr>
            <w:tcW w:w="4083" w:type="dxa"/>
          </w:tcPr>
          <w:p w:rsidR="00837E0F" w:rsidRPr="00837E0F" w:rsidRDefault="00837E0F" w:rsidP="00326864">
            <w:r w:rsidRPr="00837E0F">
              <w:t>Center for Climate and Energy Solutions (C2ES)</w:t>
            </w:r>
          </w:p>
        </w:tc>
        <w:tc>
          <w:tcPr>
            <w:tcW w:w="3290" w:type="dxa"/>
          </w:tcPr>
          <w:p w:rsidR="00837E0F" w:rsidRPr="00837E0F" w:rsidRDefault="00D07963" w:rsidP="00326864">
            <w:hyperlink r:id="rId13" w:history="1">
              <w:r w:rsidR="00837E0F" w:rsidRPr="00837E0F">
                <w:rPr>
                  <w:rStyle w:val="Hyperlink"/>
                </w:rPr>
                <w:t>HopkinsJ@c2es.org</w:t>
              </w:r>
            </w:hyperlink>
            <w:r w:rsidR="00837E0F" w:rsidRPr="00837E0F">
              <w:t xml:space="preserve"> </w:t>
            </w:r>
          </w:p>
        </w:tc>
      </w:tr>
      <w:tr w:rsidR="00837E0F" w:rsidRPr="00837E0F" w:rsidTr="00326864">
        <w:tc>
          <w:tcPr>
            <w:tcW w:w="2203" w:type="dxa"/>
          </w:tcPr>
          <w:p w:rsidR="00837E0F" w:rsidRPr="00837E0F" w:rsidRDefault="00837E0F" w:rsidP="00326864">
            <w:r w:rsidRPr="00837E0F">
              <w:t xml:space="preserve">Sandy </w:t>
            </w:r>
            <w:proofErr w:type="spellStart"/>
            <w:r w:rsidRPr="00837E0F">
              <w:t>Fazeli</w:t>
            </w:r>
            <w:proofErr w:type="spellEnd"/>
          </w:p>
        </w:tc>
        <w:tc>
          <w:tcPr>
            <w:tcW w:w="4083" w:type="dxa"/>
          </w:tcPr>
          <w:p w:rsidR="00837E0F" w:rsidRPr="00837E0F" w:rsidRDefault="00837E0F" w:rsidP="00326864">
            <w:r w:rsidRPr="00837E0F">
              <w:t>National Association of State Energy Officials (NASEO)</w:t>
            </w:r>
          </w:p>
        </w:tc>
        <w:tc>
          <w:tcPr>
            <w:tcW w:w="3290" w:type="dxa"/>
          </w:tcPr>
          <w:p w:rsidR="00837E0F" w:rsidRPr="00837E0F" w:rsidRDefault="00D07963" w:rsidP="00326864">
            <w:hyperlink r:id="rId14" w:history="1">
              <w:r w:rsidR="00837E0F" w:rsidRPr="00837E0F">
                <w:rPr>
                  <w:rStyle w:val="Hyperlink"/>
                </w:rPr>
                <w:t>sfazeli@naseo.org</w:t>
              </w:r>
            </w:hyperlink>
            <w:r w:rsidR="00837E0F" w:rsidRPr="00837E0F">
              <w:t xml:space="preserve"> </w:t>
            </w:r>
          </w:p>
        </w:tc>
      </w:tr>
      <w:tr w:rsidR="00837E0F" w:rsidRPr="00837E0F" w:rsidTr="00326864">
        <w:tc>
          <w:tcPr>
            <w:tcW w:w="2203" w:type="dxa"/>
          </w:tcPr>
          <w:p w:rsidR="00837E0F" w:rsidRPr="00837E0F" w:rsidRDefault="00837E0F" w:rsidP="00326864">
            <w:r w:rsidRPr="00837E0F">
              <w:t xml:space="preserve">Jeffrey </w:t>
            </w:r>
            <w:proofErr w:type="spellStart"/>
            <w:r w:rsidRPr="00837E0F">
              <w:t>Schub</w:t>
            </w:r>
            <w:proofErr w:type="spellEnd"/>
          </w:p>
        </w:tc>
        <w:tc>
          <w:tcPr>
            <w:tcW w:w="4083" w:type="dxa"/>
          </w:tcPr>
          <w:p w:rsidR="00837E0F" w:rsidRPr="00837E0F" w:rsidRDefault="00837E0F" w:rsidP="00326864">
            <w:r w:rsidRPr="00837E0F">
              <w:t>Coalition for Green Capital</w:t>
            </w:r>
          </w:p>
        </w:tc>
        <w:tc>
          <w:tcPr>
            <w:tcW w:w="3290" w:type="dxa"/>
          </w:tcPr>
          <w:p w:rsidR="00837E0F" w:rsidRPr="00837E0F" w:rsidRDefault="00D07963" w:rsidP="00326864">
            <w:hyperlink r:id="rId15" w:history="1">
              <w:r w:rsidR="00837E0F" w:rsidRPr="00837E0F">
                <w:rPr>
                  <w:rStyle w:val="Hyperlink"/>
                </w:rPr>
                <w:t>jeff@colaitionforgreencapital.com</w:t>
              </w:r>
            </w:hyperlink>
            <w:r w:rsidR="00837E0F" w:rsidRPr="00837E0F">
              <w:t xml:space="preserve"> </w:t>
            </w:r>
          </w:p>
        </w:tc>
      </w:tr>
      <w:tr w:rsidR="00837E0F" w:rsidRPr="00837E0F" w:rsidTr="00326864">
        <w:tc>
          <w:tcPr>
            <w:tcW w:w="2203" w:type="dxa"/>
          </w:tcPr>
          <w:p w:rsidR="00837E0F" w:rsidRPr="00837E0F" w:rsidRDefault="00837E0F" w:rsidP="00326864">
            <w:r w:rsidRPr="00837E0F">
              <w:t xml:space="preserve">Erik </w:t>
            </w:r>
            <w:proofErr w:type="spellStart"/>
            <w:r w:rsidRPr="00837E0F">
              <w:t>Limpaecher</w:t>
            </w:r>
            <w:proofErr w:type="spellEnd"/>
          </w:p>
        </w:tc>
        <w:tc>
          <w:tcPr>
            <w:tcW w:w="4083" w:type="dxa"/>
          </w:tcPr>
          <w:p w:rsidR="00837E0F" w:rsidRPr="00837E0F" w:rsidRDefault="00837E0F" w:rsidP="00326864">
            <w:r w:rsidRPr="00837E0F">
              <w:t>MIT Lincoln Laboratory</w:t>
            </w:r>
          </w:p>
        </w:tc>
        <w:tc>
          <w:tcPr>
            <w:tcW w:w="3290" w:type="dxa"/>
          </w:tcPr>
          <w:p w:rsidR="00837E0F" w:rsidRPr="00837E0F" w:rsidRDefault="00D07963" w:rsidP="00326864">
            <w:hyperlink r:id="rId16" w:history="1">
              <w:r w:rsidR="00837E0F" w:rsidRPr="00837E0F">
                <w:rPr>
                  <w:rStyle w:val="Hyperlink"/>
                </w:rPr>
                <w:t>elimpaecher@ll.mit.edu</w:t>
              </w:r>
            </w:hyperlink>
            <w:r w:rsidR="00837E0F" w:rsidRPr="00837E0F">
              <w:t xml:space="preserve"> </w:t>
            </w:r>
          </w:p>
        </w:tc>
      </w:tr>
      <w:tr w:rsidR="00837E0F" w:rsidRPr="00837E0F" w:rsidTr="00326864">
        <w:tc>
          <w:tcPr>
            <w:tcW w:w="2203" w:type="dxa"/>
          </w:tcPr>
          <w:p w:rsidR="00837E0F" w:rsidRPr="00837E0F" w:rsidRDefault="00837E0F" w:rsidP="00326864">
            <w:r w:rsidRPr="00837E0F">
              <w:t>Philip Henderson</w:t>
            </w:r>
          </w:p>
        </w:tc>
        <w:tc>
          <w:tcPr>
            <w:tcW w:w="4083" w:type="dxa"/>
          </w:tcPr>
          <w:p w:rsidR="00837E0F" w:rsidRPr="00837E0F" w:rsidRDefault="00837E0F" w:rsidP="00326864">
            <w:r w:rsidRPr="00837E0F">
              <w:t>Natural Resources Defense Council (NRDC)</w:t>
            </w:r>
          </w:p>
        </w:tc>
        <w:tc>
          <w:tcPr>
            <w:tcW w:w="3290" w:type="dxa"/>
          </w:tcPr>
          <w:p w:rsidR="00837E0F" w:rsidRPr="00837E0F" w:rsidRDefault="00D07963" w:rsidP="00326864">
            <w:hyperlink r:id="rId17" w:history="1">
              <w:r w:rsidR="00837E0F" w:rsidRPr="00837E0F">
                <w:rPr>
                  <w:rStyle w:val="Hyperlink"/>
                </w:rPr>
                <w:t>phenderson@nrdc.org</w:t>
              </w:r>
            </w:hyperlink>
            <w:r w:rsidR="00837E0F" w:rsidRPr="00837E0F">
              <w:t xml:space="preserve"> </w:t>
            </w:r>
          </w:p>
        </w:tc>
      </w:tr>
      <w:tr w:rsidR="00837E0F" w:rsidRPr="00837E0F" w:rsidTr="00326864">
        <w:tc>
          <w:tcPr>
            <w:tcW w:w="2203" w:type="dxa"/>
          </w:tcPr>
          <w:p w:rsidR="00837E0F" w:rsidRPr="00837E0F" w:rsidRDefault="00837E0F" w:rsidP="00326864">
            <w:r w:rsidRPr="00837E0F">
              <w:t>Betsy Law</w:t>
            </w:r>
          </w:p>
        </w:tc>
        <w:tc>
          <w:tcPr>
            <w:tcW w:w="4083" w:type="dxa"/>
          </w:tcPr>
          <w:p w:rsidR="00837E0F" w:rsidRPr="00837E0F" w:rsidRDefault="00837E0F" w:rsidP="00326864">
            <w:r w:rsidRPr="00837E0F">
              <w:t>Institute for Market Transformation (IMT)</w:t>
            </w:r>
          </w:p>
        </w:tc>
        <w:tc>
          <w:tcPr>
            <w:tcW w:w="3290" w:type="dxa"/>
          </w:tcPr>
          <w:p w:rsidR="00837E0F" w:rsidRPr="00837E0F" w:rsidRDefault="00D07963" w:rsidP="00326864">
            <w:hyperlink r:id="rId18" w:history="1">
              <w:r w:rsidR="00837E0F" w:rsidRPr="00837E0F">
                <w:rPr>
                  <w:rStyle w:val="Hyperlink"/>
                </w:rPr>
                <w:t>Betsy.law@imt.org</w:t>
              </w:r>
            </w:hyperlink>
            <w:r w:rsidR="00837E0F" w:rsidRPr="00837E0F">
              <w:t xml:space="preserve"> </w:t>
            </w:r>
          </w:p>
        </w:tc>
      </w:tr>
      <w:tr w:rsidR="00837E0F" w:rsidRPr="00837E0F" w:rsidTr="00326864">
        <w:tc>
          <w:tcPr>
            <w:tcW w:w="2203" w:type="dxa"/>
          </w:tcPr>
          <w:p w:rsidR="00837E0F" w:rsidRPr="00837E0F" w:rsidRDefault="00837E0F" w:rsidP="00326864">
            <w:r w:rsidRPr="00837E0F">
              <w:t xml:space="preserve">Robert </w:t>
            </w:r>
            <w:proofErr w:type="spellStart"/>
            <w:r w:rsidRPr="00837E0F">
              <w:t>Sahadi</w:t>
            </w:r>
            <w:proofErr w:type="spellEnd"/>
          </w:p>
        </w:tc>
        <w:tc>
          <w:tcPr>
            <w:tcW w:w="4083" w:type="dxa"/>
          </w:tcPr>
          <w:p w:rsidR="00837E0F" w:rsidRPr="00837E0F" w:rsidRDefault="00837E0F" w:rsidP="00326864">
            <w:r w:rsidRPr="00837E0F">
              <w:t>Institute for Market Transformation (IMT)</w:t>
            </w:r>
          </w:p>
        </w:tc>
        <w:tc>
          <w:tcPr>
            <w:tcW w:w="3290" w:type="dxa"/>
          </w:tcPr>
          <w:p w:rsidR="00837E0F" w:rsidRPr="00837E0F" w:rsidRDefault="00D07963" w:rsidP="00326864">
            <w:hyperlink r:id="rId19" w:history="1">
              <w:r w:rsidR="00837E0F" w:rsidRPr="00837E0F">
                <w:rPr>
                  <w:rStyle w:val="Hyperlink"/>
                </w:rPr>
                <w:t>bob@imt.org</w:t>
              </w:r>
            </w:hyperlink>
            <w:r w:rsidR="00837E0F" w:rsidRPr="00837E0F">
              <w:t xml:space="preserve"> </w:t>
            </w:r>
          </w:p>
        </w:tc>
      </w:tr>
      <w:tr w:rsidR="00837E0F" w:rsidRPr="00837E0F" w:rsidTr="00326864">
        <w:tc>
          <w:tcPr>
            <w:tcW w:w="2203" w:type="dxa"/>
          </w:tcPr>
          <w:p w:rsidR="00837E0F" w:rsidRPr="00837E0F" w:rsidRDefault="00837E0F" w:rsidP="00326864">
            <w:r w:rsidRPr="00837E0F">
              <w:t xml:space="preserve">Lenny </w:t>
            </w:r>
            <w:proofErr w:type="spellStart"/>
            <w:r w:rsidRPr="00837E0F">
              <w:t>Kolstad</w:t>
            </w:r>
            <w:proofErr w:type="spellEnd"/>
          </w:p>
        </w:tc>
        <w:tc>
          <w:tcPr>
            <w:tcW w:w="4083" w:type="dxa"/>
          </w:tcPr>
          <w:p w:rsidR="00837E0F" w:rsidRPr="00837E0F" w:rsidRDefault="00837E0F" w:rsidP="00326864">
            <w:r w:rsidRPr="00837E0F">
              <w:t>Institute for Market Transformation (IMT)</w:t>
            </w:r>
          </w:p>
        </w:tc>
        <w:tc>
          <w:tcPr>
            <w:tcW w:w="3290" w:type="dxa"/>
          </w:tcPr>
          <w:p w:rsidR="00837E0F" w:rsidRPr="00837E0F" w:rsidRDefault="00D07963" w:rsidP="00326864">
            <w:hyperlink r:id="rId20" w:history="1">
              <w:r w:rsidR="00837E0F" w:rsidRPr="00837E0F">
                <w:rPr>
                  <w:rStyle w:val="Hyperlink"/>
                </w:rPr>
                <w:t>lenny@imt.org</w:t>
              </w:r>
            </w:hyperlink>
            <w:r w:rsidR="00837E0F" w:rsidRPr="00837E0F">
              <w:t xml:space="preserve"> </w:t>
            </w:r>
          </w:p>
        </w:tc>
      </w:tr>
      <w:tr w:rsidR="00837E0F" w:rsidRPr="00837E0F" w:rsidTr="00326864">
        <w:tc>
          <w:tcPr>
            <w:tcW w:w="2203" w:type="dxa"/>
          </w:tcPr>
          <w:p w:rsidR="00837E0F" w:rsidRPr="00837E0F" w:rsidRDefault="00837E0F" w:rsidP="00326864">
            <w:r w:rsidRPr="00837E0F">
              <w:t>Shalom Flank</w:t>
            </w:r>
          </w:p>
        </w:tc>
        <w:tc>
          <w:tcPr>
            <w:tcW w:w="4083" w:type="dxa"/>
          </w:tcPr>
          <w:p w:rsidR="00837E0F" w:rsidRPr="00837E0F" w:rsidRDefault="00837E0F" w:rsidP="00326864">
            <w:r w:rsidRPr="00837E0F">
              <w:t>Pareto Energy</w:t>
            </w:r>
          </w:p>
        </w:tc>
        <w:tc>
          <w:tcPr>
            <w:tcW w:w="3290" w:type="dxa"/>
          </w:tcPr>
          <w:p w:rsidR="00837E0F" w:rsidRPr="00837E0F" w:rsidRDefault="00D07963" w:rsidP="00326864">
            <w:hyperlink r:id="rId21" w:history="1">
              <w:r w:rsidR="00837E0F" w:rsidRPr="00837E0F">
                <w:rPr>
                  <w:rStyle w:val="Hyperlink"/>
                </w:rPr>
                <w:t>Shalom@microgridarchitect.com</w:t>
              </w:r>
            </w:hyperlink>
            <w:r w:rsidR="00837E0F" w:rsidRPr="00837E0F">
              <w:t xml:space="preserve"> </w:t>
            </w:r>
          </w:p>
        </w:tc>
      </w:tr>
      <w:tr w:rsidR="00837E0F" w:rsidRPr="00837E0F" w:rsidTr="00326864">
        <w:tc>
          <w:tcPr>
            <w:tcW w:w="2203" w:type="dxa"/>
          </w:tcPr>
          <w:p w:rsidR="00837E0F" w:rsidRPr="00837E0F" w:rsidRDefault="00837E0F" w:rsidP="00326864">
            <w:r w:rsidRPr="00837E0F">
              <w:t>Brian Gallagher</w:t>
            </w:r>
          </w:p>
        </w:tc>
        <w:tc>
          <w:tcPr>
            <w:tcW w:w="4083" w:type="dxa"/>
          </w:tcPr>
          <w:p w:rsidR="00837E0F" w:rsidRPr="00837E0F" w:rsidRDefault="00837E0F" w:rsidP="00326864">
            <w:r w:rsidRPr="00837E0F">
              <w:t>Foundation for Renewable Energy &amp; the Environment</w:t>
            </w:r>
          </w:p>
        </w:tc>
        <w:tc>
          <w:tcPr>
            <w:tcW w:w="3290" w:type="dxa"/>
          </w:tcPr>
          <w:p w:rsidR="00837E0F" w:rsidRPr="00837E0F" w:rsidRDefault="00D07963" w:rsidP="00326864">
            <w:pPr>
              <w:rPr>
                <w:rStyle w:val="Hyperlink"/>
              </w:rPr>
            </w:pPr>
            <w:hyperlink r:id="rId22" w:history="1">
              <w:r w:rsidR="00837E0F" w:rsidRPr="00837E0F">
                <w:rPr>
                  <w:rStyle w:val="Hyperlink"/>
                </w:rPr>
                <w:t>bgallagher@e3energy.com</w:t>
              </w:r>
            </w:hyperlink>
            <w:r w:rsidR="00837E0F" w:rsidRPr="00837E0F">
              <w:rPr>
                <w:rStyle w:val="Hyperlink"/>
              </w:rPr>
              <w:t>​</w:t>
            </w:r>
          </w:p>
        </w:tc>
      </w:tr>
      <w:tr w:rsidR="00837E0F" w:rsidRPr="00837E0F" w:rsidTr="00326864">
        <w:tc>
          <w:tcPr>
            <w:tcW w:w="2203" w:type="dxa"/>
          </w:tcPr>
          <w:p w:rsidR="00837E0F" w:rsidRPr="00837E0F" w:rsidRDefault="00837E0F" w:rsidP="00326864">
            <w:proofErr w:type="spellStart"/>
            <w:r w:rsidRPr="00837E0F">
              <w:t>Amil</w:t>
            </w:r>
            <w:proofErr w:type="spellEnd"/>
            <w:r w:rsidRPr="00837E0F">
              <w:t xml:space="preserve"> Ronen</w:t>
            </w:r>
          </w:p>
        </w:tc>
        <w:tc>
          <w:tcPr>
            <w:tcW w:w="4083" w:type="dxa"/>
          </w:tcPr>
          <w:p w:rsidR="00837E0F" w:rsidRPr="00837E0F" w:rsidRDefault="00837E0F" w:rsidP="00326864">
            <w:r w:rsidRPr="00837E0F">
              <w:t>George Washington University, GW Solar Institute</w:t>
            </w:r>
          </w:p>
        </w:tc>
        <w:tc>
          <w:tcPr>
            <w:tcW w:w="3290" w:type="dxa"/>
          </w:tcPr>
          <w:p w:rsidR="00837E0F" w:rsidRPr="00837E0F" w:rsidRDefault="00D07963" w:rsidP="00326864">
            <w:hyperlink r:id="rId23" w:history="1">
              <w:r w:rsidR="00837E0F" w:rsidRPr="00837E0F">
                <w:rPr>
                  <w:rStyle w:val="Hyperlink"/>
                </w:rPr>
                <w:t>Amit_ronan@email.gwu.edu</w:t>
              </w:r>
            </w:hyperlink>
            <w:r w:rsidR="00837E0F" w:rsidRPr="00837E0F">
              <w:t xml:space="preserve"> </w:t>
            </w:r>
          </w:p>
        </w:tc>
      </w:tr>
      <w:tr w:rsidR="00837E0F" w:rsidRPr="00837E0F" w:rsidTr="00326864">
        <w:tc>
          <w:tcPr>
            <w:tcW w:w="2203" w:type="dxa"/>
          </w:tcPr>
          <w:p w:rsidR="00837E0F" w:rsidRPr="00837E0F" w:rsidRDefault="00837E0F" w:rsidP="00326864">
            <w:r w:rsidRPr="00837E0F">
              <w:t>Dan Moring</w:t>
            </w:r>
          </w:p>
        </w:tc>
        <w:tc>
          <w:tcPr>
            <w:tcW w:w="4083" w:type="dxa"/>
          </w:tcPr>
          <w:p w:rsidR="00837E0F" w:rsidRPr="00837E0F" w:rsidRDefault="00837E0F" w:rsidP="00326864"/>
        </w:tc>
        <w:tc>
          <w:tcPr>
            <w:tcW w:w="3290" w:type="dxa"/>
          </w:tcPr>
          <w:p w:rsidR="00837E0F" w:rsidRPr="00837E0F" w:rsidRDefault="00D07963" w:rsidP="00326864">
            <w:hyperlink r:id="rId24" w:history="1">
              <w:r w:rsidR="00837E0F" w:rsidRPr="00837E0F">
                <w:rPr>
                  <w:rStyle w:val="Hyperlink"/>
                </w:rPr>
                <w:t>Daniel.Moring@gmail.com</w:t>
              </w:r>
            </w:hyperlink>
            <w:r w:rsidR="00837E0F" w:rsidRPr="00837E0F">
              <w:t xml:space="preserve"> </w:t>
            </w:r>
          </w:p>
        </w:tc>
      </w:tr>
      <w:tr w:rsidR="00837E0F" w:rsidRPr="00837E0F" w:rsidTr="00326864">
        <w:tc>
          <w:tcPr>
            <w:tcW w:w="2203" w:type="dxa"/>
          </w:tcPr>
          <w:p w:rsidR="00837E0F" w:rsidRPr="00837E0F" w:rsidRDefault="00837E0F" w:rsidP="00326864">
            <w:r w:rsidRPr="00837E0F">
              <w:t xml:space="preserve">Donna M. </w:t>
            </w:r>
            <w:proofErr w:type="spellStart"/>
            <w:r w:rsidRPr="00837E0F">
              <w:t>Attanasio</w:t>
            </w:r>
            <w:proofErr w:type="spellEnd"/>
          </w:p>
        </w:tc>
        <w:tc>
          <w:tcPr>
            <w:tcW w:w="4083" w:type="dxa"/>
          </w:tcPr>
          <w:p w:rsidR="00837E0F" w:rsidRPr="00837E0F" w:rsidRDefault="00837E0F" w:rsidP="00326864">
            <w:r w:rsidRPr="00837E0F">
              <w:t>The George Washington University Law School</w:t>
            </w:r>
          </w:p>
        </w:tc>
        <w:tc>
          <w:tcPr>
            <w:tcW w:w="3290" w:type="dxa"/>
          </w:tcPr>
          <w:p w:rsidR="00837E0F" w:rsidRPr="00837E0F" w:rsidRDefault="00D07963" w:rsidP="00326864">
            <w:pPr>
              <w:rPr>
                <w:rStyle w:val="Hyperlink"/>
              </w:rPr>
            </w:pPr>
            <w:hyperlink r:id="rId25" w:tgtFrame="_blank" w:history="1">
              <w:r w:rsidR="00837E0F" w:rsidRPr="00837E0F">
                <w:rPr>
                  <w:rStyle w:val="Hyperlink"/>
                </w:rPr>
                <w:t>dattanasio@law.gwu.edu</w:t>
              </w:r>
            </w:hyperlink>
          </w:p>
          <w:p w:rsidR="00837E0F" w:rsidRPr="00837E0F" w:rsidRDefault="00837E0F" w:rsidP="00326864">
            <w:pPr>
              <w:rPr>
                <w:rStyle w:val="Hyperlink"/>
              </w:rPr>
            </w:pPr>
          </w:p>
        </w:tc>
      </w:tr>
    </w:tbl>
    <w:p w:rsidR="00837E0F" w:rsidRPr="00837E0F" w:rsidRDefault="00837E0F" w:rsidP="00837E0F"/>
    <w:p w:rsidR="00837E0F" w:rsidRPr="00837E0F" w:rsidRDefault="00837E0F" w:rsidP="00837E0F">
      <w:pPr>
        <w:rPr>
          <w:b/>
        </w:rPr>
      </w:pPr>
    </w:p>
    <w:p w:rsidR="00837E0F" w:rsidRPr="00837E0F" w:rsidRDefault="00837E0F" w:rsidP="00837E0F">
      <w:r w:rsidRPr="00837E0F">
        <w:rPr>
          <w:b/>
        </w:rPr>
        <w:lastRenderedPageBreak/>
        <w:t>Main Points/Discussion</w:t>
      </w:r>
      <w:r w:rsidRPr="00837E0F">
        <w:t xml:space="preserve">: </w:t>
      </w:r>
    </w:p>
    <w:p w:rsidR="00837E0F" w:rsidRPr="00837E0F" w:rsidRDefault="00837E0F" w:rsidP="00837E0F">
      <w:pPr>
        <w:pStyle w:val="ListParagraph"/>
        <w:ind w:left="0"/>
        <w:rPr>
          <w:rFonts w:ascii="Times New Roman" w:hAnsi="Times New Roman"/>
          <w:b/>
          <w:sz w:val="24"/>
          <w:szCs w:val="24"/>
        </w:rPr>
      </w:pPr>
    </w:p>
    <w:p w:rsidR="00837E0F" w:rsidRPr="00837E0F" w:rsidRDefault="00837E0F" w:rsidP="00837E0F">
      <w:pPr>
        <w:pStyle w:val="ListParagraph"/>
        <w:ind w:left="0"/>
        <w:rPr>
          <w:rFonts w:ascii="Times New Roman" w:hAnsi="Times New Roman"/>
          <w:b/>
          <w:sz w:val="24"/>
          <w:szCs w:val="24"/>
        </w:rPr>
      </w:pPr>
      <w:r w:rsidRPr="00837E0F">
        <w:rPr>
          <w:rFonts w:ascii="Times New Roman" w:hAnsi="Times New Roman"/>
          <w:b/>
          <w:sz w:val="24"/>
          <w:szCs w:val="24"/>
        </w:rPr>
        <w:t>Introductions (All)</w:t>
      </w:r>
    </w:p>
    <w:p w:rsidR="00837E0F" w:rsidRPr="00837E0F" w:rsidRDefault="00837E0F" w:rsidP="00837E0F">
      <w:pPr>
        <w:pStyle w:val="ListParagraph"/>
        <w:ind w:left="0"/>
        <w:rPr>
          <w:rFonts w:ascii="Times New Roman" w:hAnsi="Times New Roman"/>
          <w:sz w:val="24"/>
          <w:szCs w:val="24"/>
        </w:rPr>
      </w:pPr>
      <w:r w:rsidRPr="00837E0F">
        <w:rPr>
          <w:rFonts w:ascii="Times New Roman" w:hAnsi="Times New Roman"/>
          <w:sz w:val="24"/>
          <w:szCs w:val="24"/>
        </w:rPr>
        <w:t xml:space="preserve">All attendees were asked to email </w:t>
      </w:r>
      <w:hyperlink r:id="rId26" w:history="1">
        <w:r w:rsidRPr="00837E0F">
          <w:rPr>
            <w:rStyle w:val="Hyperlink"/>
            <w:rFonts w:ascii="Times New Roman" w:hAnsi="Times New Roman"/>
            <w:sz w:val="24"/>
            <w:szCs w:val="24"/>
          </w:rPr>
          <w:t>GreenBuildingRFA.Grants@dc.gov</w:t>
        </w:r>
      </w:hyperlink>
      <w:r w:rsidRPr="00837E0F">
        <w:rPr>
          <w:rFonts w:ascii="Times New Roman" w:hAnsi="Times New Roman"/>
          <w:sz w:val="24"/>
          <w:szCs w:val="24"/>
        </w:rPr>
        <w:t xml:space="preserve"> to confirm attendance and indicate that they would like to share contact information with the group. Attendance and contact list is included above.</w:t>
      </w:r>
    </w:p>
    <w:p w:rsidR="00837E0F" w:rsidRPr="00837E0F" w:rsidRDefault="00837E0F" w:rsidP="00837E0F">
      <w:pPr>
        <w:pStyle w:val="ListParagraph"/>
        <w:ind w:left="0"/>
        <w:rPr>
          <w:rFonts w:ascii="Times New Roman" w:hAnsi="Times New Roman"/>
          <w:sz w:val="24"/>
          <w:szCs w:val="24"/>
        </w:rPr>
      </w:pPr>
    </w:p>
    <w:p w:rsidR="00837E0F" w:rsidRPr="00837E0F" w:rsidRDefault="00837E0F" w:rsidP="00837E0F">
      <w:pPr>
        <w:pStyle w:val="ListParagraph"/>
        <w:ind w:left="0"/>
        <w:rPr>
          <w:rFonts w:ascii="Times New Roman" w:hAnsi="Times New Roman"/>
          <w:b/>
          <w:sz w:val="24"/>
          <w:szCs w:val="24"/>
        </w:rPr>
      </w:pPr>
      <w:r w:rsidRPr="00837E0F">
        <w:rPr>
          <w:rFonts w:ascii="Times New Roman" w:hAnsi="Times New Roman"/>
          <w:b/>
          <w:sz w:val="24"/>
          <w:szCs w:val="24"/>
        </w:rPr>
        <w:t xml:space="preserve">Grants Overview (Jay Wilson – DDOE) </w:t>
      </w:r>
    </w:p>
    <w:p w:rsidR="00837E0F" w:rsidRPr="00837E0F" w:rsidRDefault="00837E0F" w:rsidP="00837E0F">
      <w:pPr>
        <w:pStyle w:val="ListParagraph"/>
        <w:ind w:left="0"/>
        <w:rPr>
          <w:rFonts w:ascii="Times New Roman" w:hAnsi="Times New Roman"/>
          <w:sz w:val="24"/>
          <w:szCs w:val="24"/>
        </w:rPr>
      </w:pPr>
      <w:r w:rsidRPr="00837E0F">
        <w:rPr>
          <w:rFonts w:ascii="Times New Roman" w:hAnsi="Times New Roman"/>
          <w:sz w:val="24"/>
          <w:szCs w:val="24"/>
        </w:rPr>
        <w:t xml:space="preserve">A brief overview of each of the two grant programs included in this RFA was reviewed, including the outcomes and deliverables for each. Greater detail is provided in the RFA available on the DDOE website, </w:t>
      </w:r>
      <w:hyperlink r:id="rId27" w:history="1">
        <w:r w:rsidRPr="00837E0F">
          <w:rPr>
            <w:rStyle w:val="Hyperlink"/>
            <w:rFonts w:ascii="Times New Roman" w:hAnsi="Times New Roman"/>
            <w:sz w:val="24"/>
            <w:szCs w:val="24"/>
          </w:rPr>
          <w:t>http://ddoe.dc.gov/node/994862</w:t>
        </w:r>
      </w:hyperlink>
      <w:r w:rsidRPr="00837E0F">
        <w:rPr>
          <w:rFonts w:ascii="Times New Roman" w:hAnsi="Times New Roman"/>
          <w:sz w:val="24"/>
          <w:szCs w:val="24"/>
        </w:rPr>
        <w:t xml:space="preserve"> </w:t>
      </w:r>
    </w:p>
    <w:p w:rsidR="00837E0F" w:rsidRPr="001A50C0" w:rsidRDefault="00837E0F" w:rsidP="00837E0F">
      <w:pPr>
        <w:pStyle w:val="ListParagraph"/>
        <w:numPr>
          <w:ilvl w:val="0"/>
          <w:numId w:val="1"/>
        </w:numPr>
        <w:rPr>
          <w:rFonts w:ascii="Times New Roman" w:hAnsi="Times New Roman"/>
          <w:sz w:val="24"/>
          <w:szCs w:val="24"/>
        </w:rPr>
      </w:pPr>
      <w:r w:rsidRPr="001A50C0">
        <w:rPr>
          <w:rFonts w:ascii="Times New Roman" w:hAnsi="Times New Roman"/>
          <w:b/>
          <w:sz w:val="24"/>
          <w:szCs w:val="24"/>
        </w:rPr>
        <w:t>Green Finance Programs: Green Bank, Revenue Neutral Carbon Pricing, and Incentives:</w:t>
      </w:r>
    </w:p>
    <w:p w:rsidR="00837E0F" w:rsidRPr="001A50C0" w:rsidRDefault="00837E0F" w:rsidP="00837E0F">
      <w:pPr>
        <w:pStyle w:val="ListParagraph"/>
        <w:numPr>
          <w:ilvl w:val="1"/>
          <w:numId w:val="1"/>
        </w:numPr>
        <w:rPr>
          <w:rFonts w:ascii="Times New Roman" w:hAnsi="Times New Roman"/>
          <w:sz w:val="24"/>
          <w:szCs w:val="24"/>
        </w:rPr>
      </w:pPr>
      <w:r w:rsidRPr="001A50C0">
        <w:rPr>
          <w:rFonts w:ascii="Times New Roman" w:hAnsi="Times New Roman"/>
          <w:sz w:val="24"/>
          <w:szCs w:val="24"/>
        </w:rPr>
        <w:t>Grant will provide analysis of a suite of possible finance programs and polities including the creation of a Green Bank, establishment of revenue neutral carbon pricing, and new incentives for deep green buildings.</w:t>
      </w:r>
    </w:p>
    <w:p w:rsidR="00837E0F" w:rsidRPr="001A50C0" w:rsidRDefault="00837E0F" w:rsidP="00837E0F">
      <w:pPr>
        <w:pStyle w:val="ListParagraph"/>
        <w:numPr>
          <w:ilvl w:val="1"/>
          <w:numId w:val="1"/>
        </w:numPr>
        <w:rPr>
          <w:rFonts w:ascii="Times New Roman" w:hAnsi="Times New Roman"/>
          <w:sz w:val="24"/>
          <w:szCs w:val="24"/>
        </w:rPr>
      </w:pPr>
      <w:r w:rsidRPr="001A50C0">
        <w:rPr>
          <w:rFonts w:ascii="Times New Roman" w:hAnsi="Times New Roman"/>
          <w:sz w:val="24"/>
          <w:szCs w:val="24"/>
        </w:rPr>
        <w:t>Outcomes of the project shall include written analysis of each of the three Green Finance Programs, potential connections or integration between programs, and evaluation of the legal, regulatory, financial, and institutional challenges of each program.</w:t>
      </w:r>
    </w:p>
    <w:p w:rsidR="00837E0F" w:rsidRPr="001A50C0" w:rsidRDefault="00837E0F" w:rsidP="00837E0F">
      <w:pPr>
        <w:pStyle w:val="ListParagraph"/>
        <w:numPr>
          <w:ilvl w:val="0"/>
          <w:numId w:val="1"/>
        </w:numPr>
        <w:rPr>
          <w:rFonts w:ascii="Times New Roman" w:hAnsi="Times New Roman"/>
          <w:sz w:val="24"/>
          <w:szCs w:val="24"/>
        </w:rPr>
      </w:pPr>
      <w:proofErr w:type="spellStart"/>
      <w:r w:rsidRPr="001A50C0">
        <w:rPr>
          <w:rFonts w:ascii="Times New Roman" w:hAnsi="Times New Roman"/>
          <w:b/>
          <w:sz w:val="24"/>
          <w:szCs w:val="24"/>
        </w:rPr>
        <w:t>Microgrid</w:t>
      </w:r>
      <w:proofErr w:type="spellEnd"/>
      <w:r w:rsidRPr="001A50C0">
        <w:rPr>
          <w:rFonts w:ascii="Times New Roman" w:hAnsi="Times New Roman"/>
          <w:b/>
          <w:sz w:val="24"/>
          <w:szCs w:val="24"/>
        </w:rPr>
        <w:t xml:space="preserve"> Feasibility Study:</w:t>
      </w:r>
    </w:p>
    <w:p w:rsidR="00837E0F" w:rsidRPr="001A50C0" w:rsidRDefault="00837E0F" w:rsidP="00837E0F">
      <w:pPr>
        <w:pStyle w:val="ListParagraph"/>
        <w:numPr>
          <w:ilvl w:val="1"/>
          <w:numId w:val="1"/>
        </w:numPr>
        <w:rPr>
          <w:rFonts w:ascii="Times New Roman" w:hAnsi="Times New Roman"/>
          <w:sz w:val="24"/>
          <w:szCs w:val="24"/>
        </w:rPr>
      </w:pPr>
      <w:r w:rsidRPr="001A50C0">
        <w:rPr>
          <w:rFonts w:ascii="Times New Roman" w:hAnsi="Times New Roman"/>
          <w:sz w:val="24"/>
          <w:szCs w:val="24"/>
        </w:rPr>
        <w:t xml:space="preserve">Grant will provide a feasibility assessment for the implementation of </w:t>
      </w:r>
      <w:proofErr w:type="spellStart"/>
      <w:r w:rsidRPr="001A50C0">
        <w:rPr>
          <w:rFonts w:ascii="Times New Roman" w:hAnsi="Times New Roman"/>
          <w:sz w:val="24"/>
          <w:szCs w:val="24"/>
        </w:rPr>
        <w:t>microgrids</w:t>
      </w:r>
      <w:proofErr w:type="spellEnd"/>
      <w:r w:rsidRPr="001A50C0">
        <w:rPr>
          <w:rFonts w:ascii="Times New Roman" w:hAnsi="Times New Roman"/>
          <w:sz w:val="24"/>
          <w:szCs w:val="24"/>
        </w:rPr>
        <w:t xml:space="preserve"> and district energy options, including a look at the legal and regulatory barriers for implementation. </w:t>
      </w:r>
    </w:p>
    <w:p w:rsidR="00837E0F" w:rsidRPr="001A50C0" w:rsidRDefault="00837E0F" w:rsidP="00837E0F">
      <w:pPr>
        <w:pStyle w:val="ListParagraph"/>
        <w:numPr>
          <w:ilvl w:val="1"/>
          <w:numId w:val="1"/>
        </w:numPr>
        <w:rPr>
          <w:rFonts w:ascii="Times New Roman" w:hAnsi="Times New Roman"/>
          <w:sz w:val="24"/>
          <w:szCs w:val="24"/>
        </w:rPr>
      </w:pPr>
      <w:r w:rsidRPr="001A50C0">
        <w:rPr>
          <w:rFonts w:ascii="Times New Roman" w:hAnsi="Times New Roman"/>
          <w:sz w:val="24"/>
          <w:szCs w:val="24"/>
        </w:rPr>
        <w:t xml:space="preserve">Grant project will study both publicly and privately owned sites for </w:t>
      </w:r>
      <w:proofErr w:type="spellStart"/>
      <w:r w:rsidRPr="001A50C0">
        <w:rPr>
          <w:rFonts w:ascii="Times New Roman" w:hAnsi="Times New Roman"/>
          <w:sz w:val="24"/>
          <w:szCs w:val="24"/>
        </w:rPr>
        <w:t>Microgrid</w:t>
      </w:r>
      <w:proofErr w:type="spellEnd"/>
      <w:r w:rsidRPr="001A50C0">
        <w:rPr>
          <w:rFonts w:ascii="Times New Roman" w:hAnsi="Times New Roman"/>
          <w:sz w:val="24"/>
          <w:szCs w:val="24"/>
        </w:rPr>
        <w:t xml:space="preserve"> deployment, and include evaluation of the specific legal, regulatory, financial, and institutional challenges and barriers.</w:t>
      </w:r>
    </w:p>
    <w:p w:rsidR="00837E0F" w:rsidRPr="001A50C0" w:rsidRDefault="00837E0F" w:rsidP="00837E0F">
      <w:pPr>
        <w:pStyle w:val="ListParagraph"/>
        <w:ind w:left="0"/>
        <w:rPr>
          <w:rFonts w:ascii="Times New Roman" w:hAnsi="Times New Roman"/>
          <w:b/>
          <w:sz w:val="24"/>
          <w:szCs w:val="24"/>
        </w:rPr>
      </w:pPr>
    </w:p>
    <w:p w:rsidR="00837E0F" w:rsidRPr="001A50C0" w:rsidRDefault="00837E0F" w:rsidP="00837E0F">
      <w:pPr>
        <w:pStyle w:val="ListParagraph"/>
        <w:ind w:left="0"/>
        <w:rPr>
          <w:rFonts w:ascii="Times New Roman" w:hAnsi="Times New Roman"/>
          <w:b/>
          <w:sz w:val="24"/>
          <w:szCs w:val="24"/>
        </w:rPr>
      </w:pPr>
      <w:r w:rsidRPr="001A50C0">
        <w:rPr>
          <w:rFonts w:ascii="Times New Roman" w:hAnsi="Times New Roman"/>
          <w:b/>
          <w:sz w:val="24"/>
          <w:szCs w:val="24"/>
        </w:rPr>
        <w:t>Appendices and Application Guidelines (Suzanne Wald – DDOE)</w:t>
      </w:r>
    </w:p>
    <w:p w:rsidR="00837E0F" w:rsidRPr="001A50C0" w:rsidRDefault="00837E0F" w:rsidP="00837E0F">
      <w:pPr>
        <w:pStyle w:val="ListParagraph"/>
        <w:numPr>
          <w:ilvl w:val="0"/>
          <w:numId w:val="2"/>
        </w:numPr>
        <w:rPr>
          <w:rFonts w:ascii="Times New Roman" w:hAnsi="Times New Roman"/>
          <w:sz w:val="24"/>
          <w:szCs w:val="24"/>
        </w:rPr>
      </w:pPr>
      <w:r w:rsidRPr="001A50C0">
        <w:rPr>
          <w:rFonts w:ascii="Times New Roman" w:hAnsi="Times New Roman"/>
          <w:sz w:val="24"/>
          <w:szCs w:val="24"/>
        </w:rPr>
        <w:t>Cover sheet – Required for all applications</w:t>
      </w:r>
    </w:p>
    <w:p w:rsidR="00837E0F" w:rsidRPr="001A50C0" w:rsidRDefault="00837E0F" w:rsidP="00837E0F">
      <w:pPr>
        <w:pStyle w:val="ListParagraph"/>
        <w:numPr>
          <w:ilvl w:val="0"/>
          <w:numId w:val="2"/>
        </w:numPr>
        <w:rPr>
          <w:rFonts w:ascii="Times New Roman" w:hAnsi="Times New Roman"/>
          <w:sz w:val="24"/>
          <w:szCs w:val="24"/>
        </w:rPr>
      </w:pPr>
      <w:r w:rsidRPr="001A50C0">
        <w:rPr>
          <w:rFonts w:ascii="Times New Roman" w:hAnsi="Times New Roman"/>
          <w:sz w:val="24"/>
          <w:szCs w:val="24"/>
        </w:rPr>
        <w:t xml:space="preserve">Budget Template – </w:t>
      </w:r>
    </w:p>
    <w:p w:rsidR="00837E0F" w:rsidRPr="001A50C0" w:rsidRDefault="00837E0F" w:rsidP="00837E0F">
      <w:pPr>
        <w:pStyle w:val="ListParagraph"/>
        <w:numPr>
          <w:ilvl w:val="1"/>
          <w:numId w:val="2"/>
        </w:numPr>
        <w:spacing w:after="200"/>
        <w:rPr>
          <w:rFonts w:ascii="Times New Roman" w:hAnsi="Times New Roman"/>
          <w:sz w:val="24"/>
          <w:szCs w:val="24"/>
        </w:rPr>
      </w:pPr>
      <w:r w:rsidRPr="001A50C0">
        <w:rPr>
          <w:rFonts w:ascii="Times New Roman" w:hAnsi="Times New Roman"/>
          <w:sz w:val="24"/>
          <w:szCs w:val="24"/>
        </w:rPr>
        <w:t>General</w:t>
      </w:r>
      <w:r w:rsidR="00FE4338">
        <w:rPr>
          <w:rFonts w:ascii="Times New Roman" w:hAnsi="Times New Roman"/>
          <w:sz w:val="24"/>
          <w:szCs w:val="24"/>
        </w:rPr>
        <w:t xml:space="preserve"> categories remain as they are </w:t>
      </w:r>
      <w:r w:rsidRPr="001A50C0">
        <w:rPr>
          <w:rFonts w:ascii="Times New Roman" w:hAnsi="Times New Roman"/>
          <w:sz w:val="24"/>
          <w:szCs w:val="24"/>
        </w:rPr>
        <w:t>(Contractors, personnel</w:t>
      </w:r>
      <w:r w:rsidR="00FE4338">
        <w:rPr>
          <w:rFonts w:ascii="Times New Roman" w:hAnsi="Times New Roman"/>
          <w:sz w:val="24"/>
          <w:szCs w:val="24"/>
        </w:rPr>
        <w:t>, etc.</w:t>
      </w:r>
      <w:r w:rsidRPr="001A50C0">
        <w:rPr>
          <w:rFonts w:ascii="Times New Roman" w:hAnsi="Times New Roman"/>
          <w:sz w:val="24"/>
          <w:szCs w:val="24"/>
        </w:rPr>
        <w:t>)</w:t>
      </w:r>
      <w:r w:rsidR="00FE4338">
        <w:rPr>
          <w:rFonts w:ascii="Times New Roman" w:hAnsi="Times New Roman"/>
          <w:sz w:val="24"/>
          <w:szCs w:val="24"/>
        </w:rPr>
        <w:t>.</w:t>
      </w:r>
    </w:p>
    <w:p w:rsidR="00837E0F" w:rsidRPr="001A50C0" w:rsidRDefault="00837E0F" w:rsidP="00837E0F">
      <w:pPr>
        <w:pStyle w:val="ListParagraph"/>
        <w:numPr>
          <w:ilvl w:val="1"/>
          <w:numId w:val="2"/>
        </w:numPr>
        <w:spacing w:after="200"/>
        <w:rPr>
          <w:rFonts w:ascii="Times New Roman" w:hAnsi="Times New Roman"/>
          <w:sz w:val="24"/>
          <w:szCs w:val="24"/>
        </w:rPr>
      </w:pPr>
      <w:r w:rsidRPr="001A50C0">
        <w:rPr>
          <w:rFonts w:ascii="Times New Roman" w:hAnsi="Times New Roman"/>
          <w:sz w:val="24"/>
          <w:szCs w:val="24"/>
        </w:rPr>
        <w:t>Adjust</w:t>
      </w:r>
      <w:r w:rsidR="00FE4338">
        <w:rPr>
          <w:rFonts w:ascii="Times New Roman" w:hAnsi="Times New Roman"/>
          <w:sz w:val="24"/>
          <w:szCs w:val="24"/>
        </w:rPr>
        <w:t>/add</w:t>
      </w:r>
      <w:r w:rsidRPr="001A50C0">
        <w:rPr>
          <w:rFonts w:ascii="Times New Roman" w:hAnsi="Times New Roman"/>
          <w:sz w:val="24"/>
          <w:szCs w:val="24"/>
        </w:rPr>
        <w:t xml:space="preserve"> other categories </w:t>
      </w:r>
      <w:r w:rsidR="00FE4338">
        <w:rPr>
          <w:rFonts w:ascii="Times New Roman" w:hAnsi="Times New Roman"/>
          <w:sz w:val="24"/>
          <w:szCs w:val="24"/>
        </w:rPr>
        <w:t>as required for</w:t>
      </w:r>
      <w:r w:rsidRPr="001A50C0">
        <w:rPr>
          <w:rFonts w:ascii="Times New Roman" w:hAnsi="Times New Roman"/>
          <w:sz w:val="24"/>
          <w:szCs w:val="24"/>
        </w:rPr>
        <w:t xml:space="preserve"> budget needs</w:t>
      </w:r>
      <w:r w:rsidR="00FE4338">
        <w:rPr>
          <w:rFonts w:ascii="Times New Roman" w:hAnsi="Times New Roman"/>
          <w:sz w:val="24"/>
          <w:szCs w:val="24"/>
        </w:rPr>
        <w:t>.</w:t>
      </w:r>
    </w:p>
    <w:p w:rsidR="00837E0F" w:rsidRPr="001A50C0" w:rsidRDefault="00837E0F" w:rsidP="00837E0F">
      <w:pPr>
        <w:pStyle w:val="ListParagraph"/>
        <w:numPr>
          <w:ilvl w:val="0"/>
          <w:numId w:val="2"/>
        </w:numPr>
        <w:spacing w:after="200"/>
        <w:rPr>
          <w:rFonts w:ascii="Times New Roman" w:hAnsi="Times New Roman"/>
          <w:sz w:val="24"/>
          <w:szCs w:val="24"/>
        </w:rPr>
      </w:pPr>
      <w:r w:rsidRPr="001A50C0">
        <w:rPr>
          <w:rFonts w:ascii="Times New Roman" w:hAnsi="Times New Roman"/>
          <w:sz w:val="24"/>
          <w:szCs w:val="24"/>
        </w:rPr>
        <w:t>PCA – Promises Certifications and Assurances</w:t>
      </w:r>
    </w:p>
    <w:p w:rsidR="00837E0F" w:rsidRPr="001A50C0" w:rsidRDefault="00837E0F" w:rsidP="00837E0F">
      <w:pPr>
        <w:pStyle w:val="ListParagraph"/>
        <w:numPr>
          <w:ilvl w:val="1"/>
          <w:numId w:val="2"/>
        </w:numPr>
        <w:spacing w:after="200"/>
        <w:rPr>
          <w:rFonts w:ascii="Times New Roman" w:hAnsi="Times New Roman"/>
          <w:sz w:val="24"/>
          <w:szCs w:val="24"/>
        </w:rPr>
      </w:pPr>
      <w:r w:rsidRPr="001A50C0">
        <w:rPr>
          <w:rFonts w:ascii="Times New Roman" w:hAnsi="Times New Roman"/>
          <w:sz w:val="24"/>
          <w:szCs w:val="24"/>
        </w:rPr>
        <w:t>The PCA contains the terms that apply to the Applicant if awarded to the grantee, and should be reviewed carefully.</w:t>
      </w:r>
    </w:p>
    <w:p w:rsidR="00837E0F" w:rsidRPr="001A50C0" w:rsidRDefault="00837E0F" w:rsidP="00837E0F">
      <w:pPr>
        <w:pStyle w:val="ListParagraph"/>
        <w:numPr>
          <w:ilvl w:val="1"/>
          <w:numId w:val="2"/>
        </w:numPr>
        <w:spacing w:after="200"/>
        <w:rPr>
          <w:rFonts w:ascii="Times New Roman" w:hAnsi="Times New Roman"/>
          <w:sz w:val="24"/>
          <w:szCs w:val="24"/>
        </w:rPr>
      </w:pPr>
      <w:r w:rsidRPr="001A50C0">
        <w:rPr>
          <w:rFonts w:ascii="Times New Roman" w:hAnsi="Times New Roman"/>
          <w:sz w:val="24"/>
          <w:szCs w:val="24"/>
        </w:rPr>
        <w:t>If an advance payment is anticipated, it must b</w:t>
      </w:r>
      <w:r w:rsidR="00FE4338">
        <w:rPr>
          <w:rFonts w:ascii="Times New Roman" w:hAnsi="Times New Roman"/>
          <w:sz w:val="24"/>
          <w:szCs w:val="24"/>
        </w:rPr>
        <w:t>e planned and requested in the a</w:t>
      </w:r>
      <w:r w:rsidRPr="001A50C0">
        <w:rPr>
          <w:rFonts w:ascii="Times New Roman" w:hAnsi="Times New Roman"/>
          <w:sz w:val="24"/>
          <w:szCs w:val="24"/>
        </w:rPr>
        <w:t>pplication</w:t>
      </w:r>
      <w:r w:rsidR="00FE4338">
        <w:rPr>
          <w:rFonts w:ascii="Times New Roman" w:hAnsi="Times New Roman"/>
          <w:sz w:val="24"/>
          <w:szCs w:val="24"/>
        </w:rPr>
        <w:t>,</w:t>
      </w:r>
      <w:r w:rsidRPr="001A50C0">
        <w:rPr>
          <w:rFonts w:ascii="Times New Roman" w:hAnsi="Times New Roman"/>
          <w:sz w:val="24"/>
          <w:szCs w:val="24"/>
        </w:rPr>
        <w:t xml:space="preserve"> and will be considered after the award.</w:t>
      </w:r>
    </w:p>
    <w:p w:rsidR="00837E0F" w:rsidRPr="001A50C0" w:rsidRDefault="00837E0F" w:rsidP="00837E0F">
      <w:pPr>
        <w:pStyle w:val="ListParagraph"/>
        <w:numPr>
          <w:ilvl w:val="1"/>
          <w:numId w:val="2"/>
        </w:numPr>
        <w:spacing w:after="200"/>
        <w:rPr>
          <w:rFonts w:ascii="Times New Roman" w:hAnsi="Times New Roman"/>
          <w:sz w:val="24"/>
          <w:szCs w:val="24"/>
        </w:rPr>
      </w:pPr>
      <w:r w:rsidRPr="001A50C0">
        <w:rPr>
          <w:rFonts w:ascii="Times New Roman" w:hAnsi="Times New Roman"/>
          <w:sz w:val="24"/>
          <w:szCs w:val="24"/>
        </w:rPr>
        <w:t xml:space="preserve">Payments to the Grantee will be made as reimbursement for expenditures.  </w:t>
      </w:r>
    </w:p>
    <w:p w:rsidR="00837E0F" w:rsidRPr="001A50C0" w:rsidRDefault="00837E0F" w:rsidP="00837E0F">
      <w:pPr>
        <w:pStyle w:val="ListParagraph"/>
        <w:numPr>
          <w:ilvl w:val="0"/>
          <w:numId w:val="2"/>
        </w:numPr>
        <w:spacing w:after="200"/>
        <w:rPr>
          <w:rFonts w:ascii="Times New Roman" w:hAnsi="Times New Roman"/>
          <w:sz w:val="24"/>
          <w:szCs w:val="24"/>
        </w:rPr>
      </w:pPr>
      <w:r w:rsidRPr="001A50C0">
        <w:rPr>
          <w:rFonts w:ascii="Times New Roman" w:hAnsi="Times New Roman"/>
          <w:sz w:val="24"/>
          <w:szCs w:val="24"/>
        </w:rPr>
        <w:lastRenderedPageBreak/>
        <w:t>Email is encouraged for all questions</w:t>
      </w:r>
      <w:r w:rsidRPr="00837E0F">
        <w:rPr>
          <w:rFonts w:ascii="Times New Roman" w:hAnsi="Times New Roman"/>
          <w:sz w:val="24"/>
          <w:szCs w:val="24"/>
        </w:rPr>
        <w:t xml:space="preserve">, </w:t>
      </w:r>
      <w:hyperlink r:id="rId28" w:history="1">
        <w:r w:rsidRPr="00837E0F">
          <w:rPr>
            <w:rStyle w:val="Hyperlink"/>
            <w:rFonts w:ascii="Times New Roman" w:hAnsi="Times New Roman"/>
            <w:sz w:val="24"/>
            <w:szCs w:val="24"/>
          </w:rPr>
          <w:t>GreenbuildingRFA.Grants@dc.gov</w:t>
        </w:r>
      </w:hyperlink>
      <w:r w:rsidRPr="00837E0F">
        <w:rPr>
          <w:rFonts w:ascii="Times New Roman" w:hAnsi="Times New Roman"/>
          <w:sz w:val="24"/>
          <w:szCs w:val="24"/>
        </w:rPr>
        <w:t xml:space="preserve">. </w:t>
      </w:r>
      <w:r w:rsidRPr="001A50C0">
        <w:rPr>
          <w:rFonts w:ascii="Times New Roman" w:hAnsi="Times New Roman"/>
          <w:sz w:val="24"/>
          <w:szCs w:val="24"/>
        </w:rPr>
        <w:t>Questions may be submitted for response until COB February 23</w:t>
      </w:r>
      <w:r w:rsidRPr="001A50C0">
        <w:rPr>
          <w:rFonts w:ascii="Times New Roman" w:hAnsi="Times New Roman"/>
          <w:sz w:val="24"/>
          <w:szCs w:val="24"/>
          <w:vertAlign w:val="superscript"/>
        </w:rPr>
        <w:t>rd</w:t>
      </w:r>
      <w:r w:rsidRPr="001A50C0">
        <w:rPr>
          <w:rFonts w:ascii="Times New Roman" w:hAnsi="Times New Roman"/>
          <w:sz w:val="24"/>
          <w:szCs w:val="24"/>
        </w:rPr>
        <w:t>, 2015. Questions and Answers will be posted to the DDOE website regularly.</w:t>
      </w:r>
    </w:p>
    <w:p w:rsidR="00837E0F" w:rsidRPr="001A50C0" w:rsidRDefault="00837E0F" w:rsidP="00837E0F">
      <w:pPr>
        <w:pStyle w:val="ListParagraph"/>
        <w:numPr>
          <w:ilvl w:val="0"/>
          <w:numId w:val="2"/>
        </w:numPr>
        <w:spacing w:after="200"/>
        <w:rPr>
          <w:rFonts w:ascii="Times New Roman" w:hAnsi="Times New Roman"/>
          <w:sz w:val="24"/>
          <w:szCs w:val="24"/>
        </w:rPr>
      </w:pPr>
      <w:r w:rsidRPr="001A50C0">
        <w:rPr>
          <w:rFonts w:ascii="Times New Roman" w:hAnsi="Times New Roman"/>
          <w:sz w:val="24"/>
          <w:szCs w:val="24"/>
        </w:rPr>
        <w:t>Applications are due by 4:30 on March 2, 2015.</w:t>
      </w:r>
    </w:p>
    <w:p w:rsidR="00837E0F" w:rsidRPr="001A50C0" w:rsidRDefault="00837E0F" w:rsidP="00837E0F">
      <w:pPr>
        <w:pStyle w:val="ListParagraph"/>
        <w:ind w:left="0"/>
        <w:rPr>
          <w:rFonts w:ascii="Times New Roman" w:hAnsi="Times New Roman"/>
          <w:b/>
          <w:sz w:val="24"/>
          <w:szCs w:val="24"/>
        </w:rPr>
      </w:pPr>
    </w:p>
    <w:p w:rsidR="00837E0F" w:rsidRPr="001A50C0" w:rsidRDefault="00837E0F" w:rsidP="00837E0F">
      <w:pPr>
        <w:pStyle w:val="ListParagraph"/>
        <w:ind w:left="0"/>
        <w:rPr>
          <w:rFonts w:ascii="Times New Roman" w:hAnsi="Times New Roman"/>
          <w:b/>
          <w:sz w:val="24"/>
          <w:szCs w:val="24"/>
        </w:rPr>
      </w:pPr>
      <w:r w:rsidRPr="001A50C0">
        <w:rPr>
          <w:rFonts w:ascii="Times New Roman" w:hAnsi="Times New Roman"/>
          <w:b/>
          <w:sz w:val="24"/>
          <w:szCs w:val="24"/>
        </w:rPr>
        <w:t>Questions and Answers:</w:t>
      </w:r>
    </w:p>
    <w:p w:rsidR="00837E0F" w:rsidRPr="001A50C0" w:rsidRDefault="00837E0F" w:rsidP="00837E0F">
      <w:pPr>
        <w:pStyle w:val="ListParagraph"/>
        <w:numPr>
          <w:ilvl w:val="0"/>
          <w:numId w:val="3"/>
        </w:numPr>
        <w:rPr>
          <w:rFonts w:ascii="Times New Roman" w:hAnsi="Times New Roman"/>
          <w:b/>
          <w:sz w:val="24"/>
          <w:szCs w:val="24"/>
        </w:rPr>
      </w:pPr>
      <w:r w:rsidRPr="001A50C0">
        <w:rPr>
          <w:rFonts w:ascii="Times New Roman" w:hAnsi="Times New Roman"/>
          <w:b/>
          <w:sz w:val="24"/>
          <w:szCs w:val="24"/>
        </w:rPr>
        <w:t xml:space="preserve">Q:  </w:t>
      </w:r>
      <w:r w:rsidRPr="001A50C0">
        <w:rPr>
          <w:rFonts w:ascii="Times New Roman" w:hAnsi="Times New Roman"/>
          <w:sz w:val="24"/>
          <w:szCs w:val="24"/>
        </w:rPr>
        <w:t xml:space="preserve">Has the District explored </w:t>
      </w:r>
      <w:proofErr w:type="spellStart"/>
      <w:r w:rsidRPr="001A50C0">
        <w:rPr>
          <w:rFonts w:ascii="Times New Roman" w:hAnsi="Times New Roman"/>
          <w:sz w:val="24"/>
          <w:szCs w:val="24"/>
        </w:rPr>
        <w:t>microgrid</w:t>
      </w:r>
      <w:proofErr w:type="spellEnd"/>
      <w:r w:rsidR="00FE4338">
        <w:rPr>
          <w:rFonts w:ascii="Times New Roman" w:hAnsi="Times New Roman"/>
          <w:sz w:val="24"/>
          <w:szCs w:val="24"/>
        </w:rPr>
        <w:t xml:space="preserve"> implementation with the local utility c</w:t>
      </w:r>
      <w:r w:rsidRPr="001A50C0">
        <w:rPr>
          <w:rFonts w:ascii="Times New Roman" w:hAnsi="Times New Roman"/>
          <w:sz w:val="24"/>
          <w:szCs w:val="24"/>
        </w:rPr>
        <w:t>ompany?</w:t>
      </w:r>
    </w:p>
    <w:p w:rsidR="00837E0F" w:rsidRPr="001A50C0" w:rsidRDefault="00837E0F" w:rsidP="00837E0F">
      <w:pPr>
        <w:pStyle w:val="ListParagraph"/>
        <w:rPr>
          <w:rFonts w:ascii="Times New Roman" w:hAnsi="Times New Roman"/>
          <w:sz w:val="24"/>
          <w:szCs w:val="24"/>
        </w:rPr>
      </w:pPr>
      <w:r w:rsidRPr="001A50C0">
        <w:rPr>
          <w:rFonts w:ascii="Times New Roman" w:hAnsi="Times New Roman"/>
          <w:b/>
          <w:sz w:val="24"/>
          <w:szCs w:val="24"/>
        </w:rPr>
        <w:t xml:space="preserve">A:  </w:t>
      </w:r>
      <w:r w:rsidRPr="001A50C0">
        <w:rPr>
          <w:rFonts w:ascii="Times New Roman" w:hAnsi="Times New Roman"/>
          <w:sz w:val="24"/>
          <w:szCs w:val="24"/>
        </w:rPr>
        <w:t>It has been discussed.  It is anticipated that the Grantee will engage the local utility company and other stakeholders through the grant process.</w:t>
      </w:r>
    </w:p>
    <w:p w:rsidR="00837E0F" w:rsidRPr="001A50C0" w:rsidRDefault="00837E0F" w:rsidP="00837E0F"/>
    <w:p w:rsidR="00837E0F" w:rsidRPr="001A50C0" w:rsidRDefault="00837E0F" w:rsidP="00837E0F">
      <w:pPr>
        <w:pStyle w:val="ListParagraph"/>
        <w:numPr>
          <w:ilvl w:val="0"/>
          <w:numId w:val="3"/>
        </w:numPr>
        <w:rPr>
          <w:rFonts w:ascii="Times New Roman" w:hAnsi="Times New Roman"/>
          <w:b/>
          <w:sz w:val="24"/>
          <w:szCs w:val="24"/>
        </w:rPr>
      </w:pPr>
      <w:r w:rsidRPr="001A50C0">
        <w:rPr>
          <w:rFonts w:ascii="Times New Roman" w:hAnsi="Times New Roman"/>
          <w:b/>
          <w:sz w:val="24"/>
          <w:szCs w:val="24"/>
        </w:rPr>
        <w:t xml:space="preserve">Q:  </w:t>
      </w:r>
      <w:r w:rsidRPr="001A50C0">
        <w:rPr>
          <w:rFonts w:ascii="Times New Roman" w:hAnsi="Times New Roman"/>
          <w:sz w:val="24"/>
          <w:szCs w:val="24"/>
        </w:rPr>
        <w:t>Does the District have information on typical building load profiles?</w:t>
      </w:r>
    </w:p>
    <w:p w:rsidR="00837E0F" w:rsidRPr="001A50C0" w:rsidRDefault="00837E0F" w:rsidP="00837E0F">
      <w:pPr>
        <w:pStyle w:val="ListParagraph"/>
        <w:rPr>
          <w:rFonts w:ascii="Times New Roman" w:hAnsi="Times New Roman"/>
          <w:sz w:val="24"/>
          <w:szCs w:val="24"/>
        </w:rPr>
      </w:pPr>
      <w:r w:rsidRPr="001A50C0">
        <w:rPr>
          <w:rFonts w:ascii="Times New Roman" w:hAnsi="Times New Roman"/>
          <w:b/>
          <w:sz w:val="24"/>
          <w:szCs w:val="24"/>
        </w:rPr>
        <w:t xml:space="preserve">A: </w:t>
      </w:r>
      <w:r w:rsidRPr="001A50C0">
        <w:rPr>
          <w:rFonts w:ascii="Times New Roman" w:hAnsi="Times New Roman"/>
          <w:sz w:val="24"/>
          <w:szCs w:val="24"/>
        </w:rPr>
        <w:t xml:space="preserve"> Benchmarking data, DGS </w:t>
      </w:r>
      <w:proofErr w:type="spellStart"/>
      <w:r w:rsidRPr="001A50C0">
        <w:rPr>
          <w:rFonts w:ascii="Times New Roman" w:hAnsi="Times New Roman"/>
          <w:sz w:val="24"/>
          <w:szCs w:val="24"/>
        </w:rPr>
        <w:t>Buildsmart</w:t>
      </w:r>
      <w:proofErr w:type="spellEnd"/>
      <w:r w:rsidRPr="001A50C0">
        <w:rPr>
          <w:rFonts w:ascii="Times New Roman" w:hAnsi="Times New Roman"/>
          <w:sz w:val="24"/>
          <w:szCs w:val="24"/>
        </w:rPr>
        <w:t xml:space="preserve"> DC and other publicly available industry standard information may inform the study.</w:t>
      </w:r>
    </w:p>
    <w:p w:rsidR="00837E0F" w:rsidRPr="001A50C0" w:rsidRDefault="00837E0F" w:rsidP="00837E0F"/>
    <w:p w:rsidR="00837E0F" w:rsidRPr="001A50C0" w:rsidRDefault="00837E0F" w:rsidP="00837E0F">
      <w:pPr>
        <w:pStyle w:val="ListParagraph"/>
        <w:numPr>
          <w:ilvl w:val="0"/>
          <w:numId w:val="3"/>
        </w:numPr>
        <w:rPr>
          <w:rFonts w:ascii="Times New Roman" w:hAnsi="Times New Roman"/>
          <w:sz w:val="24"/>
          <w:szCs w:val="24"/>
        </w:rPr>
      </w:pPr>
      <w:r w:rsidRPr="001A50C0">
        <w:rPr>
          <w:rFonts w:ascii="Times New Roman" w:hAnsi="Times New Roman"/>
          <w:b/>
          <w:sz w:val="24"/>
          <w:szCs w:val="24"/>
        </w:rPr>
        <w:t>Q:</w:t>
      </w:r>
      <w:r w:rsidRPr="001A50C0">
        <w:rPr>
          <w:rFonts w:ascii="Times New Roman" w:hAnsi="Times New Roman"/>
          <w:sz w:val="24"/>
          <w:szCs w:val="24"/>
        </w:rPr>
        <w:t xml:space="preserve">  Is there a mechanism to identify potential team partners?</w:t>
      </w:r>
    </w:p>
    <w:p w:rsidR="00837E0F" w:rsidRPr="001A50C0" w:rsidRDefault="00837E0F" w:rsidP="00837E0F">
      <w:pPr>
        <w:pStyle w:val="ListParagraph"/>
        <w:rPr>
          <w:rFonts w:ascii="Times New Roman" w:hAnsi="Times New Roman"/>
          <w:sz w:val="24"/>
          <w:szCs w:val="24"/>
        </w:rPr>
      </w:pPr>
      <w:r w:rsidRPr="001A50C0">
        <w:rPr>
          <w:rFonts w:ascii="Times New Roman" w:hAnsi="Times New Roman"/>
          <w:b/>
          <w:sz w:val="24"/>
          <w:szCs w:val="24"/>
        </w:rPr>
        <w:t>A:</w:t>
      </w:r>
      <w:r w:rsidRPr="001A50C0">
        <w:rPr>
          <w:rFonts w:ascii="Times New Roman" w:hAnsi="Times New Roman"/>
          <w:sz w:val="24"/>
          <w:szCs w:val="24"/>
        </w:rPr>
        <w:t xml:space="preserve">  DDOE does not have a mechanism for this; however, we will publish a list of conference call attendees, and that may help in identification of potential partners.  </w:t>
      </w:r>
      <w:r w:rsidRPr="00837E0F">
        <w:rPr>
          <w:rFonts w:ascii="Times New Roman" w:hAnsi="Times New Roman"/>
          <w:sz w:val="24"/>
          <w:szCs w:val="24"/>
        </w:rPr>
        <w:t xml:space="preserve">Please email Jay at </w:t>
      </w:r>
      <w:hyperlink r:id="rId29" w:history="1">
        <w:r w:rsidRPr="00837E0F">
          <w:rPr>
            <w:rStyle w:val="Hyperlink"/>
            <w:rFonts w:ascii="Times New Roman" w:hAnsi="Times New Roman"/>
            <w:sz w:val="24"/>
            <w:szCs w:val="24"/>
          </w:rPr>
          <w:t>GreenbuildingRFA.Grants@dc.gov</w:t>
        </w:r>
      </w:hyperlink>
      <w:r w:rsidRPr="00837E0F">
        <w:rPr>
          <w:rFonts w:ascii="Times New Roman" w:hAnsi="Times New Roman"/>
          <w:sz w:val="24"/>
          <w:szCs w:val="24"/>
        </w:rPr>
        <w:t xml:space="preserve"> </w:t>
      </w:r>
      <w:r w:rsidRPr="001A50C0">
        <w:rPr>
          <w:rFonts w:ascii="Times New Roman" w:hAnsi="Times New Roman"/>
          <w:sz w:val="24"/>
          <w:szCs w:val="24"/>
        </w:rPr>
        <w:t>to say which project your organization is interested in applying to.</w:t>
      </w:r>
    </w:p>
    <w:p w:rsidR="00837E0F" w:rsidRPr="001A50C0" w:rsidRDefault="00837E0F" w:rsidP="00837E0F"/>
    <w:p w:rsidR="00837E0F" w:rsidRPr="001A50C0" w:rsidRDefault="00837E0F" w:rsidP="00837E0F">
      <w:pPr>
        <w:pStyle w:val="ListParagraph"/>
        <w:numPr>
          <w:ilvl w:val="0"/>
          <w:numId w:val="3"/>
        </w:numPr>
        <w:rPr>
          <w:rFonts w:ascii="Times New Roman" w:hAnsi="Times New Roman"/>
          <w:sz w:val="24"/>
          <w:szCs w:val="24"/>
        </w:rPr>
      </w:pPr>
      <w:r w:rsidRPr="001A50C0">
        <w:rPr>
          <w:rFonts w:ascii="Times New Roman" w:hAnsi="Times New Roman"/>
          <w:b/>
          <w:sz w:val="24"/>
          <w:szCs w:val="24"/>
        </w:rPr>
        <w:t>Q:</w:t>
      </w:r>
      <w:r w:rsidRPr="001A50C0">
        <w:rPr>
          <w:rFonts w:ascii="Times New Roman" w:hAnsi="Times New Roman"/>
          <w:sz w:val="24"/>
          <w:szCs w:val="24"/>
        </w:rPr>
        <w:t xml:space="preserve">  Will there be a separate RFA for work following the completion of project #1?</w:t>
      </w:r>
    </w:p>
    <w:p w:rsidR="00837E0F" w:rsidRPr="001A50C0" w:rsidRDefault="00837E0F" w:rsidP="00837E0F">
      <w:pPr>
        <w:pStyle w:val="ListParagraph"/>
        <w:rPr>
          <w:rFonts w:ascii="Times New Roman" w:hAnsi="Times New Roman"/>
          <w:sz w:val="24"/>
          <w:szCs w:val="24"/>
        </w:rPr>
      </w:pPr>
      <w:r w:rsidRPr="001A50C0">
        <w:rPr>
          <w:rFonts w:ascii="Times New Roman" w:hAnsi="Times New Roman"/>
          <w:b/>
          <w:sz w:val="24"/>
          <w:szCs w:val="24"/>
        </w:rPr>
        <w:t>A:</w:t>
      </w:r>
      <w:r w:rsidRPr="001A50C0">
        <w:rPr>
          <w:rFonts w:ascii="Times New Roman" w:hAnsi="Times New Roman"/>
          <w:sz w:val="24"/>
          <w:szCs w:val="24"/>
        </w:rPr>
        <w:t xml:space="preserve">  DDOE cannot answer at this time.  The answer will depend on several factors including the outcome of the project #1.</w:t>
      </w:r>
    </w:p>
    <w:p w:rsidR="00837E0F" w:rsidRPr="001A50C0" w:rsidRDefault="00837E0F" w:rsidP="00837E0F"/>
    <w:p w:rsidR="00837E0F" w:rsidRPr="001A50C0" w:rsidRDefault="00837E0F" w:rsidP="00837E0F">
      <w:pPr>
        <w:pStyle w:val="ListParagraph"/>
        <w:numPr>
          <w:ilvl w:val="0"/>
          <w:numId w:val="3"/>
        </w:numPr>
        <w:rPr>
          <w:rFonts w:ascii="Times New Roman" w:hAnsi="Times New Roman"/>
          <w:sz w:val="24"/>
          <w:szCs w:val="24"/>
        </w:rPr>
      </w:pPr>
      <w:r w:rsidRPr="001A50C0">
        <w:rPr>
          <w:rFonts w:ascii="Times New Roman" w:hAnsi="Times New Roman"/>
          <w:b/>
          <w:sz w:val="24"/>
          <w:szCs w:val="24"/>
        </w:rPr>
        <w:t>Q:</w:t>
      </w:r>
      <w:r w:rsidRPr="001A50C0">
        <w:rPr>
          <w:rFonts w:ascii="Times New Roman" w:hAnsi="Times New Roman"/>
          <w:sz w:val="24"/>
          <w:szCs w:val="24"/>
        </w:rPr>
        <w:t xml:space="preserve">  Would the Grantee working on project #1 be eligible to apply for implementation of work from project #1?</w:t>
      </w:r>
    </w:p>
    <w:p w:rsidR="00837E0F" w:rsidRPr="001A50C0" w:rsidRDefault="00837E0F" w:rsidP="00837E0F">
      <w:pPr>
        <w:pStyle w:val="ListParagraph"/>
        <w:rPr>
          <w:rFonts w:ascii="Times New Roman" w:hAnsi="Times New Roman"/>
          <w:sz w:val="24"/>
          <w:szCs w:val="24"/>
        </w:rPr>
      </w:pPr>
      <w:r w:rsidRPr="001A50C0">
        <w:rPr>
          <w:rFonts w:ascii="Times New Roman" w:hAnsi="Times New Roman"/>
          <w:b/>
          <w:sz w:val="24"/>
          <w:szCs w:val="24"/>
        </w:rPr>
        <w:t>A:</w:t>
      </w:r>
      <w:r w:rsidRPr="001A50C0">
        <w:rPr>
          <w:rFonts w:ascii="Times New Roman" w:hAnsi="Times New Roman"/>
          <w:sz w:val="24"/>
          <w:szCs w:val="24"/>
        </w:rPr>
        <w:t xml:space="preserve"> Yes.</w:t>
      </w:r>
    </w:p>
    <w:p w:rsidR="00837E0F" w:rsidRPr="001A50C0" w:rsidRDefault="00837E0F" w:rsidP="00837E0F"/>
    <w:p w:rsidR="00837E0F" w:rsidRPr="001A50C0" w:rsidRDefault="00837E0F" w:rsidP="00837E0F">
      <w:pPr>
        <w:pStyle w:val="ListParagraph"/>
        <w:numPr>
          <w:ilvl w:val="0"/>
          <w:numId w:val="3"/>
        </w:numPr>
        <w:rPr>
          <w:rFonts w:ascii="Times New Roman" w:hAnsi="Times New Roman"/>
          <w:sz w:val="24"/>
          <w:szCs w:val="24"/>
        </w:rPr>
      </w:pPr>
      <w:r w:rsidRPr="001A50C0">
        <w:rPr>
          <w:rFonts w:ascii="Times New Roman" w:hAnsi="Times New Roman"/>
          <w:b/>
          <w:sz w:val="24"/>
          <w:szCs w:val="24"/>
        </w:rPr>
        <w:t>Q:</w:t>
      </w:r>
      <w:r w:rsidRPr="001A50C0">
        <w:rPr>
          <w:rFonts w:ascii="Times New Roman" w:hAnsi="Times New Roman"/>
          <w:sz w:val="24"/>
          <w:szCs w:val="24"/>
        </w:rPr>
        <w:t xml:space="preserve">  Private Enterprises were excluded from applying for funding through this RFA.  Can they be included in the application as a contractor for the lead organization applying? </w:t>
      </w:r>
    </w:p>
    <w:p w:rsidR="00837E0F" w:rsidRPr="001A50C0" w:rsidRDefault="00837E0F" w:rsidP="00837E0F">
      <w:pPr>
        <w:pStyle w:val="ListParagraph"/>
        <w:rPr>
          <w:rFonts w:ascii="Times New Roman" w:hAnsi="Times New Roman"/>
          <w:sz w:val="24"/>
          <w:szCs w:val="24"/>
        </w:rPr>
      </w:pPr>
      <w:r w:rsidRPr="001A50C0">
        <w:rPr>
          <w:rFonts w:ascii="Times New Roman" w:hAnsi="Times New Roman"/>
          <w:b/>
          <w:sz w:val="24"/>
          <w:szCs w:val="24"/>
        </w:rPr>
        <w:t>A:</w:t>
      </w:r>
      <w:r w:rsidRPr="001A50C0">
        <w:rPr>
          <w:rFonts w:ascii="Times New Roman" w:hAnsi="Times New Roman"/>
          <w:sz w:val="24"/>
          <w:szCs w:val="24"/>
        </w:rPr>
        <w:t xml:space="preserve">  Yes, while the funding source excludes private enterprises from applying directly, they can appear as a contractor for the lead organization in a funding application for this RFA.  </w:t>
      </w:r>
    </w:p>
    <w:p w:rsidR="00837E0F" w:rsidRPr="001A50C0" w:rsidRDefault="00837E0F" w:rsidP="00837E0F">
      <w:pPr>
        <w:pStyle w:val="ListParagraph"/>
        <w:rPr>
          <w:rFonts w:ascii="Times New Roman" w:hAnsi="Times New Roman"/>
          <w:sz w:val="24"/>
          <w:szCs w:val="24"/>
        </w:rPr>
      </w:pPr>
    </w:p>
    <w:p w:rsidR="00837E0F" w:rsidRPr="001A50C0" w:rsidRDefault="00837E0F" w:rsidP="00837E0F">
      <w:pPr>
        <w:pStyle w:val="ListParagraph"/>
        <w:numPr>
          <w:ilvl w:val="0"/>
          <w:numId w:val="3"/>
        </w:numPr>
        <w:rPr>
          <w:rFonts w:ascii="Times New Roman" w:hAnsi="Times New Roman"/>
          <w:sz w:val="24"/>
          <w:szCs w:val="24"/>
        </w:rPr>
      </w:pPr>
      <w:r w:rsidRPr="001A50C0">
        <w:rPr>
          <w:rFonts w:ascii="Times New Roman" w:hAnsi="Times New Roman"/>
          <w:b/>
          <w:sz w:val="24"/>
          <w:szCs w:val="24"/>
        </w:rPr>
        <w:t>Q:</w:t>
      </w:r>
      <w:r w:rsidRPr="001A50C0">
        <w:rPr>
          <w:rFonts w:ascii="Times New Roman" w:hAnsi="Times New Roman"/>
          <w:sz w:val="24"/>
          <w:szCs w:val="24"/>
        </w:rPr>
        <w:t xml:space="preserve">  Is information about the funded activities posted?</w:t>
      </w:r>
    </w:p>
    <w:p w:rsidR="00837E0F" w:rsidRPr="00837E0F" w:rsidRDefault="00837E0F" w:rsidP="00837E0F">
      <w:pPr>
        <w:pStyle w:val="ListParagraph"/>
        <w:rPr>
          <w:rFonts w:ascii="Times New Roman" w:hAnsi="Times New Roman"/>
          <w:sz w:val="24"/>
          <w:szCs w:val="24"/>
        </w:rPr>
      </w:pPr>
      <w:r w:rsidRPr="001A50C0">
        <w:rPr>
          <w:rFonts w:ascii="Times New Roman" w:hAnsi="Times New Roman"/>
          <w:b/>
          <w:sz w:val="24"/>
          <w:szCs w:val="24"/>
        </w:rPr>
        <w:t>A:</w:t>
      </w:r>
      <w:r w:rsidRPr="001A50C0">
        <w:rPr>
          <w:rFonts w:ascii="Times New Roman" w:hAnsi="Times New Roman"/>
          <w:sz w:val="24"/>
          <w:szCs w:val="24"/>
        </w:rPr>
        <w:t xml:space="preserve">  Yes.  The grant is funded through the Green Building Fund, which requires that this information be available to the public.  Additional information can be found on the DDOE website, </w:t>
      </w:r>
      <w:hyperlink r:id="rId30" w:history="1">
        <w:r w:rsidRPr="00837E0F">
          <w:rPr>
            <w:rStyle w:val="Hyperlink"/>
            <w:rFonts w:ascii="Times New Roman" w:hAnsi="Times New Roman"/>
            <w:sz w:val="24"/>
            <w:szCs w:val="24"/>
          </w:rPr>
          <w:t>http://ddoe.dc.gov/publication/green-building-fund-grants</w:t>
        </w:r>
      </w:hyperlink>
      <w:r w:rsidRPr="00837E0F">
        <w:rPr>
          <w:rFonts w:ascii="Times New Roman" w:hAnsi="Times New Roman"/>
          <w:sz w:val="24"/>
          <w:szCs w:val="24"/>
        </w:rPr>
        <w:t xml:space="preserve">. </w:t>
      </w:r>
    </w:p>
    <w:p w:rsidR="00837E0F" w:rsidRPr="001A50C0" w:rsidRDefault="00837E0F" w:rsidP="00837E0F">
      <w:pPr>
        <w:pStyle w:val="ListParagraph"/>
        <w:rPr>
          <w:rFonts w:ascii="Times New Roman" w:hAnsi="Times New Roman"/>
          <w:sz w:val="24"/>
          <w:szCs w:val="24"/>
        </w:rPr>
      </w:pPr>
    </w:p>
    <w:p w:rsidR="00837E0F" w:rsidRPr="001A50C0" w:rsidRDefault="00837E0F" w:rsidP="00837E0F">
      <w:pPr>
        <w:pStyle w:val="ListParagraph"/>
        <w:numPr>
          <w:ilvl w:val="0"/>
          <w:numId w:val="3"/>
        </w:numPr>
        <w:rPr>
          <w:rFonts w:ascii="Times New Roman" w:hAnsi="Times New Roman"/>
          <w:sz w:val="24"/>
          <w:szCs w:val="24"/>
        </w:rPr>
      </w:pPr>
      <w:r w:rsidRPr="001A50C0">
        <w:rPr>
          <w:rFonts w:ascii="Times New Roman" w:hAnsi="Times New Roman"/>
          <w:b/>
          <w:sz w:val="24"/>
          <w:szCs w:val="24"/>
        </w:rPr>
        <w:t>Q:</w:t>
      </w:r>
      <w:r w:rsidRPr="001A50C0">
        <w:rPr>
          <w:rFonts w:ascii="Times New Roman" w:hAnsi="Times New Roman"/>
          <w:sz w:val="24"/>
          <w:szCs w:val="24"/>
        </w:rPr>
        <w:t xml:space="preserve">  In regards to the previous question, can proprietary software and programs be protected (excluded from information made public)?</w:t>
      </w:r>
    </w:p>
    <w:p w:rsidR="00837E0F" w:rsidRPr="001A50C0" w:rsidRDefault="00837E0F" w:rsidP="00837E0F">
      <w:pPr>
        <w:pStyle w:val="ListParagraph"/>
        <w:rPr>
          <w:rFonts w:ascii="Times New Roman" w:hAnsi="Times New Roman"/>
          <w:sz w:val="24"/>
          <w:szCs w:val="24"/>
        </w:rPr>
      </w:pPr>
      <w:r w:rsidRPr="001A50C0">
        <w:rPr>
          <w:rFonts w:ascii="Times New Roman" w:hAnsi="Times New Roman"/>
          <w:b/>
          <w:sz w:val="24"/>
          <w:szCs w:val="24"/>
        </w:rPr>
        <w:lastRenderedPageBreak/>
        <w:t>A:</w:t>
      </w:r>
      <w:r w:rsidRPr="001A50C0">
        <w:rPr>
          <w:rFonts w:ascii="Times New Roman" w:hAnsi="Times New Roman"/>
          <w:sz w:val="24"/>
          <w:szCs w:val="24"/>
        </w:rPr>
        <w:t xml:space="preserve">  Yes. DDOE will post results and reports, but will work with the Grantee to protect proprietary information.</w:t>
      </w:r>
    </w:p>
    <w:p w:rsidR="00837E0F" w:rsidRPr="001A50C0" w:rsidRDefault="00837E0F" w:rsidP="00837E0F"/>
    <w:p w:rsidR="00837E0F" w:rsidRPr="001A50C0" w:rsidRDefault="00837E0F" w:rsidP="00837E0F">
      <w:pPr>
        <w:pStyle w:val="ListParagraph"/>
        <w:numPr>
          <w:ilvl w:val="0"/>
          <w:numId w:val="3"/>
        </w:numPr>
        <w:rPr>
          <w:rFonts w:ascii="Times New Roman" w:hAnsi="Times New Roman"/>
          <w:sz w:val="24"/>
          <w:szCs w:val="24"/>
        </w:rPr>
      </w:pPr>
      <w:r w:rsidRPr="001A50C0">
        <w:rPr>
          <w:rFonts w:ascii="Times New Roman" w:hAnsi="Times New Roman"/>
          <w:b/>
          <w:sz w:val="24"/>
          <w:szCs w:val="24"/>
        </w:rPr>
        <w:t>Q:</w:t>
      </w:r>
      <w:r w:rsidRPr="001A50C0">
        <w:rPr>
          <w:rFonts w:ascii="Times New Roman" w:hAnsi="Times New Roman"/>
          <w:sz w:val="24"/>
          <w:szCs w:val="24"/>
        </w:rPr>
        <w:t xml:space="preserve">  Will match add value to an application?</w:t>
      </w:r>
    </w:p>
    <w:p w:rsidR="00837E0F" w:rsidRPr="001A50C0" w:rsidRDefault="00837E0F" w:rsidP="00837E0F">
      <w:pPr>
        <w:pStyle w:val="ListParagraph"/>
        <w:rPr>
          <w:rFonts w:ascii="Times New Roman" w:hAnsi="Times New Roman"/>
          <w:sz w:val="24"/>
          <w:szCs w:val="24"/>
        </w:rPr>
      </w:pPr>
      <w:r w:rsidRPr="001A50C0">
        <w:rPr>
          <w:rFonts w:ascii="Times New Roman" w:hAnsi="Times New Roman"/>
          <w:b/>
          <w:sz w:val="24"/>
          <w:szCs w:val="24"/>
        </w:rPr>
        <w:t>A:</w:t>
      </w:r>
      <w:r w:rsidRPr="001A50C0">
        <w:rPr>
          <w:rFonts w:ascii="Times New Roman" w:hAnsi="Times New Roman"/>
          <w:sz w:val="24"/>
          <w:szCs w:val="24"/>
        </w:rPr>
        <w:t xml:space="preserve">  While match is not required and there is no scoring criterion specific to match, the score for cost-effec</w:t>
      </w:r>
      <w:r w:rsidR="00D12112">
        <w:rPr>
          <w:rFonts w:ascii="Times New Roman" w:hAnsi="Times New Roman"/>
          <w:sz w:val="24"/>
          <w:szCs w:val="24"/>
        </w:rPr>
        <w:t>tive budget, scoring criteria #7 in project 1 and scoring criteria #6 in project 2</w:t>
      </w:r>
      <w:r w:rsidRPr="001A50C0">
        <w:rPr>
          <w:rFonts w:ascii="Times New Roman" w:hAnsi="Times New Roman"/>
          <w:sz w:val="24"/>
          <w:szCs w:val="24"/>
        </w:rPr>
        <w:t>, could improve if the match effectively off-sets another essential line item.</w:t>
      </w:r>
    </w:p>
    <w:p w:rsidR="00837E0F" w:rsidRPr="001A50C0" w:rsidRDefault="00837E0F" w:rsidP="00837E0F"/>
    <w:p w:rsidR="00837E0F" w:rsidRPr="001A50C0" w:rsidRDefault="00837E0F" w:rsidP="00837E0F">
      <w:pPr>
        <w:pStyle w:val="ListParagraph"/>
        <w:numPr>
          <w:ilvl w:val="0"/>
          <w:numId w:val="3"/>
        </w:numPr>
        <w:rPr>
          <w:rFonts w:ascii="Times New Roman" w:hAnsi="Times New Roman"/>
          <w:b/>
          <w:sz w:val="24"/>
          <w:szCs w:val="24"/>
        </w:rPr>
      </w:pPr>
      <w:r w:rsidRPr="001A50C0">
        <w:rPr>
          <w:rFonts w:ascii="Times New Roman" w:hAnsi="Times New Roman"/>
          <w:b/>
          <w:sz w:val="24"/>
          <w:szCs w:val="24"/>
        </w:rPr>
        <w:t xml:space="preserve">Q: </w:t>
      </w:r>
      <w:r w:rsidRPr="001A50C0">
        <w:rPr>
          <w:rFonts w:ascii="Times New Roman" w:hAnsi="Times New Roman"/>
          <w:sz w:val="24"/>
          <w:szCs w:val="24"/>
        </w:rPr>
        <w:t>Would DDOE consider funding an implementation project for installation of green housing?</w:t>
      </w:r>
    </w:p>
    <w:p w:rsidR="00837E0F" w:rsidRDefault="00837E0F" w:rsidP="00837E0F">
      <w:pPr>
        <w:pStyle w:val="ListParagraph"/>
        <w:rPr>
          <w:rFonts w:ascii="Times New Roman" w:hAnsi="Times New Roman"/>
          <w:sz w:val="24"/>
          <w:szCs w:val="24"/>
        </w:rPr>
      </w:pPr>
      <w:r w:rsidRPr="001A50C0">
        <w:rPr>
          <w:rFonts w:ascii="Times New Roman" w:hAnsi="Times New Roman"/>
          <w:b/>
          <w:sz w:val="24"/>
          <w:szCs w:val="24"/>
        </w:rPr>
        <w:t>A:</w:t>
      </w:r>
      <w:r w:rsidRPr="001A50C0">
        <w:rPr>
          <w:rFonts w:ascii="Times New Roman" w:hAnsi="Times New Roman"/>
          <w:sz w:val="24"/>
          <w:szCs w:val="24"/>
        </w:rPr>
        <w:t>  No, DDOE must use the funds advertised through this RFA to fund the projects described in RFA # 2015-1501-OPS.</w:t>
      </w:r>
    </w:p>
    <w:p w:rsidR="00D12112" w:rsidRDefault="00D12112" w:rsidP="00837E0F">
      <w:pPr>
        <w:pStyle w:val="ListParagraph"/>
        <w:rPr>
          <w:rFonts w:ascii="Times New Roman" w:hAnsi="Times New Roman"/>
          <w:b/>
          <w:sz w:val="24"/>
          <w:szCs w:val="24"/>
        </w:rPr>
      </w:pPr>
    </w:p>
    <w:p w:rsidR="00D12112" w:rsidRPr="00E43E61" w:rsidRDefault="00D12112" w:rsidP="00D12112">
      <w:pPr>
        <w:pStyle w:val="ListParagraph"/>
        <w:numPr>
          <w:ilvl w:val="0"/>
          <w:numId w:val="3"/>
        </w:numPr>
        <w:rPr>
          <w:rFonts w:ascii="Times New Roman" w:hAnsi="Times New Roman"/>
          <w:b/>
          <w:sz w:val="24"/>
          <w:szCs w:val="24"/>
        </w:rPr>
      </w:pPr>
      <w:r w:rsidRPr="0055419C">
        <w:rPr>
          <w:rFonts w:ascii="Times New Roman" w:hAnsi="Times New Roman"/>
          <w:b/>
          <w:sz w:val="24"/>
          <w:szCs w:val="24"/>
        </w:rPr>
        <w:t xml:space="preserve">Q:  </w:t>
      </w:r>
      <w:r w:rsidRPr="0055419C">
        <w:rPr>
          <w:rFonts w:ascii="Times New Roman" w:hAnsi="Times New Roman"/>
          <w:sz w:val="24"/>
          <w:szCs w:val="24"/>
        </w:rPr>
        <w:t>The RFA states that applicants should “limit each project description to 15 double-spaced pages.” Does this limit apply to the entire submission? If not, could you specify the sections for which this limit applies?</w:t>
      </w:r>
    </w:p>
    <w:p w:rsidR="00D12112" w:rsidRPr="00E43E61" w:rsidRDefault="00D12112" w:rsidP="00D12112">
      <w:pPr>
        <w:pStyle w:val="ListParagraph"/>
        <w:rPr>
          <w:rFonts w:ascii="Times New Roman" w:hAnsi="Times New Roman"/>
          <w:sz w:val="24"/>
          <w:szCs w:val="24"/>
        </w:rPr>
      </w:pPr>
      <w:r w:rsidRPr="001A50C0">
        <w:rPr>
          <w:rFonts w:ascii="Times New Roman" w:hAnsi="Times New Roman"/>
          <w:b/>
          <w:sz w:val="24"/>
          <w:szCs w:val="24"/>
        </w:rPr>
        <w:t xml:space="preserve">A:  </w:t>
      </w:r>
      <w:r>
        <w:rPr>
          <w:rFonts w:ascii="Times New Roman" w:hAnsi="Times New Roman"/>
          <w:sz w:val="24"/>
          <w:szCs w:val="24"/>
        </w:rPr>
        <w:t xml:space="preserve">The page limit applies Section 3.3 </w:t>
      </w:r>
      <w:r w:rsidRPr="00D12112">
        <w:rPr>
          <w:rFonts w:ascii="Times New Roman" w:hAnsi="Times New Roman"/>
          <w:i/>
          <w:sz w:val="24"/>
          <w:szCs w:val="24"/>
        </w:rPr>
        <w:t>Proposal Content</w:t>
      </w:r>
      <w:r>
        <w:rPr>
          <w:rFonts w:ascii="Times New Roman" w:hAnsi="Times New Roman"/>
          <w:sz w:val="24"/>
          <w:szCs w:val="24"/>
        </w:rPr>
        <w:t xml:space="preserve">.  It does not apply to the Section 3.2 </w:t>
      </w:r>
      <w:r w:rsidRPr="00D12112">
        <w:rPr>
          <w:rFonts w:ascii="Times New Roman" w:hAnsi="Times New Roman"/>
          <w:i/>
          <w:sz w:val="24"/>
          <w:szCs w:val="24"/>
        </w:rPr>
        <w:t>Cover Sheet</w:t>
      </w:r>
      <w:r>
        <w:rPr>
          <w:rFonts w:ascii="Times New Roman" w:hAnsi="Times New Roman"/>
          <w:sz w:val="24"/>
          <w:szCs w:val="24"/>
        </w:rPr>
        <w:t xml:space="preserve"> or Section 5.1</w:t>
      </w:r>
      <w:r w:rsidRPr="00E43E61">
        <w:rPr>
          <w:rFonts w:ascii="Times New Roman" w:hAnsi="Times New Roman"/>
          <w:sz w:val="24"/>
          <w:szCs w:val="24"/>
        </w:rPr>
        <w:t xml:space="preserve"> </w:t>
      </w:r>
      <w:r w:rsidRPr="00D12112">
        <w:rPr>
          <w:rFonts w:ascii="Times New Roman" w:hAnsi="Times New Roman"/>
          <w:i/>
          <w:sz w:val="24"/>
          <w:szCs w:val="24"/>
        </w:rPr>
        <w:t>Documents to file as part of the proposal</w:t>
      </w:r>
      <w:r>
        <w:rPr>
          <w:rFonts w:ascii="Times New Roman" w:hAnsi="Times New Roman"/>
          <w:sz w:val="24"/>
          <w:szCs w:val="24"/>
        </w:rPr>
        <w:t>.</w:t>
      </w:r>
    </w:p>
    <w:p w:rsidR="00D12112" w:rsidRPr="001A50C0" w:rsidRDefault="00D12112" w:rsidP="00D12112"/>
    <w:p w:rsidR="00D12112" w:rsidRPr="00E97D5B" w:rsidRDefault="00D12112" w:rsidP="00D12112">
      <w:pPr>
        <w:pStyle w:val="ListParagraph"/>
        <w:numPr>
          <w:ilvl w:val="0"/>
          <w:numId w:val="3"/>
        </w:numPr>
        <w:rPr>
          <w:rFonts w:ascii="Times New Roman" w:hAnsi="Times New Roman"/>
          <w:b/>
          <w:sz w:val="24"/>
          <w:szCs w:val="24"/>
        </w:rPr>
      </w:pPr>
      <w:r w:rsidRPr="00E97D5B">
        <w:rPr>
          <w:rFonts w:ascii="Times New Roman" w:hAnsi="Times New Roman"/>
          <w:b/>
          <w:sz w:val="24"/>
          <w:szCs w:val="24"/>
        </w:rPr>
        <w:t xml:space="preserve">Q:  </w:t>
      </w:r>
      <w:r w:rsidRPr="00E97D5B">
        <w:rPr>
          <w:rFonts w:ascii="Times New Roman" w:hAnsi="Times New Roman"/>
          <w:sz w:val="24"/>
          <w:szCs w:val="24"/>
        </w:rPr>
        <w:t>In response to the section, "</w:t>
      </w:r>
      <w:r w:rsidRPr="00E97D5B">
        <w:rPr>
          <w:rFonts w:ascii="Times New Roman" w:hAnsi="Times New Roman"/>
          <w:bCs/>
          <w:sz w:val="24"/>
          <w:szCs w:val="24"/>
        </w:rPr>
        <w:t xml:space="preserve">Summarize past performance of DC grants/contract" </w:t>
      </w:r>
      <w:r w:rsidRPr="00E97D5B">
        <w:rPr>
          <w:rFonts w:ascii="Times New Roman" w:hAnsi="Times New Roman"/>
          <w:sz w:val="24"/>
          <w:szCs w:val="24"/>
        </w:rPr>
        <w:t>(page 13 of 32, section (c), #3) are you solely concerned with awards received from the District to t</w:t>
      </w:r>
      <w:r w:rsidRPr="00E97D5B">
        <w:t xml:space="preserve"> </w:t>
      </w:r>
      <w:r w:rsidRPr="00E97D5B">
        <w:rPr>
          <w:rFonts w:ascii="Times New Roman" w:hAnsi="Times New Roman"/>
          <w:sz w:val="24"/>
          <w:szCs w:val="24"/>
        </w:rPr>
        <w:t>the entire University</w:t>
      </w:r>
      <w:r>
        <w:rPr>
          <w:rFonts w:ascii="Times New Roman" w:hAnsi="Times New Roman"/>
          <w:sz w:val="24"/>
          <w:szCs w:val="24"/>
        </w:rPr>
        <w:t>, t</w:t>
      </w:r>
      <w:r w:rsidRPr="00E97D5B">
        <w:rPr>
          <w:rFonts w:ascii="Times New Roman" w:hAnsi="Times New Roman"/>
          <w:sz w:val="24"/>
          <w:szCs w:val="24"/>
        </w:rPr>
        <w:t xml:space="preserve">he </w:t>
      </w:r>
      <w:r>
        <w:rPr>
          <w:rFonts w:ascii="Times New Roman" w:hAnsi="Times New Roman"/>
          <w:sz w:val="24"/>
          <w:szCs w:val="24"/>
        </w:rPr>
        <w:t>specific department of the university applying for the award</w:t>
      </w:r>
      <w:r w:rsidRPr="00E97D5B">
        <w:rPr>
          <w:rFonts w:ascii="Times New Roman" w:hAnsi="Times New Roman"/>
          <w:sz w:val="24"/>
          <w:szCs w:val="24"/>
        </w:rPr>
        <w:t>, </w:t>
      </w:r>
      <w:r>
        <w:rPr>
          <w:rFonts w:ascii="Times New Roman" w:hAnsi="Times New Roman"/>
          <w:sz w:val="24"/>
          <w:szCs w:val="24"/>
        </w:rPr>
        <w:t xml:space="preserve">or </w:t>
      </w:r>
      <w:r w:rsidRPr="00E97D5B">
        <w:rPr>
          <w:rFonts w:ascii="Times New Roman" w:hAnsi="Times New Roman"/>
          <w:sz w:val="24"/>
          <w:szCs w:val="24"/>
        </w:rPr>
        <w:t xml:space="preserve">to the </w:t>
      </w:r>
      <w:r>
        <w:rPr>
          <w:rFonts w:ascii="Times New Roman" w:hAnsi="Times New Roman"/>
          <w:sz w:val="24"/>
          <w:szCs w:val="24"/>
        </w:rPr>
        <w:t>principal i</w:t>
      </w:r>
      <w:r w:rsidRPr="00E97D5B">
        <w:rPr>
          <w:rFonts w:ascii="Times New Roman" w:hAnsi="Times New Roman"/>
          <w:sz w:val="24"/>
          <w:szCs w:val="24"/>
        </w:rPr>
        <w:t>nvestigator?</w:t>
      </w:r>
    </w:p>
    <w:p w:rsidR="00D12112" w:rsidRPr="0055419C" w:rsidRDefault="00D12112" w:rsidP="00D12112">
      <w:pPr>
        <w:pStyle w:val="ListParagraph"/>
        <w:rPr>
          <w:rFonts w:ascii="Verdana" w:hAnsi="Verdana"/>
          <w:color w:val="0B5394"/>
        </w:rPr>
      </w:pPr>
      <w:r w:rsidRPr="00E97D5B">
        <w:rPr>
          <w:rFonts w:ascii="Times New Roman" w:hAnsi="Times New Roman"/>
          <w:sz w:val="24"/>
          <w:szCs w:val="24"/>
        </w:rPr>
        <w:t>A: The summary of past performance</w:t>
      </w:r>
      <w:r>
        <w:rPr>
          <w:rFonts w:ascii="Times New Roman" w:hAnsi="Times New Roman"/>
          <w:sz w:val="24"/>
          <w:szCs w:val="24"/>
        </w:rPr>
        <w:t xml:space="preserve"> should include performance on </w:t>
      </w:r>
      <w:r w:rsidRPr="00FB340B">
        <w:rPr>
          <w:rFonts w:ascii="Times New Roman" w:hAnsi="Times New Roman"/>
          <w:sz w:val="24"/>
          <w:szCs w:val="24"/>
        </w:rPr>
        <w:t>DC grants/contract</w:t>
      </w:r>
      <w:r>
        <w:rPr>
          <w:rFonts w:ascii="Times New Roman" w:hAnsi="Times New Roman"/>
          <w:sz w:val="24"/>
          <w:szCs w:val="24"/>
        </w:rPr>
        <w:t>s received by</w:t>
      </w:r>
      <w:r w:rsidRPr="00E97D5B">
        <w:rPr>
          <w:rFonts w:ascii="Times New Roman" w:hAnsi="Times New Roman"/>
          <w:sz w:val="24"/>
          <w:szCs w:val="24"/>
        </w:rPr>
        <w:t xml:space="preserve"> </w:t>
      </w:r>
      <w:r>
        <w:rPr>
          <w:rFonts w:ascii="Times New Roman" w:hAnsi="Times New Roman"/>
          <w:sz w:val="24"/>
          <w:szCs w:val="24"/>
        </w:rPr>
        <w:t>entities directly associated with the proposed project.  This would include the specific department of the university applying for the award</w:t>
      </w:r>
      <w:r w:rsidRPr="00E97D5B">
        <w:rPr>
          <w:rFonts w:ascii="Times New Roman" w:hAnsi="Times New Roman"/>
          <w:sz w:val="24"/>
          <w:szCs w:val="24"/>
        </w:rPr>
        <w:t>, </w:t>
      </w:r>
      <w:r>
        <w:rPr>
          <w:rFonts w:ascii="Times New Roman" w:hAnsi="Times New Roman"/>
          <w:sz w:val="24"/>
          <w:szCs w:val="24"/>
        </w:rPr>
        <w:t>and</w:t>
      </w:r>
      <w:r w:rsidRPr="00E97D5B">
        <w:rPr>
          <w:rFonts w:ascii="Times New Roman" w:hAnsi="Times New Roman"/>
          <w:sz w:val="24"/>
          <w:szCs w:val="24"/>
        </w:rPr>
        <w:t xml:space="preserve"> the </w:t>
      </w:r>
      <w:r>
        <w:rPr>
          <w:rFonts w:ascii="Times New Roman" w:hAnsi="Times New Roman"/>
          <w:sz w:val="24"/>
          <w:szCs w:val="24"/>
        </w:rPr>
        <w:t>principal i</w:t>
      </w:r>
      <w:r w:rsidRPr="00E97D5B">
        <w:rPr>
          <w:rFonts w:ascii="Times New Roman" w:hAnsi="Times New Roman"/>
          <w:sz w:val="24"/>
          <w:szCs w:val="24"/>
        </w:rPr>
        <w:t>nvestigator</w:t>
      </w:r>
      <w:r>
        <w:rPr>
          <w:rFonts w:ascii="Times New Roman" w:hAnsi="Times New Roman"/>
          <w:sz w:val="24"/>
          <w:szCs w:val="24"/>
        </w:rPr>
        <w:t>.</w:t>
      </w:r>
    </w:p>
    <w:p w:rsidR="00D12112" w:rsidRPr="001A50C0" w:rsidRDefault="00D12112" w:rsidP="00D12112"/>
    <w:p w:rsidR="00D12112" w:rsidRPr="00FB340B" w:rsidRDefault="00D12112" w:rsidP="00D12112">
      <w:pPr>
        <w:pStyle w:val="ListParagraph"/>
        <w:numPr>
          <w:ilvl w:val="0"/>
          <w:numId w:val="3"/>
        </w:numPr>
        <w:rPr>
          <w:rFonts w:ascii="Times New Roman" w:hAnsi="Times New Roman"/>
          <w:b/>
          <w:sz w:val="24"/>
          <w:szCs w:val="24"/>
        </w:rPr>
      </w:pPr>
      <w:r w:rsidRPr="001A50C0">
        <w:rPr>
          <w:rFonts w:ascii="Times New Roman" w:hAnsi="Times New Roman"/>
          <w:b/>
          <w:sz w:val="24"/>
          <w:szCs w:val="24"/>
        </w:rPr>
        <w:t>Q:</w:t>
      </w:r>
      <w:r w:rsidRPr="0055419C">
        <w:rPr>
          <w:rFonts w:ascii="Times New Roman" w:hAnsi="Times New Roman"/>
          <w:b/>
          <w:sz w:val="24"/>
          <w:szCs w:val="24"/>
        </w:rPr>
        <w:t xml:space="preserve">  </w:t>
      </w:r>
      <w:r w:rsidRPr="0055419C">
        <w:rPr>
          <w:rFonts w:ascii="Times New Roman" w:hAnsi="Times New Roman"/>
          <w:sz w:val="24"/>
          <w:szCs w:val="24"/>
        </w:rPr>
        <w:t>In regards to the Certificate of Good Standing, do you require one verified within 30 days of the proposal's submission date or will you accept same from the previous calendar year?</w:t>
      </w:r>
    </w:p>
    <w:p w:rsidR="00D12112" w:rsidRPr="001A50C0" w:rsidRDefault="00D12112" w:rsidP="00D12112">
      <w:pPr>
        <w:pStyle w:val="ListParagraph"/>
        <w:rPr>
          <w:rFonts w:ascii="Times New Roman" w:hAnsi="Times New Roman"/>
          <w:sz w:val="24"/>
          <w:szCs w:val="24"/>
        </w:rPr>
      </w:pPr>
      <w:r w:rsidRPr="001A50C0">
        <w:rPr>
          <w:rFonts w:ascii="Times New Roman" w:hAnsi="Times New Roman"/>
          <w:b/>
          <w:sz w:val="24"/>
          <w:szCs w:val="24"/>
        </w:rPr>
        <w:t>A:</w:t>
      </w:r>
      <w:r w:rsidRPr="001A50C0">
        <w:rPr>
          <w:rFonts w:ascii="Times New Roman" w:hAnsi="Times New Roman"/>
          <w:sz w:val="24"/>
          <w:szCs w:val="24"/>
        </w:rPr>
        <w:t xml:space="preserve">  </w:t>
      </w:r>
      <w:r>
        <w:rPr>
          <w:rFonts w:ascii="Times New Roman" w:hAnsi="Times New Roman"/>
          <w:sz w:val="24"/>
          <w:szCs w:val="24"/>
        </w:rPr>
        <w:t xml:space="preserve">The Certificate of Good Standing shall be considered current if it is </w:t>
      </w:r>
      <w:r w:rsidR="005240F0" w:rsidRPr="005240F0">
        <w:rPr>
          <w:rFonts w:ascii="Times New Roman" w:hAnsi="Times New Roman"/>
          <w:sz w:val="24"/>
          <w:szCs w:val="24"/>
        </w:rPr>
        <w:t>verified within 30 days of the proposal's submission date</w:t>
      </w:r>
      <w:r>
        <w:rPr>
          <w:rFonts w:ascii="Times New Roman" w:hAnsi="Times New Roman"/>
          <w:sz w:val="24"/>
          <w:szCs w:val="24"/>
        </w:rPr>
        <w:t>.</w:t>
      </w:r>
    </w:p>
    <w:p w:rsidR="00D12112" w:rsidRPr="001A50C0" w:rsidRDefault="00D12112" w:rsidP="00D12112"/>
    <w:p w:rsidR="00D12112" w:rsidRDefault="00D12112" w:rsidP="00D12112">
      <w:pPr>
        <w:pStyle w:val="ListParagraph"/>
        <w:numPr>
          <w:ilvl w:val="0"/>
          <w:numId w:val="3"/>
        </w:numPr>
        <w:rPr>
          <w:rFonts w:ascii="Times New Roman" w:hAnsi="Times New Roman"/>
          <w:sz w:val="24"/>
          <w:szCs w:val="24"/>
        </w:rPr>
      </w:pPr>
      <w:r w:rsidRPr="001A50C0">
        <w:rPr>
          <w:rFonts w:ascii="Times New Roman" w:hAnsi="Times New Roman"/>
          <w:b/>
          <w:sz w:val="24"/>
          <w:szCs w:val="24"/>
        </w:rPr>
        <w:t>Q:</w:t>
      </w:r>
      <w:r w:rsidRPr="0055419C">
        <w:rPr>
          <w:rFonts w:ascii="Times New Roman" w:hAnsi="Times New Roman"/>
          <w:b/>
          <w:sz w:val="24"/>
          <w:szCs w:val="24"/>
        </w:rPr>
        <w:t xml:space="preserve">  </w:t>
      </w:r>
      <w:r w:rsidRPr="0055419C">
        <w:rPr>
          <w:rFonts w:ascii="Times New Roman" w:hAnsi="Times New Roman"/>
          <w:sz w:val="24"/>
          <w:szCs w:val="24"/>
        </w:rPr>
        <w:t xml:space="preserve">After reviewing the RFA, we cannot locate language that either allows or disallows Indirect Costs (from a federally negotiated </w:t>
      </w:r>
      <w:proofErr w:type="gramStart"/>
      <w:r w:rsidRPr="0055419C">
        <w:rPr>
          <w:rFonts w:ascii="Times New Roman" w:hAnsi="Times New Roman"/>
          <w:sz w:val="24"/>
          <w:szCs w:val="24"/>
        </w:rPr>
        <w:t>F&amp;A</w:t>
      </w:r>
      <w:proofErr w:type="gramEnd"/>
      <w:r w:rsidRPr="0055419C">
        <w:rPr>
          <w:rFonts w:ascii="Times New Roman" w:hAnsi="Times New Roman"/>
          <w:sz w:val="24"/>
          <w:szCs w:val="24"/>
        </w:rPr>
        <w:t xml:space="preserve"> Rate Agreement) on the grant budget.  Are indirect costs an allowable cost on this grant?</w:t>
      </w:r>
    </w:p>
    <w:p w:rsidR="00D12112" w:rsidRDefault="00D12112" w:rsidP="005240F0">
      <w:pPr>
        <w:pStyle w:val="ListParagraph"/>
        <w:rPr>
          <w:rFonts w:ascii="Times New Roman" w:hAnsi="Times New Roman"/>
          <w:sz w:val="24"/>
          <w:szCs w:val="24"/>
        </w:rPr>
      </w:pPr>
      <w:r w:rsidRPr="001A50C0">
        <w:rPr>
          <w:rFonts w:ascii="Times New Roman" w:hAnsi="Times New Roman"/>
          <w:b/>
          <w:sz w:val="24"/>
          <w:szCs w:val="24"/>
        </w:rPr>
        <w:t>A:</w:t>
      </w:r>
      <w:r w:rsidRPr="001A50C0">
        <w:rPr>
          <w:rFonts w:ascii="Times New Roman" w:hAnsi="Times New Roman"/>
          <w:sz w:val="24"/>
          <w:szCs w:val="24"/>
        </w:rPr>
        <w:t xml:space="preserve">  </w:t>
      </w:r>
      <w:r>
        <w:rPr>
          <w:rFonts w:ascii="Times New Roman" w:hAnsi="Times New Roman"/>
          <w:sz w:val="24"/>
          <w:szCs w:val="24"/>
        </w:rPr>
        <w:t>I</w:t>
      </w:r>
      <w:r w:rsidRPr="00E62E10">
        <w:rPr>
          <w:rFonts w:ascii="Times New Roman" w:hAnsi="Times New Roman"/>
          <w:sz w:val="24"/>
          <w:szCs w:val="24"/>
        </w:rPr>
        <w:t xml:space="preserve">ndirect costs </w:t>
      </w:r>
      <w:r>
        <w:rPr>
          <w:rFonts w:ascii="Times New Roman" w:hAnsi="Times New Roman"/>
          <w:sz w:val="24"/>
          <w:szCs w:val="24"/>
        </w:rPr>
        <w:t xml:space="preserve">are </w:t>
      </w:r>
      <w:r w:rsidRPr="00E62E10">
        <w:rPr>
          <w:rFonts w:ascii="Times New Roman" w:hAnsi="Times New Roman"/>
          <w:sz w:val="24"/>
          <w:szCs w:val="24"/>
        </w:rPr>
        <w:t>an allowable cost on this grant</w:t>
      </w:r>
      <w:r>
        <w:rPr>
          <w:rFonts w:ascii="Times New Roman" w:hAnsi="Times New Roman"/>
          <w:sz w:val="24"/>
          <w:szCs w:val="24"/>
        </w:rPr>
        <w:t xml:space="preserve">.  Please note that </w:t>
      </w:r>
      <w:r w:rsidR="005240F0">
        <w:rPr>
          <w:rFonts w:ascii="Times New Roman" w:hAnsi="Times New Roman"/>
          <w:sz w:val="24"/>
          <w:szCs w:val="24"/>
        </w:rPr>
        <w:t xml:space="preserve">as a part of the budget, indirect costs are included in the scoring of </w:t>
      </w:r>
      <w:r>
        <w:rPr>
          <w:rFonts w:ascii="Times New Roman" w:hAnsi="Times New Roman"/>
          <w:sz w:val="24"/>
          <w:szCs w:val="24"/>
        </w:rPr>
        <w:t xml:space="preserve">the </w:t>
      </w:r>
      <w:r w:rsidR="005240F0">
        <w:rPr>
          <w:rFonts w:ascii="Times New Roman" w:hAnsi="Times New Roman"/>
          <w:sz w:val="24"/>
          <w:szCs w:val="24"/>
        </w:rPr>
        <w:t>p</w:t>
      </w:r>
      <w:r w:rsidRPr="00A72678">
        <w:rPr>
          <w:rFonts w:ascii="Times New Roman" w:hAnsi="Times New Roman"/>
          <w:sz w:val="24"/>
          <w:szCs w:val="24"/>
        </w:rPr>
        <w:t>ropos</w:t>
      </w:r>
      <w:r w:rsidR="005240F0">
        <w:rPr>
          <w:rFonts w:ascii="Times New Roman" w:hAnsi="Times New Roman"/>
          <w:sz w:val="24"/>
          <w:szCs w:val="24"/>
        </w:rPr>
        <w:t>al’</w:t>
      </w:r>
      <w:r w:rsidRPr="00A72678">
        <w:rPr>
          <w:rFonts w:ascii="Times New Roman" w:hAnsi="Times New Roman"/>
          <w:sz w:val="24"/>
          <w:szCs w:val="24"/>
        </w:rPr>
        <w:t>s cost-effective project budget</w:t>
      </w:r>
      <w:r w:rsidR="005240F0">
        <w:rPr>
          <w:rFonts w:ascii="Times New Roman" w:hAnsi="Times New Roman"/>
          <w:sz w:val="24"/>
          <w:szCs w:val="24"/>
        </w:rPr>
        <w:t xml:space="preserve">, </w:t>
      </w:r>
      <w:r w:rsidR="005240F0" w:rsidRPr="005240F0">
        <w:rPr>
          <w:rFonts w:ascii="Times New Roman" w:hAnsi="Times New Roman"/>
          <w:sz w:val="24"/>
          <w:szCs w:val="24"/>
        </w:rPr>
        <w:t>scoring criteria #7 in project 1 and scoring criteria #6 in project 2</w:t>
      </w:r>
      <w:r w:rsidRPr="00A72678">
        <w:rPr>
          <w:rFonts w:ascii="Times New Roman" w:hAnsi="Times New Roman"/>
          <w:sz w:val="24"/>
          <w:szCs w:val="24"/>
        </w:rPr>
        <w:t>.</w:t>
      </w:r>
    </w:p>
    <w:p w:rsidR="00E06732" w:rsidRDefault="00E06732" w:rsidP="005240F0">
      <w:pPr>
        <w:pStyle w:val="ListParagraph"/>
        <w:rPr>
          <w:rFonts w:ascii="Times New Roman" w:hAnsi="Times New Roman"/>
          <w:sz w:val="24"/>
          <w:szCs w:val="24"/>
        </w:rPr>
      </w:pPr>
    </w:p>
    <w:p w:rsidR="00E06732" w:rsidRDefault="00E06732" w:rsidP="00E06732">
      <w:pPr>
        <w:pStyle w:val="ListParagraph"/>
        <w:numPr>
          <w:ilvl w:val="0"/>
          <w:numId w:val="3"/>
        </w:numPr>
        <w:rPr>
          <w:rFonts w:ascii="Times New Roman" w:hAnsi="Times New Roman"/>
          <w:sz w:val="24"/>
          <w:szCs w:val="24"/>
        </w:rPr>
      </w:pPr>
      <w:r w:rsidRPr="00E06732">
        <w:rPr>
          <w:rFonts w:ascii="Times New Roman" w:hAnsi="Times New Roman"/>
          <w:b/>
          <w:sz w:val="24"/>
          <w:szCs w:val="24"/>
        </w:rPr>
        <w:lastRenderedPageBreak/>
        <w:t xml:space="preserve">Q: </w:t>
      </w:r>
      <w:r w:rsidRPr="00E06732">
        <w:rPr>
          <w:rFonts w:ascii="Times New Roman" w:hAnsi="Times New Roman"/>
          <w:sz w:val="24"/>
          <w:szCs w:val="24"/>
        </w:rPr>
        <w:t>Will an extension be</w:t>
      </w:r>
      <w:r>
        <w:rPr>
          <w:rFonts w:ascii="Times New Roman" w:hAnsi="Times New Roman"/>
          <w:sz w:val="24"/>
          <w:szCs w:val="24"/>
        </w:rPr>
        <w:t xml:space="preserve"> granted for this RFA?</w:t>
      </w:r>
    </w:p>
    <w:p w:rsidR="00E06732" w:rsidRPr="00E06732" w:rsidRDefault="00E06732" w:rsidP="00E06732">
      <w:pPr>
        <w:pStyle w:val="ListParagrap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No</w:t>
      </w:r>
      <w:r w:rsidR="0087611E">
        <w:rPr>
          <w:rFonts w:ascii="Times New Roman" w:hAnsi="Times New Roman"/>
          <w:sz w:val="24"/>
          <w:szCs w:val="24"/>
        </w:rPr>
        <w:t>. A</w:t>
      </w:r>
      <w:r>
        <w:rPr>
          <w:rFonts w:ascii="Times New Roman" w:hAnsi="Times New Roman"/>
          <w:sz w:val="24"/>
          <w:szCs w:val="24"/>
        </w:rPr>
        <w:t>ll applications should be submitted by the original due date, 4:30</w:t>
      </w:r>
      <w:r w:rsidR="0087611E">
        <w:rPr>
          <w:rFonts w:ascii="Times New Roman" w:hAnsi="Times New Roman"/>
          <w:sz w:val="24"/>
          <w:szCs w:val="24"/>
        </w:rPr>
        <w:t xml:space="preserve"> pm on 3/2/2015.</w:t>
      </w:r>
    </w:p>
    <w:p w:rsidR="00D42FA9" w:rsidRPr="00D42FA9" w:rsidRDefault="00D42FA9" w:rsidP="00D42FA9">
      <w:pPr>
        <w:pStyle w:val="ListParagraph"/>
        <w:rPr>
          <w:rFonts w:ascii="Times New Roman" w:hAnsi="Times New Roman"/>
          <w:b/>
          <w:sz w:val="24"/>
          <w:szCs w:val="24"/>
        </w:rPr>
      </w:pPr>
    </w:p>
    <w:p w:rsidR="00D42FA9" w:rsidRPr="00D42FA9" w:rsidRDefault="00D42FA9" w:rsidP="00D42FA9">
      <w:pPr>
        <w:pStyle w:val="ListParagraph"/>
        <w:numPr>
          <w:ilvl w:val="0"/>
          <w:numId w:val="3"/>
        </w:numPr>
        <w:rPr>
          <w:rFonts w:ascii="Times New Roman" w:hAnsi="Times New Roman"/>
          <w:sz w:val="24"/>
          <w:szCs w:val="24"/>
        </w:rPr>
      </w:pPr>
      <w:r w:rsidRPr="00D42FA9">
        <w:rPr>
          <w:rFonts w:ascii="Times New Roman" w:hAnsi="Times New Roman"/>
          <w:b/>
          <w:bCs/>
          <w:sz w:val="24"/>
          <w:szCs w:val="24"/>
        </w:rPr>
        <w:t>Q:</w:t>
      </w:r>
      <w:r w:rsidRPr="00D42FA9">
        <w:rPr>
          <w:rFonts w:ascii="Times New Roman" w:hAnsi="Times New Roman"/>
          <w:sz w:val="24"/>
          <w:szCs w:val="24"/>
        </w:rPr>
        <w:t> </w:t>
      </w:r>
      <w:r w:rsidR="00906A0D">
        <w:rPr>
          <w:rFonts w:ascii="Times New Roman" w:hAnsi="Times New Roman"/>
          <w:sz w:val="24"/>
          <w:szCs w:val="24"/>
        </w:rPr>
        <w:t>W</w:t>
      </w:r>
      <w:r w:rsidR="00906A0D" w:rsidRPr="00906A0D">
        <w:rPr>
          <w:rFonts w:ascii="Times New Roman" w:hAnsi="Times New Roman"/>
          <w:sz w:val="24"/>
          <w:szCs w:val="24"/>
        </w:rPr>
        <w:t xml:space="preserve">ith regard to the "Certificate in Good Standing," </w:t>
      </w:r>
      <w:r w:rsidR="00906A0D">
        <w:rPr>
          <w:rFonts w:ascii="Times New Roman" w:hAnsi="Times New Roman"/>
          <w:sz w:val="24"/>
          <w:szCs w:val="24"/>
        </w:rPr>
        <w:t>(the potential applicant)</w:t>
      </w:r>
      <w:r w:rsidR="00906A0D" w:rsidRPr="00906A0D">
        <w:rPr>
          <w:rFonts w:ascii="Times New Roman" w:hAnsi="Times New Roman"/>
          <w:sz w:val="24"/>
          <w:szCs w:val="24"/>
        </w:rPr>
        <w:t xml:space="preserve"> has a certificate, however, </w:t>
      </w:r>
      <w:r w:rsidR="00906A0D">
        <w:rPr>
          <w:rFonts w:ascii="Times New Roman" w:hAnsi="Times New Roman"/>
          <w:sz w:val="24"/>
          <w:szCs w:val="24"/>
        </w:rPr>
        <w:t>it is</w:t>
      </w:r>
      <w:r w:rsidR="00906A0D" w:rsidRPr="00906A0D">
        <w:rPr>
          <w:rFonts w:ascii="Times New Roman" w:hAnsi="Times New Roman"/>
          <w:sz w:val="24"/>
          <w:szCs w:val="24"/>
        </w:rPr>
        <w:t xml:space="preserve"> older than 30 days (a condition not stated in the RFA)</w:t>
      </w:r>
      <w:r w:rsidR="00906A0D">
        <w:rPr>
          <w:rFonts w:ascii="Times New Roman" w:hAnsi="Times New Roman"/>
          <w:sz w:val="24"/>
          <w:szCs w:val="24"/>
        </w:rPr>
        <w:t>, and</w:t>
      </w:r>
      <w:r w:rsidR="00906A0D" w:rsidRPr="00906A0D">
        <w:rPr>
          <w:rFonts w:ascii="Times New Roman" w:hAnsi="Times New Roman"/>
          <w:sz w:val="24"/>
          <w:szCs w:val="24"/>
        </w:rPr>
        <w:t xml:space="preserve"> a new certificate cannot be obtained prior to the application deadline.  Would the old certificate and a statement that a new certificate is in progress suffice for purposes of the application? </w:t>
      </w:r>
    </w:p>
    <w:p w:rsidR="00D42FA9" w:rsidRPr="00D42FA9" w:rsidRDefault="00D42FA9" w:rsidP="00D42FA9">
      <w:pPr>
        <w:pStyle w:val="ListParagraph"/>
        <w:rPr>
          <w:rFonts w:ascii="Times New Roman" w:hAnsi="Times New Roman"/>
          <w:sz w:val="24"/>
          <w:szCs w:val="24"/>
        </w:rPr>
      </w:pPr>
      <w:r w:rsidRPr="00D42FA9">
        <w:rPr>
          <w:rFonts w:ascii="Times New Roman" w:hAnsi="Times New Roman"/>
          <w:b/>
          <w:bCs/>
          <w:sz w:val="24"/>
          <w:szCs w:val="24"/>
        </w:rPr>
        <w:t>A:</w:t>
      </w:r>
      <w:r w:rsidRPr="00D42FA9">
        <w:rPr>
          <w:rFonts w:ascii="Times New Roman" w:hAnsi="Times New Roman"/>
          <w:sz w:val="24"/>
          <w:szCs w:val="24"/>
        </w:rPr>
        <w:t> </w:t>
      </w:r>
      <w:r w:rsidR="00906A0D">
        <w:rPr>
          <w:rFonts w:ascii="Times New Roman" w:hAnsi="Times New Roman"/>
          <w:sz w:val="24"/>
          <w:szCs w:val="24"/>
        </w:rPr>
        <w:t>Yes</w:t>
      </w:r>
      <w:r w:rsidRPr="00D42FA9">
        <w:rPr>
          <w:rFonts w:ascii="Times New Roman" w:hAnsi="Times New Roman"/>
          <w:sz w:val="24"/>
          <w:szCs w:val="24"/>
        </w:rPr>
        <w:t>.</w:t>
      </w:r>
    </w:p>
    <w:p w:rsidR="00D42FA9" w:rsidRPr="00D42FA9" w:rsidRDefault="00D42FA9" w:rsidP="00D42FA9">
      <w:pPr>
        <w:pStyle w:val="ListParagraph"/>
        <w:rPr>
          <w:rFonts w:ascii="Times New Roman" w:hAnsi="Times New Roman"/>
          <w:sz w:val="24"/>
          <w:szCs w:val="24"/>
        </w:rPr>
      </w:pPr>
    </w:p>
    <w:p w:rsidR="00D42FA9" w:rsidRPr="00D42FA9" w:rsidRDefault="00D42FA9" w:rsidP="00D42FA9">
      <w:pPr>
        <w:pStyle w:val="ListParagraph"/>
        <w:numPr>
          <w:ilvl w:val="0"/>
          <w:numId w:val="3"/>
        </w:numPr>
        <w:rPr>
          <w:rFonts w:ascii="Times New Roman" w:hAnsi="Times New Roman"/>
          <w:sz w:val="24"/>
          <w:szCs w:val="24"/>
        </w:rPr>
      </w:pPr>
      <w:r w:rsidRPr="00D42FA9">
        <w:rPr>
          <w:rFonts w:ascii="Times New Roman" w:hAnsi="Times New Roman"/>
          <w:b/>
          <w:bCs/>
          <w:sz w:val="24"/>
          <w:szCs w:val="24"/>
        </w:rPr>
        <w:t>Q:</w:t>
      </w:r>
      <w:r w:rsidRPr="00D42FA9">
        <w:rPr>
          <w:rFonts w:ascii="Times New Roman" w:hAnsi="Times New Roman"/>
          <w:sz w:val="24"/>
          <w:szCs w:val="24"/>
        </w:rPr>
        <w:t> </w:t>
      </w:r>
      <w:r w:rsidRPr="00D42FA9">
        <w:rPr>
          <w:rFonts w:ascii="Times New Roman" w:hAnsi="Times New Roman"/>
          <w:sz w:val="24"/>
          <w:szCs w:val="24"/>
        </w:rPr>
        <w:t xml:space="preserve">A potential applicant </w:t>
      </w:r>
      <w:r w:rsidR="00906A0D">
        <w:rPr>
          <w:rFonts w:ascii="Times New Roman" w:hAnsi="Times New Roman"/>
          <w:sz w:val="24"/>
          <w:szCs w:val="24"/>
        </w:rPr>
        <w:t xml:space="preserve">has found an </w:t>
      </w:r>
      <w:r w:rsidR="00D07963">
        <w:rPr>
          <w:rFonts w:ascii="Times New Roman" w:hAnsi="Times New Roman"/>
          <w:sz w:val="24"/>
          <w:szCs w:val="24"/>
        </w:rPr>
        <w:t>administrative</w:t>
      </w:r>
      <w:bookmarkStart w:id="0" w:name="_GoBack"/>
      <w:bookmarkEnd w:id="0"/>
      <w:r w:rsidR="00906A0D">
        <w:rPr>
          <w:rFonts w:ascii="Times New Roman" w:hAnsi="Times New Roman"/>
          <w:sz w:val="24"/>
          <w:szCs w:val="24"/>
        </w:rPr>
        <w:t xml:space="preserve"> need to request </w:t>
      </w:r>
      <w:r w:rsidRPr="00D42FA9">
        <w:rPr>
          <w:rFonts w:ascii="Times New Roman" w:hAnsi="Times New Roman"/>
          <w:sz w:val="24"/>
          <w:szCs w:val="24"/>
        </w:rPr>
        <w:t>changes to the Applicant’s Promises, Certifications and Assurances required as part of the Grant Application (“PCA”).</w:t>
      </w:r>
    </w:p>
    <w:p w:rsidR="00D42FA9" w:rsidRPr="00D42FA9" w:rsidRDefault="00D42FA9" w:rsidP="00D42FA9">
      <w:pPr>
        <w:pStyle w:val="ListParagraph"/>
        <w:rPr>
          <w:rFonts w:ascii="Times New Roman" w:hAnsi="Times New Roman"/>
          <w:sz w:val="24"/>
          <w:szCs w:val="24"/>
        </w:rPr>
      </w:pPr>
      <w:r w:rsidRPr="00D42FA9">
        <w:rPr>
          <w:rFonts w:ascii="Times New Roman" w:hAnsi="Times New Roman"/>
          <w:b/>
          <w:bCs/>
          <w:sz w:val="24"/>
          <w:szCs w:val="24"/>
        </w:rPr>
        <w:t>A:</w:t>
      </w:r>
      <w:r w:rsidRPr="00D42FA9">
        <w:rPr>
          <w:rFonts w:ascii="Times New Roman" w:hAnsi="Times New Roman"/>
          <w:sz w:val="24"/>
          <w:szCs w:val="24"/>
        </w:rPr>
        <w:t> </w:t>
      </w:r>
      <w:r w:rsidRPr="00D42FA9">
        <w:rPr>
          <w:rFonts w:ascii="Times New Roman" w:hAnsi="Times New Roman"/>
          <w:sz w:val="24"/>
          <w:szCs w:val="24"/>
        </w:rPr>
        <w:t xml:space="preserve">Regarding the </w:t>
      </w:r>
      <w:r w:rsidR="00906A0D">
        <w:rPr>
          <w:rFonts w:ascii="Times New Roman" w:hAnsi="Times New Roman"/>
          <w:sz w:val="24"/>
          <w:szCs w:val="24"/>
        </w:rPr>
        <w:t xml:space="preserve">need for </w:t>
      </w:r>
      <w:r w:rsidRPr="00D42FA9">
        <w:rPr>
          <w:rFonts w:ascii="Times New Roman" w:hAnsi="Times New Roman"/>
          <w:sz w:val="24"/>
          <w:szCs w:val="24"/>
        </w:rPr>
        <w:t>changes to the application’s “Promises, Certifications and Assurances” (PCA), DDOE cannot agree to the changes as a matter of course. DDOE is willing to discuss resolving ambiguities with a successful applicant if notification of the need occurs (1) after notification that the applicant has won an award, and (2) before the award is accepted.</w:t>
      </w:r>
    </w:p>
    <w:p w:rsidR="000347C2" w:rsidRPr="001A50C0" w:rsidRDefault="000347C2" w:rsidP="000347C2"/>
    <w:sectPr w:rsidR="000347C2" w:rsidRPr="001A50C0" w:rsidSect="000347C2">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33E" w:rsidRDefault="0099433E">
      <w:r>
        <w:separator/>
      </w:r>
    </w:p>
  </w:endnote>
  <w:endnote w:type="continuationSeparator" w:id="0">
    <w:p w:rsidR="0099433E" w:rsidRDefault="0099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C7" w:rsidRDefault="00E92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968565"/>
      <w:docPartObj>
        <w:docPartGallery w:val="Page Numbers (Bottom of Page)"/>
        <w:docPartUnique/>
      </w:docPartObj>
    </w:sdtPr>
    <w:sdtEndPr/>
    <w:sdtContent>
      <w:sdt>
        <w:sdtPr>
          <w:id w:val="-437993134"/>
          <w:docPartObj>
            <w:docPartGallery w:val="Page Numbers (Top of Page)"/>
            <w:docPartUnique/>
          </w:docPartObj>
        </w:sdtPr>
        <w:sdtEndPr/>
        <w:sdtContent>
          <w:p w:rsidR="00042788" w:rsidRDefault="00042788">
            <w:pPr>
              <w:pStyle w:val="Footer"/>
              <w:jc w:val="center"/>
            </w:pPr>
            <w:r>
              <w:t xml:space="preserve">Page </w:t>
            </w:r>
            <w:r>
              <w:rPr>
                <w:b/>
                <w:bCs/>
              </w:rPr>
              <w:fldChar w:fldCharType="begin"/>
            </w:r>
            <w:r>
              <w:rPr>
                <w:b/>
                <w:bCs/>
              </w:rPr>
              <w:instrText xml:space="preserve"> PAGE </w:instrText>
            </w:r>
            <w:r>
              <w:rPr>
                <w:b/>
                <w:bCs/>
              </w:rPr>
              <w:fldChar w:fldCharType="separate"/>
            </w:r>
            <w:r w:rsidR="00D07963">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D07963">
              <w:rPr>
                <w:b/>
                <w:bCs/>
                <w:noProof/>
              </w:rPr>
              <w:t>5</w:t>
            </w:r>
            <w:r>
              <w:rPr>
                <w:b/>
                <w:bCs/>
              </w:rPr>
              <w:fldChar w:fldCharType="end"/>
            </w:r>
          </w:p>
        </w:sdtContent>
      </w:sdt>
    </w:sdtContent>
  </w:sdt>
  <w:p w:rsidR="00042788" w:rsidRDefault="000427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A67445" w:rsidRDefault="005C1384" w:rsidP="00042788">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6432" behindDoc="1" locked="0" layoutInCell="1" allowOverlap="1" wp14:anchorId="7150077C" wp14:editId="263C1F34">
          <wp:simplePos x="0" y="0"/>
          <wp:positionH relativeFrom="column">
            <wp:posOffset>5695950</wp:posOffset>
          </wp:positionH>
          <wp:positionV relativeFrom="paragraph">
            <wp:posOffset>-762635</wp:posOffset>
          </wp:positionV>
          <wp:extent cx="731520" cy="950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14:sizeRelH relativeFrom="page">
            <wp14:pctWidth>0</wp14:pctWidth>
          </wp14:sizeRelH>
          <wp14:sizeRelV relativeFrom="page">
            <wp14:pctHeight>0</wp14:pctHeight>
          </wp14:sizeRelV>
        </wp:anchor>
      </w:drawing>
    </w:r>
    <w:r w:rsidR="00837E0F">
      <w:rPr>
        <w:noProof/>
      </w:rPr>
      <mc:AlternateContent>
        <mc:Choice Requires="wps">
          <w:drawing>
            <wp:anchor distT="0" distB="0" distL="114300" distR="114300" simplePos="0" relativeHeight="251659264" behindDoc="0" locked="0" layoutInCell="1" allowOverlap="1">
              <wp:simplePos x="0" y="0"/>
              <wp:positionH relativeFrom="page">
                <wp:posOffset>1914525</wp:posOffset>
              </wp:positionH>
              <wp:positionV relativeFrom="paragraph">
                <wp:posOffset>-125095</wp:posOffset>
              </wp:positionV>
              <wp:extent cx="4676775" cy="0"/>
              <wp:effectExtent l="9525" t="17780" r="9525" b="1079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2TW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Jtn&#10;ZNYSAgAAKQQAAA4AAAAAAAAAAAAAAAAALgIAAGRycy9lMm9Eb2MueG1sUEsBAi0AFAAGAAgAAAAh&#10;ACyGBH7eAAAADAEAAA8AAAAAAAAAAAAAAAAAbAQAAGRycy9kb3ducmV2LnhtbFBLBQYAAAAABAAE&#10;APMAAAB3BQAAAAA=&#10;" strokeweight="1.5pt">
              <w10:wrap type="topAndBottom" anchorx="page"/>
            </v:line>
          </w:pict>
        </mc:Fallback>
      </mc:AlternateContent>
    </w:r>
    <w:r w:rsidR="00837E0F">
      <w:rPr>
        <w:noProof/>
      </w:rPr>
      <mc:AlternateContent>
        <mc:Choice Requires="wps">
          <w:drawing>
            <wp:anchor distT="0" distB="0" distL="114300" distR="114300" simplePos="0" relativeHeight="251658239" behindDoc="1" locked="0" layoutInCell="1" allowOverlap="1">
              <wp:simplePos x="0" y="0"/>
              <wp:positionH relativeFrom="column">
                <wp:align>center</wp:align>
              </wp:positionH>
              <wp:positionV relativeFrom="paragraph">
                <wp:posOffset>-829310</wp:posOffset>
              </wp:positionV>
              <wp:extent cx="6791325" cy="619125"/>
              <wp:effectExtent l="0" t="0" r="0" b="63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65.3pt;width:534.75pt;height:48.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0r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RF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JbA9K3oCAAD7BAAA&#10;DgAAAAAAAAAAAAAAAAAuAgAAZHJzL2Uyb0RvYy54bWxQSwECLQAUAAYACAAAACEAT8Gxft4AAAAK&#10;AQAADwAAAAAAAAAAAAAAAADUBAAAZHJzL2Rvd25yZXYueG1sUEsFBgAAAAAEAAQA8wAAAN8FAAAA&#10;AA==&#10;" stroked="f">
              <w10:wrap type="square"/>
            </v:rect>
          </w:pict>
        </mc:Fallback>
      </mc:AlternateContent>
    </w:r>
    <w:r w:rsidR="000347C2">
      <w:rPr>
        <w:noProof/>
      </w:rPr>
      <w:drawing>
        <wp:anchor distT="0" distB="0" distL="114300" distR="114300" simplePos="0" relativeHeight="251664384" behindDoc="1" locked="0" layoutInCell="1" allowOverlap="1" wp14:anchorId="7E65CC30" wp14:editId="22574E51">
          <wp:simplePos x="0" y="0"/>
          <wp:positionH relativeFrom="column">
            <wp:posOffset>-476250</wp:posOffset>
          </wp:positionH>
          <wp:positionV relativeFrom="paragraph">
            <wp:posOffset>-810260</wp:posOffset>
          </wp:positionV>
          <wp:extent cx="2371725" cy="952500"/>
          <wp:effectExtent l="0" t="0" r="0" b="0"/>
          <wp:wrapNone/>
          <wp:docPr id="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w:t>
    </w:r>
    <w:r w:rsidR="00042788">
      <w:rPr>
        <w:sz w:val="20"/>
        <w:szCs w:val="20"/>
      </w:rPr>
      <w:t>1200 First St. NE, 5</w:t>
    </w:r>
    <w:r w:rsidR="00042788" w:rsidRPr="00E92CC7">
      <w:rPr>
        <w:sz w:val="20"/>
        <w:szCs w:val="20"/>
      </w:rPr>
      <w:t>th</w:t>
    </w:r>
    <w:r>
      <w:rPr>
        <w:sz w:val="20"/>
        <w:szCs w:val="20"/>
      </w:rPr>
      <w:t xml:space="preserve"> Floor, Washington, DC 20002 </w:t>
    </w:r>
    <w:r w:rsidR="00042788">
      <w:rPr>
        <w:sz w:val="20"/>
        <w:szCs w:val="20"/>
      </w:rPr>
      <w:t xml:space="preserve">| </w:t>
    </w:r>
    <w:proofErr w:type="spellStart"/>
    <w:r w:rsidR="00042788">
      <w:rPr>
        <w:sz w:val="20"/>
        <w:szCs w:val="20"/>
      </w:rPr>
      <w:t>tel</w:t>
    </w:r>
    <w:proofErr w:type="spellEnd"/>
    <w:r w:rsidR="00042788">
      <w:rPr>
        <w:sz w:val="20"/>
        <w:szCs w:val="20"/>
      </w:rPr>
      <w:t>: 202.535.2600 | web:</w:t>
    </w:r>
    <w:r w:rsidR="00E92CC7">
      <w:rPr>
        <w:sz w:val="20"/>
        <w:szCs w:val="20"/>
      </w:rPr>
      <w:t xml:space="preserve"> </w:t>
    </w:r>
    <w:r w:rsidR="00042788">
      <w:rPr>
        <w:sz w:val="20"/>
        <w:szCs w:val="20"/>
      </w:rPr>
      <w:t>ddoe.dc.gov</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33E" w:rsidRDefault="0099433E">
      <w:r>
        <w:separator/>
      </w:r>
    </w:p>
  </w:footnote>
  <w:footnote w:type="continuationSeparator" w:id="0">
    <w:p w:rsidR="0099433E" w:rsidRDefault="00994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C7" w:rsidRDefault="00E92C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rsidP="00042788">
    <w:pPr>
      <w:pStyle w:val="Header"/>
      <w:tabs>
        <w:tab w:val="clear" w:pos="4320"/>
        <w:tab w:val="clear" w:pos="8640"/>
        <w:tab w:val="left" w:pos="169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rsidP="00042788">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2788" w:rsidRDefault="00042788" w:rsidP="00042788">
    <w:pPr>
      <w:tabs>
        <w:tab w:val="left" w:pos="6553"/>
      </w:tabs>
      <w:spacing w:line="360" w:lineRule="auto"/>
      <w:jc w:val="center"/>
      <w:rPr>
        <w:b/>
      </w:rPr>
    </w:pPr>
    <w:r>
      <w:rPr>
        <w:b/>
      </w:rPr>
      <w:t>District Department of the Environment</w:t>
    </w:r>
  </w:p>
  <w:p w:rsidR="00042788" w:rsidRDefault="00042788" w:rsidP="00042788">
    <w:pPr>
      <w:pStyle w:val="Header"/>
    </w:pPr>
    <w:r>
      <w:rPr>
        <w:noProof/>
      </w:rPr>
      <w:drawing>
        <wp:anchor distT="0" distB="0" distL="114300" distR="114300" simplePos="0" relativeHeight="251663360" behindDoc="0" locked="0" layoutInCell="1" allowOverlap="1" wp14:anchorId="6484F244" wp14:editId="5B4F04F3">
          <wp:simplePos x="0" y="0"/>
          <wp:positionH relativeFrom="column">
            <wp:align>center</wp:align>
          </wp:positionH>
          <wp:positionV relativeFrom="paragraph">
            <wp:posOffset>45720</wp:posOffset>
          </wp:positionV>
          <wp:extent cx="681881" cy="530352"/>
          <wp:effectExtent l="0" t="0" r="0" b="0"/>
          <wp:wrapSquare wrapText="bothSides"/>
          <wp:docPr id="3" name="Picture 3"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1881" cy="530352"/>
                  </a:xfrm>
                  <a:prstGeom prst="rect">
                    <a:avLst/>
                  </a:prstGeom>
                  <a:noFill/>
                </pic:spPr>
              </pic:pic>
            </a:graphicData>
          </a:graphic>
          <wp14:sizeRelV relativeFrom="margin">
            <wp14:pctHeight>0</wp14:pctHeight>
          </wp14:sizeRelV>
        </wp:anchor>
      </w:drawing>
    </w:r>
  </w:p>
  <w:p w:rsidR="00042788" w:rsidRDefault="00042788" w:rsidP="00042788">
    <w:pPr>
      <w:pStyle w:val="Header"/>
    </w:pP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6496"/>
    <w:multiLevelType w:val="hybridMultilevel"/>
    <w:tmpl w:val="4546F18C"/>
    <w:lvl w:ilvl="0" w:tplc="26FA9C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D3E09"/>
    <w:multiLevelType w:val="hybridMultilevel"/>
    <w:tmpl w:val="23FAB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2502A"/>
    <w:multiLevelType w:val="hybridMultilevel"/>
    <w:tmpl w:val="2B2CB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46028"/>
    <w:rsid w:val="0005177E"/>
    <w:rsid w:val="00071F3B"/>
    <w:rsid w:val="000938C8"/>
    <w:rsid w:val="001146D1"/>
    <w:rsid w:val="00117635"/>
    <w:rsid w:val="00157D06"/>
    <w:rsid w:val="00177B6C"/>
    <w:rsid w:val="001A2D01"/>
    <w:rsid w:val="001A50C0"/>
    <w:rsid w:val="00271FB2"/>
    <w:rsid w:val="002908A0"/>
    <w:rsid w:val="002D0497"/>
    <w:rsid w:val="002E239A"/>
    <w:rsid w:val="002E37D1"/>
    <w:rsid w:val="00355520"/>
    <w:rsid w:val="00367CDF"/>
    <w:rsid w:val="00375827"/>
    <w:rsid w:val="00377959"/>
    <w:rsid w:val="003B2CC6"/>
    <w:rsid w:val="00451564"/>
    <w:rsid w:val="00462A6E"/>
    <w:rsid w:val="004A1250"/>
    <w:rsid w:val="004C41B1"/>
    <w:rsid w:val="004D1B50"/>
    <w:rsid w:val="004F7D23"/>
    <w:rsid w:val="005240F0"/>
    <w:rsid w:val="00561103"/>
    <w:rsid w:val="0056640B"/>
    <w:rsid w:val="0057729C"/>
    <w:rsid w:val="00593EEB"/>
    <w:rsid w:val="005A2EC4"/>
    <w:rsid w:val="005C1384"/>
    <w:rsid w:val="005C56C9"/>
    <w:rsid w:val="005D2B8D"/>
    <w:rsid w:val="00653218"/>
    <w:rsid w:val="006764AE"/>
    <w:rsid w:val="00694B0B"/>
    <w:rsid w:val="006D1EB5"/>
    <w:rsid w:val="00723B5D"/>
    <w:rsid w:val="0073637C"/>
    <w:rsid w:val="00737C82"/>
    <w:rsid w:val="00785ED5"/>
    <w:rsid w:val="007A6215"/>
    <w:rsid w:val="007B6F40"/>
    <w:rsid w:val="007F35DA"/>
    <w:rsid w:val="007F56A8"/>
    <w:rsid w:val="008258F6"/>
    <w:rsid w:val="00837E0F"/>
    <w:rsid w:val="00854E30"/>
    <w:rsid w:val="0087611E"/>
    <w:rsid w:val="00882CD3"/>
    <w:rsid w:val="008B5A88"/>
    <w:rsid w:val="008B769D"/>
    <w:rsid w:val="008C7A19"/>
    <w:rsid w:val="008D399E"/>
    <w:rsid w:val="008E0BA3"/>
    <w:rsid w:val="008F238B"/>
    <w:rsid w:val="00906A0D"/>
    <w:rsid w:val="009247DE"/>
    <w:rsid w:val="00964562"/>
    <w:rsid w:val="00964C32"/>
    <w:rsid w:val="00970EE1"/>
    <w:rsid w:val="009813D6"/>
    <w:rsid w:val="0099433E"/>
    <w:rsid w:val="009A1CA4"/>
    <w:rsid w:val="009A2249"/>
    <w:rsid w:val="009B0147"/>
    <w:rsid w:val="009B0D9E"/>
    <w:rsid w:val="009B5736"/>
    <w:rsid w:val="009C06D1"/>
    <w:rsid w:val="009D04BA"/>
    <w:rsid w:val="00A147AA"/>
    <w:rsid w:val="00A25BF7"/>
    <w:rsid w:val="00A327F2"/>
    <w:rsid w:val="00A328B1"/>
    <w:rsid w:val="00A405D7"/>
    <w:rsid w:val="00A47251"/>
    <w:rsid w:val="00A533B7"/>
    <w:rsid w:val="00A67445"/>
    <w:rsid w:val="00A779B6"/>
    <w:rsid w:val="00A8483C"/>
    <w:rsid w:val="00A8624D"/>
    <w:rsid w:val="00A94AA8"/>
    <w:rsid w:val="00AB1F9A"/>
    <w:rsid w:val="00AD261D"/>
    <w:rsid w:val="00AD6C15"/>
    <w:rsid w:val="00AF1F64"/>
    <w:rsid w:val="00B12FFC"/>
    <w:rsid w:val="00B26DCC"/>
    <w:rsid w:val="00B331FC"/>
    <w:rsid w:val="00B576E1"/>
    <w:rsid w:val="00B57DAE"/>
    <w:rsid w:val="00B87ED0"/>
    <w:rsid w:val="00BC1676"/>
    <w:rsid w:val="00BF45D3"/>
    <w:rsid w:val="00C00FF9"/>
    <w:rsid w:val="00C0764F"/>
    <w:rsid w:val="00C17239"/>
    <w:rsid w:val="00C227B4"/>
    <w:rsid w:val="00C55697"/>
    <w:rsid w:val="00C60895"/>
    <w:rsid w:val="00CC77E5"/>
    <w:rsid w:val="00CE5B65"/>
    <w:rsid w:val="00D07963"/>
    <w:rsid w:val="00D12112"/>
    <w:rsid w:val="00D33BFC"/>
    <w:rsid w:val="00D40D15"/>
    <w:rsid w:val="00D40F43"/>
    <w:rsid w:val="00D42FA9"/>
    <w:rsid w:val="00D717A9"/>
    <w:rsid w:val="00D749C3"/>
    <w:rsid w:val="00D74A9D"/>
    <w:rsid w:val="00D84976"/>
    <w:rsid w:val="00D85C17"/>
    <w:rsid w:val="00D9183E"/>
    <w:rsid w:val="00D94DF6"/>
    <w:rsid w:val="00DA062F"/>
    <w:rsid w:val="00DC5687"/>
    <w:rsid w:val="00DD72E6"/>
    <w:rsid w:val="00E06732"/>
    <w:rsid w:val="00E20183"/>
    <w:rsid w:val="00E54043"/>
    <w:rsid w:val="00E54C82"/>
    <w:rsid w:val="00E727DF"/>
    <w:rsid w:val="00E92CC7"/>
    <w:rsid w:val="00EA4DF0"/>
    <w:rsid w:val="00EE3BEE"/>
    <w:rsid w:val="00F0380E"/>
    <w:rsid w:val="00F151E6"/>
    <w:rsid w:val="00F205C0"/>
    <w:rsid w:val="00F251EB"/>
    <w:rsid w:val="00F83D67"/>
    <w:rsid w:val="00FA350A"/>
    <w:rsid w:val="00FD6763"/>
    <w:rsid w:val="00FE4338"/>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uiPriority w:val="99"/>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ListParagraph">
    <w:name w:val="List Paragraph"/>
    <w:basedOn w:val="Normal"/>
    <w:uiPriority w:val="34"/>
    <w:qFormat/>
    <w:rsid w:val="00837E0F"/>
    <w:pPr>
      <w:spacing w:line="276" w:lineRule="auto"/>
      <w:ind w:left="720"/>
      <w:contextualSpacing/>
    </w:pPr>
    <w:rPr>
      <w:rFonts w:ascii="Calibri" w:hAnsi="Calibri"/>
      <w:sz w:val="22"/>
      <w:szCs w:val="22"/>
    </w:rPr>
  </w:style>
  <w:style w:type="paragraph" w:styleId="NormalWeb">
    <w:name w:val="Normal (Web)"/>
    <w:basedOn w:val="Normal"/>
    <w:uiPriority w:val="99"/>
    <w:unhideWhenUsed/>
    <w:rsid w:val="00D42FA9"/>
    <w:pPr>
      <w:spacing w:before="100" w:beforeAutospacing="1" w:after="100" w:afterAutospacing="1"/>
    </w:pPr>
    <w:rPr>
      <w:rFonts w:eastAsiaTheme="minorHAnsi"/>
    </w:rPr>
  </w:style>
  <w:style w:type="character" w:customStyle="1" w:styleId="apple-converted-space">
    <w:name w:val="apple-converted-space"/>
    <w:basedOn w:val="DefaultParagraphFont"/>
    <w:rsid w:val="00D42FA9"/>
  </w:style>
  <w:style w:type="character" w:styleId="Strong">
    <w:name w:val="Strong"/>
    <w:basedOn w:val="DefaultParagraphFont"/>
    <w:uiPriority w:val="22"/>
    <w:qFormat/>
    <w:rsid w:val="00D42F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uiPriority w:val="99"/>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ListParagraph">
    <w:name w:val="List Paragraph"/>
    <w:basedOn w:val="Normal"/>
    <w:uiPriority w:val="34"/>
    <w:qFormat/>
    <w:rsid w:val="00837E0F"/>
    <w:pPr>
      <w:spacing w:line="276" w:lineRule="auto"/>
      <w:ind w:left="720"/>
      <w:contextualSpacing/>
    </w:pPr>
    <w:rPr>
      <w:rFonts w:ascii="Calibri" w:hAnsi="Calibri"/>
      <w:sz w:val="22"/>
      <w:szCs w:val="22"/>
    </w:rPr>
  </w:style>
  <w:style w:type="paragraph" w:styleId="NormalWeb">
    <w:name w:val="Normal (Web)"/>
    <w:basedOn w:val="Normal"/>
    <w:uiPriority w:val="99"/>
    <w:unhideWhenUsed/>
    <w:rsid w:val="00D42FA9"/>
    <w:pPr>
      <w:spacing w:before="100" w:beforeAutospacing="1" w:after="100" w:afterAutospacing="1"/>
    </w:pPr>
    <w:rPr>
      <w:rFonts w:eastAsiaTheme="minorHAnsi"/>
    </w:rPr>
  </w:style>
  <w:style w:type="character" w:customStyle="1" w:styleId="apple-converted-space">
    <w:name w:val="apple-converted-space"/>
    <w:basedOn w:val="DefaultParagraphFont"/>
    <w:rsid w:val="00D42FA9"/>
  </w:style>
  <w:style w:type="character" w:styleId="Strong">
    <w:name w:val="Strong"/>
    <w:basedOn w:val="DefaultParagraphFont"/>
    <w:uiPriority w:val="22"/>
    <w:qFormat/>
    <w:rsid w:val="00D42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94184764">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y.wilson@dc.gov" TargetMode="External"/><Relationship Id="rId13" Type="http://schemas.openxmlformats.org/officeDocument/2006/relationships/hyperlink" Target="mailto:HopkinsJ@c2es.org" TargetMode="External"/><Relationship Id="rId18" Type="http://schemas.openxmlformats.org/officeDocument/2006/relationships/hyperlink" Target="mailto:Betsy.law@imt.org" TargetMode="External"/><Relationship Id="rId26" Type="http://schemas.openxmlformats.org/officeDocument/2006/relationships/hyperlink" Target="mailto:GreenBuildingRFA.Grants@dc.gov" TargetMode="External"/><Relationship Id="rId3" Type="http://schemas.microsoft.com/office/2007/relationships/stylesWithEffects" Target="stylesWithEffects.xml"/><Relationship Id="rId21" Type="http://schemas.openxmlformats.org/officeDocument/2006/relationships/hyperlink" Target="mailto:Shalom@microgridarchitect.c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am.Brooks@clearrock.co" TargetMode="External"/><Relationship Id="rId17" Type="http://schemas.openxmlformats.org/officeDocument/2006/relationships/hyperlink" Target="mailto:phenderson@nrdc.org" TargetMode="External"/><Relationship Id="rId25" Type="http://schemas.openxmlformats.org/officeDocument/2006/relationships/hyperlink" Target="mailto:dattanasio@law.gwu.ed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limpaecher@ll.mit.edu" TargetMode="External"/><Relationship Id="rId20" Type="http://schemas.openxmlformats.org/officeDocument/2006/relationships/hyperlink" Target="mailto:lenny@imt.org" TargetMode="External"/><Relationship Id="rId29" Type="http://schemas.openxmlformats.org/officeDocument/2006/relationships/hyperlink" Target="mailto:GreenbuildingRFA.Grants@d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wane.Jones@udc.edu" TargetMode="External"/><Relationship Id="rId24" Type="http://schemas.openxmlformats.org/officeDocument/2006/relationships/hyperlink" Target="mailto:Daniel.Moring@gmail.co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eff@colaitionforgreencapital.com" TargetMode="External"/><Relationship Id="rId23" Type="http://schemas.openxmlformats.org/officeDocument/2006/relationships/hyperlink" Target="mailto:Amit_ronan@email.gwu.edu" TargetMode="External"/><Relationship Id="rId28" Type="http://schemas.openxmlformats.org/officeDocument/2006/relationships/hyperlink" Target="mailto:GreenbuildingRFA.Grants@dc.gov" TargetMode="External"/><Relationship Id="rId36" Type="http://schemas.openxmlformats.org/officeDocument/2006/relationships/footer" Target="footer3.xml"/><Relationship Id="rId10" Type="http://schemas.openxmlformats.org/officeDocument/2006/relationships/hyperlink" Target="mailto:Sierra.Nguyen@setty.com" TargetMode="External"/><Relationship Id="rId19" Type="http://schemas.openxmlformats.org/officeDocument/2006/relationships/hyperlink" Target="mailto:bob@imt.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zanne.wald@dc.gov" TargetMode="External"/><Relationship Id="rId14" Type="http://schemas.openxmlformats.org/officeDocument/2006/relationships/hyperlink" Target="mailto:sfazeli@naseo.org" TargetMode="External"/><Relationship Id="rId22" Type="http://schemas.openxmlformats.org/officeDocument/2006/relationships/hyperlink" Target="mailto:bgallagher@e3energy.com" TargetMode="External"/><Relationship Id="rId27" Type="http://schemas.openxmlformats.org/officeDocument/2006/relationships/hyperlink" Target="http://ddoe.dc.gov/node/994862" TargetMode="External"/><Relationship Id="rId30" Type="http://schemas.openxmlformats.org/officeDocument/2006/relationships/hyperlink" Target="http://ddoe.dc.gov/publication/green-building-fund-grants" TargetMode="External"/><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15</TotalTime>
  <Pages>5</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10353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ServUS</cp:lastModifiedBy>
  <cp:revision>4</cp:revision>
  <cp:lastPrinted>2011-03-18T03:14:00Z</cp:lastPrinted>
  <dcterms:created xsi:type="dcterms:W3CDTF">2015-02-27T16:04:00Z</dcterms:created>
  <dcterms:modified xsi:type="dcterms:W3CDTF">2015-02-27T16:19:00Z</dcterms:modified>
</cp:coreProperties>
</file>