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B30A86" w:rsidP="00E9415D">
      <w:pPr>
        <w:pStyle w:val="Signature"/>
        <w:rPr>
          <w:rFonts w:eastAsiaTheme="majorEastAsia"/>
        </w:rPr>
      </w:pPr>
      <w:r>
        <w:rPr>
          <w:rFonts w:eastAsiaTheme="majorEastAsia"/>
        </w:rPr>
        <w:t>April 26</w:t>
      </w:r>
      <w:r w:rsidR="00A51CB1" w:rsidRPr="00085121">
        <w:rPr>
          <w:rFonts w:eastAsiaTheme="majorEastAsia"/>
        </w:rPr>
        <w:t>, 2016</w:t>
      </w:r>
    </w:p>
    <w:p w:rsidR="00E9415D" w:rsidRPr="006F56EB" w:rsidRDefault="00E9415D" w:rsidP="00E9415D">
      <w:pPr>
        <w:pStyle w:val="Signature"/>
        <w:rPr>
          <w:rFonts w:eastAsiaTheme="majorEastAsia"/>
        </w:rPr>
      </w:pPr>
    </w:p>
    <w:p w:rsidR="00A51CB1" w:rsidRPr="004B5C90" w:rsidRDefault="00A51CB1" w:rsidP="00A51CB1">
      <w:pPr>
        <w:rPr>
          <w:bCs/>
        </w:rPr>
      </w:pPr>
      <w:r w:rsidRPr="004B5C90">
        <w:rPr>
          <w:bCs/>
        </w:rPr>
        <w:t>Randolph S. Moore, P.E.</w:t>
      </w:r>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r w:rsidRPr="004B5C90">
        <w:rPr>
          <w:bCs/>
        </w:rPr>
        <w:t>3011 Hungary Spring Road, 2</w:t>
      </w:r>
      <w:r w:rsidRPr="004B5C90">
        <w:rPr>
          <w:bCs/>
          <w:vertAlign w:val="superscript"/>
        </w:rPr>
        <w:t>nd</w:t>
      </w:r>
      <w:r w:rsidRPr="004B5C90">
        <w:rPr>
          <w:bCs/>
        </w:rPr>
        <w:t xml:space="preserve"> Fl.</w:t>
      </w:r>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E9415D">
      <w:pPr>
        <w:pStyle w:val="Signature"/>
        <w:rPr>
          <w:rFonts w:eastAsiaTheme="majorEastAsia"/>
          <w:b/>
        </w:rPr>
      </w:pPr>
      <w:r w:rsidRPr="002528D5">
        <w:rPr>
          <w:rFonts w:eastAsiaTheme="majorEastAsia"/>
          <w:b/>
        </w:rPr>
        <w:t>RE:</w:t>
      </w:r>
      <w:r w:rsidRPr="002528D5">
        <w:rPr>
          <w:rFonts w:eastAsiaTheme="majorEastAsia"/>
          <w:b/>
        </w:rPr>
        <w:tab/>
      </w:r>
      <w:bookmarkStart w:id="0" w:name="_GoBack"/>
      <w:r w:rsidRPr="002528D5">
        <w:rPr>
          <w:rFonts w:eastAsiaTheme="majorEastAsia"/>
          <w:b/>
        </w:rPr>
        <w:t xml:space="preserve">Permit </w:t>
      </w:r>
      <w:r w:rsidR="006C2210">
        <w:rPr>
          <w:rFonts w:eastAsiaTheme="majorEastAsia"/>
          <w:b/>
        </w:rPr>
        <w:t xml:space="preserve">No. </w:t>
      </w:r>
      <w:r w:rsidR="001256E5">
        <w:rPr>
          <w:rFonts w:eastAsiaTheme="majorEastAsia"/>
          <w:b/>
        </w:rPr>
        <w:t>63</w:t>
      </w:r>
      <w:r w:rsidR="00FB493F">
        <w:rPr>
          <w:rFonts w:eastAsiaTheme="majorEastAsia"/>
          <w:b/>
        </w:rPr>
        <w:t>87</w:t>
      </w:r>
      <w:r w:rsidR="00085121" w:rsidRPr="00085121">
        <w:rPr>
          <w:rFonts w:eastAsiaTheme="majorEastAsia"/>
          <w:b/>
        </w:rPr>
        <w:t>-R1</w:t>
      </w:r>
      <w:r w:rsidR="00E9415D" w:rsidRPr="00085121">
        <w:rPr>
          <w:rFonts w:eastAsiaTheme="majorEastAsia"/>
          <w:b/>
        </w:rPr>
        <w:t xml:space="preserve"> to </w:t>
      </w:r>
      <w:r w:rsidR="00E9415D" w:rsidRPr="002528D5">
        <w:rPr>
          <w:rFonts w:eastAsiaTheme="majorEastAsia"/>
          <w:b/>
        </w:rPr>
        <w:t xml:space="preserve">Operate an Emergency Generator </w:t>
      </w:r>
      <w:r w:rsidR="006C2210">
        <w:rPr>
          <w:rFonts w:eastAsiaTheme="majorEastAsia"/>
          <w:b/>
        </w:rPr>
        <w:t>Set at 2815 N Street SE</w:t>
      </w:r>
      <w:bookmarkEnd w:id="0"/>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one (1) </w:t>
      </w:r>
      <w:r w:rsidR="00C3224E">
        <w:rPr>
          <w:rFonts w:eastAsiaTheme="majorEastAsia"/>
        </w:rPr>
        <w:t>225</w:t>
      </w:r>
      <w:r w:rsidRPr="00085121">
        <w:rPr>
          <w:rFonts w:eastAsiaTheme="majorEastAsia"/>
        </w:rPr>
        <w:t xml:space="preserve"> kW</w:t>
      </w:r>
      <w:r w:rsidR="006C2210">
        <w:rPr>
          <w:rFonts w:eastAsiaTheme="majorEastAsia"/>
        </w:rPr>
        <w:t xml:space="preserve">e </w:t>
      </w:r>
      <w:r w:rsidRPr="00085121">
        <w:rPr>
          <w:rFonts w:eastAsiaTheme="majorEastAsia"/>
        </w:rPr>
        <w:t>emergency generator set</w:t>
      </w:r>
      <w:r w:rsidR="00052E2F">
        <w:rPr>
          <w:rFonts w:eastAsiaTheme="majorEastAsia"/>
        </w:rPr>
        <w:t xml:space="preserve"> </w:t>
      </w:r>
      <w:r w:rsidRPr="00085121">
        <w:rPr>
          <w:rFonts w:eastAsiaTheme="majorEastAsia"/>
        </w:rPr>
        <w:t>with a</w:t>
      </w:r>
      <w:r w:rsidR="006C2210">
        <w:rPr>
          <w:rFonts w:eastAsiaTheme="majorEastAsia"/>
        </w:rPr>
        <w:t>n associated</w:t>
      </w:r>
      <w:r w:rsidRPr="00085121">
        <w:rPr>
          <w:rFonts w:eastAsiaTheme="majorEastAsia"/>
        </w:rPr>
        <w:t xml:space="preserve"> </w:t>
      </w:r>
      <w:r w:rsidR="00C3224E">
        <w:rPr>
          <w:rFonts w:eastAsiaTheme="majorEastAsia"/>
        </w:rPr>
        <w:t xml:space="preserve">439 </w:t>
      </w:r>
      <w:r w:rsidR="006C2210">
        <w:rPr>
          <w:rFonts w:eastAsiaTheme="majorEastAsia"/>
        </w:rPr>
        <w:t>hp diesel-</w:t>
      </w:r>
      <w:r w:rsidRPr="00085121">
        <w:rPr>
          <w:rFonts w:eastAsiaTheme="majorEastAsia"/>
        </w:rPr>
        <w:t>fired engine</w:t>
      </w:r>
      <w:r w:rsidR="00F551E9">
        <w:rPr>
          <w:rFonts w:eastAsiaTheme="majorEastAsia"/>
        </w:rPr>
        <w:t xml:space="preserve"> </w:t>
      </w:r>
      <w:r w:rsidRPr="00085121">
        <w:rPr>
          <w:rFonts w:eastAsiaTheme="majorEastAsia"/>
        </w:rPr>
        <w:t xml:space="preserve">at the property located at </w:t>
      </w:r>
      <w:r w:rsidR="00FB493F">
        <w:rPr>
          <w:rFonts w:eastAsiaTheme="majorEastAsia"/>
        </w:rPr>
        <w:t>2815 N Street SE</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 xml:space="preserve">This permit </w:t>
      </w:r>
      <w:r w:rsidRPr="00AB4EA6">
        <w:t xml:space="preserve">expires </w:t>
      </w:r>
      <w:r>
        <w:t xml:space="preserve">on </w:t>
      </w:r>
      <w:r w:rsidR="00B30A86">
        <w:t>April 25, 2021</w:t>
      </w:r>
      <w:r w:rsidR="00B30A86" w:rsidRPr="00975D79">
        <w:t xml:space="preserve"> </w:t>
      </w:r>
      <w:r w:rsidRPr="00975D79">
        <w:t xml:space="preserve">[20 DCMR 200.4].  If continued operation after this date is desired, the </w:t>
      </w:r>
      <w:r w:rsidR="00B30A86">
        <w:t>Permittee</w:t>
      </w:r>
      <w:r w:rsidRPr="00975D79">
        <w:t xml:space="preserve"> shall submit a</w:t>
      </w:r>
      <w:r>
        <w:t xml:space="preserve"> renewal application by </w:t>
      </w:r>
      <w:r w:rsidR="00B30A86">
        <w:t>January 25, 2021</w:t>
      </w:r>
      <w:r>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B30A86">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t>3.</w:t>
      </w:r>
      <w:r>
        <w:tab/>
        <w:t xml:space="preserve">When a sudden, unexpected event occurs that, if not immediately attended to, presents a safety or public health hazard, is necessary to protect equipment from </w:t>
      </w:r>
      <w:r>
        <w:lastRenderedPageBreak/>
        <w:t>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III(a) above. [20 DCMR 201]</w:t>
      </w:r>
    </w:p>
    <w:p w:rsidR="00E9415D" w:rsidRDefault="00E9415D" w:rsidP="00E9415D">
      <w:pPr>
        <w:ind w:left="720" w:hanging="360"/>
      </w:pPr>
    </w:p>
    <w:p w:rsidR="00E9415D" w:rsidRPr="00414F17" w:rsidRDefault="00E9415D" w:rsidP="00E9415D">
      <w:pPr>
        <w:ind w:left="720" w:hanging="360"/>
      </w:pPr>
      <w:r>
        <w:t>d.</w:t>
      </w:r>
      <w:r>
        <w:tab/>
      </w:r>
      <w:r w:rsidRPr="00414F17">
        <w:t xml:space="preserve">The </w:t>
      </w:r>
      <w:r>
        <w:t xml:space="preserve">emergency generator shall fire only </w:t>
      </w:r>
      <w:r w:rsidRPr="00414F17">
        <w:t xml:space="preserve">diesel fuel </w:t>
      </w:r>
      <w:r>
        <w:t xml:space="preserve">with </w:t>
      </w:r>
      <w:r w:rsidRPr="00414F17">
        <w:t xml:space="preserve">a maximum sulfur content of </w:t>
      </w:r>
      <w:r w:rsidR="00B30A86">
        <w:t>0.05</w:t>
      </w:r>
      <w:r w:rsidRPr="00414F17">
        <w:t>% by weight</w:t>
      </w:r>
      <w:r w:rsidR="00B30A86">
        <w:t xml:space="preserve"> (500 ppm)</w:t>
      </w:r>
      <w:r>
        <w:t>. [20 DCMR 201]</w:t>
      </w:r>
    </w:p>
    <w:p w:rsidR="00E9415D" w:rsidRDefault="00E9415D" w:rsidP="00E9415D">
      <w:pPr>
        <w:ind w:left="720" w:hanging="360"/>
      </w:pPr>
    </w:p>
    <w:p w:rsidR="00E9415D" w:rsidRDefault="00E9415D" w:rsidP="00E9415D">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6C2210">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 xml:space="preserve">The </w:t>
      </w:r>
      <w:r w:rsidR="00B30A86">
        <w:t>Permittee</w:t>
      </w:r>
      <w:r>
        <w:t xml:space="preserve"> shall monitor the date, time, duration, and reason for each emergency generator startup</w:t>
      </w:r>
      <w:r w:rsidR="00B30A86">
        <w:t xml:space="preserve"> to ensure compliance with Conditions III(a), (b), (c), and (f)</w:t>
      </w:r>
      <w:r>
        <w:t>.</w:t>
      </w:r>
    </w:p>
    <w:p w:rsidR="00E9415D" w:rsidRDefault="00E9415D" w:rsidP="00E9415D">
      <w:pPr>
        <w:ind w:left="720" w:hanging="360"/>
      </w:pPr>
    </w:p>
    <w:p w:rsidR="00E9415D" w:rsidRDefault="00E9415D" w:rsidP="00E9415D">
      <w:pPr>
        <w:ind w:left="720" w:hanging="360"/>
      </w:pPr>
      <w:r>
        <w:t>b.</w:t>
      </w:r>
      <w:r>
        <w:tab/>
        <w:t xml:space="preserve">In order to ensure compliance with Condition III(a), the </w:t>
      </w:r>
      <w:r w:rsidR="00B30A86">
        <w:t>Permittee</w:t>
      </w:r>
      <w:r>
        <w:t xml:space="preserve"> shall monitor the total hours of operation each month, either with the use of a properly functioning, non-resettable hour metering device or by tracking the sum of the duration of each instance of operation each month.</w:t>
      </w:r>
    </w:p>
    <w:p w:rsidR="00E9415D" w:rsidRDefault="00E9415D" w:rsidP="00E9415D">
      <w:pPr>
        <w:ind w:left="720" w:hanging="360"/>
      </w:pPr>
    </w:p>
    <w:p w:rsidR="00E9415D" w:rsidRDefault="00E9415D" w:rsidP="00E9415D">
      <w:pPr>
        <w:ind w:left="720" w:hanging="360"/>
      </w:pPr>
      <w:r>
        <w:t>c.</w:t>
      </w:r>
      <w:r>
        <w:tab/>
        <w:t xml:space="preserve">The </w:t>
      </w:r>
      <w:r w:rsidR="00B30A86">
        <w:t>Permittee</w:t>
      </w:r>
      <w:r>
        <w:t xml:space="preserve"> shall test fuel oil as necessary to show compliance with Conditions III(d) and V(c) in accordance with appropriate ASTM methods. [20 DCMR </w:t>
      </w:r>
      <w:r w:rsidR="00B30A86">
        <w:t xml:space="preserve">502.3 and </w:t>
      </w:r>
      <w:r>
        <w:t>502.6]</w:t>
      </w:r>
    </w:p>
    <w:p w:rsidR="00E9415D" w:rsidRDefault="00E9415D" w:rsidP="00E9415D">
      <w:pPr>
        <w:ind w:left="720" w:hanging="360"/>
      </w:pPr>
    </w:p>
    <w:p w:rsidR="00E9415D" w:rsidRDefault="00E9415D" w:rsidP="00E9415D">
      <w:pPr>
        <w:ind w:left="720" w:hanging="360"/>
      </w:pPr>
      <w:r>
        <w:t>d.</w:t>
      </w:r>
      <w:r>
        <w:tab/>
        <w:t xml:space="preserve">The </w:t>
      </w:r>
      <w:r w:rsidR="00B30A86">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 xml:space="preserve">The </w:t>
      </w:r>
      <w:r w:rsidR="00B30A86">
        <w:t>Permittee</w:t>
      </w:r>
      <w:r w:rsidRPr="005238C4">
        <w:t xml:space="preserve"> shall maintain a copy of the emergency generator’s manufacturer’s maintenance and operating recommendations at the facility.</w:t>
      </w:r>
      <w:r>
        <w:t xml:space="preserve">  If such documentation is unavailable, the </w:t>
      </w:r>
      <w:r w:rsidR="00B30A86">
        <w:t>Permittee</w:t>
      </w:r>
      <w:r>
        <w:t xml:space="preserve"> shall maintain documentation of the industry standards to which the unit is being maintained.</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B30A86">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SSO:OA</w:t>
      </w:r>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0B" w:rsidRDefault="007B5F0B">
      <w:r>
        <w:separator/>
      </w:r>
    </w:p>
  </w:endnote>
  <w:endnote w:type="continuationSeparator" w:id="0">
    <w:p w:rsidR="007B5F0B" w:rsidRDefault="007B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0B" w:rsidRDefault="007B5F0B">
      <w:r>
        <w:separator/>
      </w:r>
    </w:p>
  </w:footnote>
  <w:footnote w:type="continuationSeparator" w:id="0">
    <w:p w:rsidR="007B5F0B" w:rsidRDefault="007B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 xml:space="preserve">Verizon Washington DC, Inc. </w:t>
    </w:r>
  </w:p>
  <w:p w:rsidR="006C2210" w:rsidRDefault="006C2210" w:rsidP="00E9415D">
    <w:pPr>
      <w:pStyle w:val="Header"/>
    </w:pPr>
    <w:r w:rsidRPr="002528D5">
      <w:rPr>
        <w:rFonts w:eastAsiaTheme="majorEastAsia"/>
        <w:b/>
      </w:rPr>
      <w:t xml:space="preserve">Permit </w:t>
    </w:r>
    <w:r>
      <w:rPr>
        <w:rFonts w:eastAsiaTheme="majorEastAsia"/>
        <w:b/>
      </w:rPr>
      <w:t>No. 6387</w:t>
    </w:r>
    <w:r w:rsidRPr="00085121">
      <w:rPr>
        <w:rFonts w:eastAsiaTheme="majorEastAsia"/>
        <w:b/>
      </w:rPr>
      <w:t xml:space="preserve">-R1 to </w:t>
    </w:r>
    <w:r w:rsidRPr="002528D5">
      <w:rPr>
        <w:rFonts w:eastAsiaTheme="majorEastAsia"/>
        <w:b/>
      </w:rPr>
      <w:t xml:space="preserve">Operate an Emergency Generator </w:t>
    </w:r>
    <w:r>
      <w:rPr>
        <w:rFonts w:eastAsiaTheme="majorEastAsia"/>
        <w:b/>
      </w:rPr>
      <w:t>Set at 2815 N Street SE</w:t>
    </w:r>
    <w:r>
      <w:t xml:space="preserve"> </w:t>
    </w:r>
  </w:p>
  <w:p w:rsidR="00E9415D" w:rsidRPr="00085121" w:rsidRDefault="00B30A86" w:rsidP="00E9415D">
    <w:pPr>
      <w:pStyle w:val="Header"/>
    </w:pPr>
    <w:r>
      <w:t>April 26</w:t>
    </w:r>
    <w:r w:rsidR="00A51CB1" w:rsidRPr="00085121">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6C2210">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6052"/>
    <w:rsid w:val="002B1D56"/>
    <w:rsid w:val="002D0497"/>
    <w:rsid w:val="002D546F"/>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45714"/>
    <w:rsid w:val="006527CA"/>
    <w:rsid w:val="00653218"/>
    <w:rsid w:val="006764AE"/>
    <w:rsid w:val="00694B0B"/>
    <w:rsid w:val="00695D44"/>
    <w:rsid w:val="006C20A5"/>
    <w:rsid w:val="006C2210"/>
    <w:rsid w:val="006D1EB5"/>
    <w:rsid w:val="007106F3"/>
    <w:rsid w:val="00723B5D"/>
    <w:rsid w:val="0073637C"/>
    <w:rsid w:val="00737C82"/>
    <w:rsid w:val="00785ED5"/>
    <w:rsid w:val="007A6215"/>
    <w:rsid w:val="007A7583"/>
    <w:rsid w:val="007B5F0B"/>
    <w:rsid w:val="007B6F40"/>
    <w:rsid w:val="007B7DDD"/>
    <w:rsid w:val="007F35DA"/>
    <w:rsid w:val="00814065"/>
    <w:rsid w:val="008258F6"/>
    <w:rsid w:val="00876356"/>
    <w:rsid w:val="00882CD3"/>
    <w:rsid w:val="008B5A88"/>
    <w:rsid w:val="008B769D"/>
    <w:rsid w:val="008C7A19"/>
    <w:rsid w:val="008D399E"/>
    <w:rsid w:val="008E0BA3"/>
    <w:rsid w:val="008F1F02"/>
    <w:rsid w:val="009247DE"/>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76E1"/>
    <w:rsid w:val="00B57DAE"/>
    <w:rsid w:val="00B60BA7"/>
    <w:rsid w:val="00B86E37"/>
    <w:rsid w:val="00B87ED0"/>
    <w:rsid w:val="00BC1676"/>
    <w:rsid w:val="00BD5E57"/>
    <w:rsid w:val="00BF45D3"/>
    <w:rsid w:val="00C00FF9"/>
    <w:rsid w:val="00C0764F"/>
    <w:rsid w:val="00C17239"/>
    <w:rsid w:val="00C227B4"/>
    <w:rsid w:val="00C3224E"/>
    <w:rsid w:val="00C55697"/>
    <w:rsid w:val="00C60895"/>
    <w:rsid w:val="00CC77E5"/>
    <w:rsid w:val="00CD7242"/>
    <w:rsid w:val="00CE5B65"/>
    <w:rsid w:val="00D036D9"/>
    <w:rsid w:val="00D1567A"/>
    <w:rsid w:val="00D17350"/>
    <w:rsid w:val="00D33BFC"/>
    <w:rsid w:val="00D40D15"/>
    <w:rsid w:val="00D40F43"/>
    <w:rsid w:val="00D419A4"/>
    <w:rsid w:val="00D615E6"/>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61B5"/>
    <w:rsid w:val="00FA350A"/>
    <w:rsid w:val="00FB493F"/>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5</Pages>
  <Words>1543</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2016-03-14T15:02:00Z</dcterms:created>
  <dcterms:modified xsi:type="dcterms:W3CDTF">2016-03-14T15:02:00Z</dcterms:modified>
</cp:coreProperties>
</file>