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A63" w:rsidRPr="00D82BB9" w:rsidRDefault="0022581C" w:rsidP="004C0A63">
      <w:pPr>
        <w:pStyle w:val="Signature"/>
      </w:pPr>
      <w:r>
        <w:t>March 29, 2016</w:t>
      </w:r>
    </w:p>
    <w:p w:rsidR="004C0A63" w:rsidRPr="00D82BB9" w:rsidRDefault="004C0A63" w:rsidP="004C0A63">
      <w:pPr>
        <w:pStyle w:val="Signature"/>
      </w:pPr>
    </w:p>
    <w:p w:rsidR="004C0A63" w:rsidRPr="00D82BB9" w:rsidRDefault="004C0A63" w:rsidP="004C0A63">
      <w:pPr>
        <w:jc w:val="both"/>
      </w:pPr>
      <w:r w:rsidRPr="00D82BB9">
        <w:t xml:space="preserve">Ari </w:t>
      </w:r>
      <w:proofErr w:type="spellStart"/>
      <w:r w:rsidRPr="00D82BB9">
        <w:t>Novy</w:t>
      </w:r>
      <w:proofErr w:type="spellEnd"/>
    </w:p>
    <w:p w:rsidR="004C0A63" w:rsidRPr="00D82BB9" w:rsidRDefault="004C0A63" w:rsidP="004C0A63">
      <w:pPr>
        <w:jc w:val="both"/>
      </w:pPr>
      <w:r w:rsidRPr="00D82BB9">
        <w:t>Executive Director</w:t>
      </w:r>
    </w:p>
    <w:p w:rsidR="004C0A63" w:rsidRPr="00D82BB9" w:rsidRDefault="004C0A63" w:rsidP="004C0A63">
      <w:r w:rsidRPr="00D82BB9">
        <w:t>U.S. Botanic Garden</w:t>
      </w:r>
    </w:p>
    <w:p w:rsidR="004C0A63" w:rsidRPr="00D82BB9" w:rsidRDefault="004C0A63" w:rsidP="004C0A63">
      <w:r w:rsidRPr="00D82BB9">
        <w:t xml:space="preserve">Architect of the Capitol </w:t>
      </w:r>
    </w:p>
    <w:p w:rsidR="004C0A63" w:rsidRPr="00D82BB9" w:rsidRDefault="005740C3" w:rsidP="004C0A63">
      <w:pPr>
        <w:jc w:val="both"/>
      </w:pPr>
      <w:r>
        <w:t>245 First St. SW</w:t>
      </w:r>
      <w:bookmarkStart w:id="0" w:name="_GoBack"/>
      <w:bookmarkEnd w:id="0"/>
    </w:p>
    <w:p w:rsidR="004C0A63" w:rsidRPr="00D82BB9" w:rsidRDefault="004C0A63" w:rsidP="004C0A63">
      <w:r w:rsidRPr="00D82BB9">
        <w:t>Washington, DC 20032</w:t>
      </w:r>
    </w:p>
    <w:p w:rsidR="004C0A63" w:rsidRPr="00D82BB9" w:rsidRDefault="004C0A63" w:rsidP="004C0A63">
      <w:pPr>
        <w:pStyle w:val="Signature"/>
      </w:pPr>
    </w:p>
    <w:p w:rsidR="004C0A63" w:rsidRPr="00D82BB9" w:rsidRDefault="0022581C" w:rsidP="004C0A63">
      <w:pPr>
        <w:pStyle w:val="Signature"/>
        <w:ind w:left="1080" w:hanging="1080"/>
        <w:rPr>
          <w:b/>
          <w:bCs/>
        </w:rPr>
      </w:pPr>
      <w:r>
        <w:rPr>
          <w:b/>
          <w:bCs/>
        </w:rPr>
        <w:t>Subject:</w:t>
      </w:r>
      <w:r>
        <w:rPr>
          <w:b/>
          <w:bCs/>
        </w:rPr>
        <w:tab/>
        <w:t>Permit No.</w:t>
      </w:r>
      <w:r w:rsidR="004C0A63" w:rsidRPr="00D82BB9">
        <w:rPr>
          <w:b/>
          <w:bCs/>
        </w:rPr>
        <w:t xml:space="preserve"> 5957-R2 to Operate a </w:t>
      </w:r>
      <w:r>
        <w:rPr>
          <w:b/>
          <w:bCs/>
        </w:rPr>
        <w:t>Non-A</w:t>
      </w:r>
      <w:r w:rsidR="009341DE">
        <w:rPr>
          <w:b/>
          <w:bCs/>
        </w:rPr>
        <w:t xml:space="preserve">uto </w:t>
      </w:r>
      <w:r>
        <w:rPr>
          <w:b/>
          <w:bCs/>
        </w:rPr>
        <w:t xml:space="preserve">Body </w:t>
      </w:r>
      <w:r w:rsidR="004C0A63" w:rsidRPr="00D82BB9">
        <w:rPr>
          <w:b/>
          <w:bCs/>
        </w:rPr>
        <w:t xml:space="preserve">Spray Paint Booth at the U.S. Botanic Garden </w:t>
      </w:r>
      <w:r w:rsidR="005740C3">
        <w:rPr>
          <w:b/>
          <w:bCs/>
        </w:rPr>
        <w:t>Production Facility</w:t>
      </w:r>
    </w:p>
    <w:p w:rsidR="004C0A63" w:rsidRPr="00D82BB9" w:rsidRDefault="004C0A63" w:rsidP="004C0A63">
      <w:pPr>
        <w:pStyle w:val="Signature"/>
      </w:pPr>
    </w:p>
    <w:p w:rsidR="004C0A63" w:rsidRPr="00D82BB9" w:rsidRDefault="004C0A63" w:rsidP="004C0A63">
      <w:pPr>
        <w:pStyle w:val="Signature"/>
      </w:pPr>
      <w:r w:rsidRPr="00D82BB9">
        <w:t xml:space="preserve">Dear Ari </w:t>
      </w:r>
      <w:proofErr w:type="spellStart"/>
      <w:r w:rsidRPr="00D82BB9">
        <w:t>Novy</w:t>
      </w:r>
      <w:proofErr w:type="spellEnd"/>
      <w:r w:rsidRPr="00D82BB9">
        <w:t>:</w:t>
      </w:r>
    </w:p>
    <w:p w:rsidR="003E3736" w:rsidRDefault="003E3736" w:rsidP="008E19CC">
      <w:pPr>
        <w:pStyle w:val="Signature"/>
      </w:pPr>
    </w:p>
    <w:p w:rsidR="004C0A63" w:rsidRPr="00D82BB9" w:rsidRDefault="004C0A63" w:rsidP="004C0A63">
      <w:pPr>
        <w:pStyle w:val="Signature"/>
      </w:pPr>
      <w:r w:rsidRPr="00D82BB9">
        <w:t>Pursuant to sections 200.1 and 200.2 of Title 20 of the District of Columbia Municipal Regulations (20 DCMR), a permit from the Department of Energy and Environment (the Department) shall be obtained before any person can construct and operate a stationary source in the District of Columbia. The application of the Architect of the Capitol (</w:t>
      </w:r>
      <w:r w:rsidR="0022581C">
        <w:t>t</w:t>
      </w:r>
      <w:r w:rsidRPr="00D82BB9">
        <w:t>he Permittee) to operate a spray booth a</w:t>
      </w:r>
      <w:r w:rsidR="003065F3">
        <w:t>t the U.S. Botanic Garden</w:t>
      </w:r>
      <w:r w:rsidR="005740C3">
        <w:t xml:space="preserve"> Production Facility</w:t>
      </w:r>
      <w:r w:rsidR="0022581C">
        <w:t>,</w:t>
      </w:r>
      <w:r w:rsidRPr="00D82BB9">
        <w:t xml:space="preserve"> located at </w:t>
      </w:r>
      <w:r w:rsidR="005740C3">
        <w:t>4700 Shepherd Parkway SW</w:t>
      </w:r>
      <w:r w:rsidR="0022581C">
        <w:t>,</w:t>
      </w:r>
      <w:r w:rsidRPr="00D82BB9">
        <w:t xml:space="preserve"> Washington, DC 20032</w:t>
      </w:r>
      <w:r w:rsidR="0022581C">
        <w:t>, has been received</w:t>
      </w:r>
      <w:r w:rsidRPr="00D82BB9">
        <w:t>. The equipment i</w:t>
      </w:r>
      <w:r w:rsidR="0022581C">
        <w:t>s</w:t>
      </w:r>
      <w:r w:rsidRPr="00D82BB9">
        <w:t xml:space="preserve"> a </w:t>
      </w:r>
      <w:proofErr w:type="spellStart"/>
      <w:r w:rsidRPr="00D82BB9">
        <w:t>DeVilbiss</w:t>
      </w:r>
      <w:proofErr w:type="spellEnd"/>
      <w:r w:rsidRPr="00D82BB9">
        <w:t>/</w:t>
      </w:r>
      <w:proofErr w:type="spellStart"/>
      <w:r w:rsidRPr="00D82BB9">
        <w:t>Proclean</w:t>
      </w:r>
      <w:proofErr w:type="spellEnd"/>
      <w:r w:rsidRPr="00D82BB9">
        <w:t xml:space="preserve"> </w:t>
      </w:r>
      <w:r w:rsidR="0022581C">
        <w:t xml:space="preserve">model </w:t>
      </w:r>
      <w:r w:rsidRPr="00D82BB9">
        <w:t xml:space="preserve">cross-draft </w:t>
      </w:r>
      <w:r w:rsidR="0022581C">
        <w:t>booth</w:t>
      </w:r>
      <w:r w:rsidRPr="00D82BB9">
        <w:t>.  Permission to operate the unit per the submitted r</w:t>
      </w:r>
      <w:r w:rsidR="0022581C">
        <w:t>enewal application received June 11</w:t>
      </w:r>
      <w:r w:rsidRPr="00D82BB9">
        <w:t>, 2015 is granted subject to the following conditions:</w:t>
      </w:r>
    </w:p>
    <w:p w:rsidR="003E3736" w:rsidRDefault="003E3736" w:rsidP="008E19CC">
      <w:pPr>
        <w:pStyle w:val="Signature"/>
      </w:pPr>
    </w:p>
    <w:p w:rsidR="003E3736" w:rsidRPr="00975D79" w:rsidRDefault="003E3736" w:rsidP="008E19CC">
      <w:pPr>
        <w:ind w:left="360" w:hanging="360"/>
        <w:rPr>
          <w:u w:val="single"/>
        </w:rPr>
      </w:pPr>
      <w:r w:rsidRPr="00975D79">
        <w:t>I.</w:t>
      </w:r>
      <w:r w:rsidRPr="00975D79">
        <w:tab/>
      </w:r>
      <w:r w:rsidRPr="00975D79">
        <w:rPr>
          <w:u w:val="single"/>
        </w:rPr>
        <w:t>General Requirements</w:t>
      </w:r>
      <w:r w:rsidRPr="00975D79">
        <w:t>:</w:t>
      </w:r>
    </w:p>
    <w:p w:rsidR="003E3736" w:rsidRPr="00975D79" w:rsidRDefault="003E3736" w:rsidP="008E19CC">
      <w:pPr>
        <w:ind w:left="360" w:hanging="360"/>
      </w:pPr>
    </w:p>
    <w:p w:rsidR="003E3736" w:rsidRPr="00975D79" w:rsidRDefault="003E3736" w:rsidP="008E19CC">
      <w:pPr>
        <w:ind w:left="720" w:hanging="360"/>
      </w:pPr>
      <w:r w:rsidRPr="00975D79">
        <w:t>a.</w:t>
      </w:r>
      <w:r w:rsidRPr="00975D79">
        <w:tab/>
        <w:t>The paint booth shall be maintained and operated in accordance with the air pollution control requirements of 20 DCMR.</w:t>
      </w:r>
    </w:p>
    <w:p w:rsidR="003E3736" w:rsidRPr="00975D79" w:rsidRDefault="003E3736" w:rsidP="008E19CC">
      <w:pPr>
        <w:ind w:left="720" w:hanging="360"/>
      </w:pPr>
    </w:p>
    <w:p w:rsidR="001361E1" w:rsidRPr="00975D79" w:rsidRDefault="003E3736" w:rsidP="008E19CC">
      <w:pPr>
        <w:ind w:left="720" w:hanging="360"/>
      </w:pPr>
      <w:r w:rsidRPr="00975D79">
        <w:t>b.</w:t>
      </w:r>
      <w:r w:rsidRPr="00975D79">
        <w:tab/>
      </w:r>
      <w:r w:rsidR="0006541E">
        <w:t xml:space="preserve">This permit expires on </w:t>
      </w:r>
      <w:r w:rsidR="0022581C">
        <w:t>March 28, 2021</w:t>
      </w:r>
      <w:r w:rsidR="0006541E" w:rsidRPr="003956E7">
        <w:t xml:space="preserve"> [20 DCMR 200.4].  If continued operation after this date is desired, the owner or operator shall submit an ap</w:t>
      </w:r>
      <w:r w:rsidR="0006541E">
        <w:t xml:space="preserve">plication for renewal by </w:t>
      </w:r>
      <w:r w:rsidR="0022581C">
        <w:t>December 28, 2020</w:t>
      </w:r>
      <w:r w:rsidR="0006541E" w:rsidRPr="003956E7">
        <w:t>.</w:t>
      </w:r>
    </w:p>
    <w:p w:rsidR="003E3736" w:rsidRPr="00975D79" w:rsidRDefault="003E3736" w:rsidP="008E19CC">
      <w:pPr>
        <w:ind w:left="720" w:hanging="360"/>
      </w:pPr>
    </w:p>
    <w:p w:rsidR="003E3736" w:rsidRPr="00975D79" w:rsidRDefault="003E3736" w:rsidP="008E19CC">
      <w:pPr>
        <w:ind w:left="720" w:hanging="360"/>
      </w:pPr>
      <w:r w:rsidRPr="00975D79">
        <w:t>c.</w:t>
      </w:r>
      <w:r w:rsidRPr="00975D79">
        <w:tab/>
      </w:r>
      <w:r w:rsidR="009B5E36">
        <w:t>Construction or o</w:t>
      </w:r>
      <w:r w:rsidRPr="00975D79">
        <w:t>peration of equipment under the authority of this permit shall be considered acceptance of its terms and conditions.</w:t>
      </w:r>
    </w:p>
    <w:p w:rsidR="003E3736" w:rsidRPr="00975D79" w:rsidRDefault="003E3736" w:rsidP="008E19CC">
      <w:pPr>
        <w:ind w:left="720" w:hanging="360"/>
      </w:pPr>
    </w:p>
    <w:p w:rsidR="003E3736" w:rsidRPr="00975D79" w:rsidRDefault="003E3736" w:rsidP="008E19CC">
      <w:pPr>
        <w:ind w:left="720" w:hanging="360"/>
      </w:pPr>
      <w:r w:rsidRPr="00975D79">
        <w:t>d.</w:t>
      </w:r>
      <w:r w:rsidRPr="00975D79">
        <w:tab/>
        <w:t xml:space="preserve">The Permittee shall allow authorized officials of the District, upon presentation of identification, to: </w:t>
      </w:r>
    </w:p>
    <w:p w:rsidR="00335EAB" w:rsidRDefault="00335EAB" w:rsidP="008E19CC">
      <w:pPr>
        <w:ind w:left="1080" w:hanging="360"/>
      </w:pPr>
    </w:p>
    <w:p w:rsidR="003E3736" w:rsidRDefault="003E3736" w:rsidP="008E19CC">
      <w:pPr>
        <w:ind w:left="1080" w:hanging="360"/>
      </w:pPr>
      <w:r w:rsidRPr="00975D79">
        <w:t>1.</w:t>
      </w:r>
      <w:r w:rsidRPr="00975D79">
        <w:tab/>
        <w:t>Enter upon the Permittee’s premises where a source or emission unit is located, an emissions related activity is conducted, or where records required by this permit are kept;</w:t>
      </w:r>
    </w:p>
    <w:p w:rsidR="002356B3" w:rsidRPr="00975D79" w:rsidRDefault="002356B3" w:rsidP="008E19CC">
      <w:pPr>
        <w:ind w:left="1080" w:hanging="360"/>
      </w:pPr>
    </w:p>
    <w:p w:rsidR="003E3736" w:rsidRDefault="003E3736" w:rsidP="008E19CC">
      <w:pPr>
        <w:tabs>
          <w:tab w:val="left" w:pos="-1440"/>
          <w:tab w:val="left" w:pos="-720"/>
          <w:tab w:val="left" w:pos="1080"/>
        </w:tabs>
        <w:ind w:left="1080" w:hanging="360"/>
      </w:pPr>
      <w:r w:rsidRPr="00975D79">
        <w:t>2.</w:t>
      </w:r>
      <w:r w:rsidRPr="00975D79">
        <w:tab/>
        <w:t xml:space="preserve">Have access to and copy, at reasonable times, any records that must be kept under the terms and conditions of this permit; </w:t>
      </w:r>
    </w:p>
    <w:p w:rsidR="003E3736" w:rsidRPr="00975D79" w:rsidRDefault="003E3736" w:rsidP="008E19CC">
      <w:pPr>
        <w:tabs>
          <w:tab w:val="left" w:pos="-1440"/>
          <w:tab w:val="left" w:pos="-720"/>
          <w:tab w:val="left" w:pos="1080"/>
        </w:tabs>
        <w:ind w:left="1080" w:hanging="360"/>
      </w:pPr>
      <w:r w:rsidRPr="00975D79">
        <w:lastRenderedPageBreak/>
        <w:t>3.</w:t>
      </w:r>
      <w:r w:rsidRPr="00975D79">
        <w:tab/>
        <w:t>Inspect, at reasonable times, any facilities, equipment (including monitoring and air pollution control equipment), practices, or operations regulated or required under this permit; and</w:t>
      </w:r>
    </w:p>
    <w:p w:rsidR="003E3736" w:rsidRPr="00975D79" w:rsidRDefault="003E3736" w:rsidP="008E19CC">
      <w:pPr>
        <w:tabs>
          <w:tab w:val="left" w:pos="-1440"/>
          <w:tab w:val="left" w:pos="-720"/>
          <w:tab w:val="left" w:pos="1080"/>
        </w:tabs>
        <w:ind w:left="1080" w:hanging="360"/>
      </w:pPr>
    </w:p>
    <w:p w:rsidR="003E3736" w:rsidRPr="00975D79" w:rsidRDefault="003E3736" w:rsidP="008E19CC">
      <w:pPr>
        <w:ind w:left="1080" w:hanging="360"/>
        <w:jc w:val="both"/>
      </w:pPr>
      <w:r w:rsidRPr="00975D79">
        <w:t>4.</w:t>
      </w:r>
      <w:r w:rsidRPr="00975D79">
        <w:tab/>
        <w:t>Sample or monitor, at reasonable times, any substance or parameter for the purpose of assuring compliance with this permit or any applicable requirement.</w:t>
      </w:r>
    </w:p>
    <w:p w:rsidR="003E3736" w:rsidRPr="00975D79" w:rsidRDefault="003E3736" w:rsidP="008E19CC">
      <w:pPr>
        <w:ind w:left="720" w:hanging="360"/>
      </w:pPr>
    </w:p>
    <w:p w:rsidR="003E3736" w:rsidRPr="00975D79" w:rsidRDefault="003E3736" w:rsidP="008E19CC">
      <w:pPr>
        <w:ind w:left="720" w:hanging="360"/>
      </w:pPr>
      <w:r w:rsidRPr="00975D79">
        <w:t>e.</w:t>
      </w:r>
      <w:r w:rsidRPr="00975D79">
        <w:tab/>
        <w:t>This permit shall be kept on the premises and produced upon request.</w:t>
      </w:r>
    </w:p>
    <w:p w:rsidR="003E3736" w:rsidRPr="00975D79" w:rsidRDefault="003E3736" w:rsidP="008E19CC">
      <w:pPr>
        <w:ind w:left="720" w:hanging="360"/>
      </w:pPr>
    </w:p>
    <w:p w:rsidR="003E3736" w:rsidRDefault="003E3736" w:rsidP="008E19CC">
      <w:pPr>
        <w:ind w:left="720" w:hanging="360"/>
      </w:pPr>
      <w:r w:rsidRPr="00975D79">
        <w:t>f.</w:t>
      </w:r>
      <w:r w:rsidRPr="00975D79">
        <w:tab/>
        <w:t>Failure to comply with the provisions of this permit may be grounds for suspension or revocation. [20 DCMR 202.2]</w:t>
      </w:r>
    </w:p>
    <w:p w:rsidR="003E3736" w:rsidRDefault="003E3736" w:rsidP="008E19CC">
      <w:pPr>
        <w:pStyle w:val="Signature"/>
      </w:pPr>
    </w:p>
    <w:p w:rsidR="003E3736" w:rsidRPr="00975D79" w:rsidRDefault="003E3736" w:rsidP="008E19CC">
      <w:pPr>
        <w:pStyle w:val="Signature"/>
        <w:tabs>
          <w:tab w:val="num" w:pos="360"/>
        </w:tabs>
        <w:ind w:left="360" w:hanging="360"/>
      </w:pPr>
      <w:r>
        <w:t>II.</w:t>
      </w:r>
      <w:r>
        <w:tab/>
      </w:r>
      <w:r>
        <w:rPr>
          <w:u w:val="single"/>
        </w:rPr>
        <w:t>Emission Limits</w:t>
      </w:r>
      <w:r>
        <w:t>:</w:t>
      </w:r>
    </w:p>
    <w:p w:rsidR="003E3736" w:rsidRDefault="003E3736" w:rsidP="008E19CC">
      <w:pPr>
        <w:pStyle w:val="Signature"/>
        <w:tabs>
          <w:tab w:val="num" w:pos="360"/>
        </w:tabs>
        <w:ind w:left="360" w:hanging="360"/>
      </w:pPr>
    </w:p>
    <w:p w:rsidR="003E3736" w:rsidRDefault="00C62DAF" w:rsidP="008E19CC">
      <w:pPr>
        <w:pStyle w:val="Signature"/>
        <w:tabs>
          <w:tab w:val="num" w:pos="720"/>
        </w:tabs>
        <w:ind w:left="720" w:hanging="360"/>
        <w:rPr>
          <w:spacing w:val="-2"/>
        </w:rPr>
      </w:pPr>
      <w:r>
        <w:t>a.</w:t>
      </w:r>
      <w:r>
        <w:tab/>
      </w:r>
      <w:r>
        <w:rPr>
          <w:spacing w:val="-2"/>
        </w:rPr>
        <w:t>No person shall discharge into the atmosphere more than fifteen (15) pounds of volatile organic compound (VOC) emissions in any one (1) day, nor more than three pounds (3 lb.) in any one (1) hour, from any combination of articles, machines, units, equipment, or other contrivances at a facility, unless the uncontrolled VOC emissions are reduced by at least ninety percent (90%) overall capture and control efficiency.</w:t>
      </w:r>
      <w:r w:rsidR="004C5FD4">
        <w:rPr>
          <w:spacing w:val="-2"/>
        </w:rPr>
        <w:t xml:space="preserve"> [20 DCMR 700.2]</w:t>
      </w:r>
    </w:p>
    <w:p w:rsidR="003E3736" w:rsidRDefault="003E3736" w:rsidP="008E19CC">
      <w:pPr>
        <w:pStyle w:val="Signature"/>
        <w:tabs>
          <w:tab w:val="num" w:pos="720"/>
        </w:tabs>
        <w:ind w:left="720" w:hanging="360"/>
      </w:pPr>
    </w:p>
    <w:p w:rsidR="003E3736" w:rsidRDefault="000D1A27" w:rsidP="008E19CC">
      <w:pPr>
        <w:pStyle w:val="Signature"/>
        <w:ind w:left="720" w:hanging="360"/>
      </w:pPr>
      <w:r>
        <w:t>b</w:t>
      </w:r>
      <w:r w:rsidR="003E3736">
        <w:t>.</w:t>
      </w:r>
      <w:r w:rsidR="003E3736">
        <w:tab/>
        <w:t xml:space="preserve">An emission into the atmosphere of odorous or other </w:t>
      </w:r>
      <w:r w:rsidR="003E3736" w:rsidRPr="006243B7">
        <w:t>air pollutants from any source in any</w:t>
      </w:r>
      <w:r w:rsidR="003E3736">
        <w:t xml:space="preserve"> </w:t>
      </w:r>
      <w:r w:rsidR="003E3736" w:rsidRPr="006243B7">
        <w:t>quantity and of any characteristic, and duration which is, or is likely to be injurious to the public health or welfare, or which interferes with the reasonable enjoyment of</w:t>
      </w:r>
      <w:r w:rsidR="003E3736">
        <w:t xml:space="preserve"> life or property is </w:t>
      </w:r>
      <w:r w:rsidR="003E3736" w:rsidRPr="0061745B">
        <w:t>prohibited [20 DCMR 903.1]</w:t>
      </w:r>
    </w:p>
    <w:p w:rsidR="003E3736" w:rsidRDefault="003E3736" w:rsidP="008E19CC">
      <w:pPr>
        <w:pStyle w:val="Signature"/>
        <w:ind w:left="720" w:hanging="360"/>
      </w:pPr>
    </w:p>
    <w:p w:rsidR="00B063AC" w:rsidRDefault="000D1A27" w:rsidP="008E19CC">
      <w:pPr>
        <w:pStyle w:val="Signature"/>
        <w:ind w:left="720" w:hanging="360"/>
      </w:pPr>
      <w:r>
        <w:t>c</w:t>
      </w:r>
      <w:r w:rsidR="003E3736">
        <w:t>.</w:t>
      </w:r>
      <w:r w:rsidR="003E3736">
        <w:tab/>
        <w:t xml:space="preserve">Visible emissions shall not be emitted into the outdoor atmosphere from the paint spray booth. [20 DCMR </w:t>
      </w:r>
      <w:r w:rsidR="004C5FD4">
        <w:t>107</w:t>
      </w:r>
      <w:r w:rsidR="003E3736">
        <w:t xml:space="preserve"> and </w:t>
      </w:r>
      <w:r w:rsidR="004C5FD4">
        <w:t>606</w:t>
      </w:r>
      <w:r w:rsidR="003E3736">
        <w:t>]</w:t>
      </w:r>
    </w:p>
    <w:p w:rsidR="00B063AC" w:rsidRDefault="00B063AC" w:rsidP="008E19CC">
      <w:pPr>
        <w:pStyle w:val="Signature"/>
        <w:tabs>
          <w:tab w:val="num" w:pos="360"/>
        </w:tabs>
        <w:ind w:left="360" w:hanging="360"/>
      </w:pPr>
    </w:p>
    <w:p w:rsidR="003E3736" w:rsidRDefault="003E3736" w:rsidP="008E19CC">
      <w:pPr>
        <w:pStyle w:val="Signature"/>
        <w:tabs>
          <w:tab w:val="num" w:pos="360"/>
        </w:tabs>
        <w:ind w:left="360" w:hanging="360"/>
      </w:pPr>
      <w:r>
        <w:t>III.</w:t>
      </w:r>
      <w:r>
        <w:tab/>
      </w:r>
      <w:r>
        <w:rPr>
          <w:u w:val="single"/>
        </w:rPr>
        <w:t>Operational Limits and Standards</w:t>
      </w:r>
      <w:r>
        <w:t>:</w:t>
      </w:r>
    </w:p>
    <w:p w:rsidR="003E3736" w:rsidRDefault="003E3736" w:rsidP="008E19CC">
      <w:pPr>
        <w:pStyle w:val="Signature"/>
        <w:tabs>
          <w:tab w:val="num" w:pos="360"/>
        </w:tabs>
        <w:ind w:left="360" w:hanging="360"/>
      </w:pPr>
    </w:p>
    <w:p w:rsidR="00C62DAF" w:rsidRDefault="00C62DAF" w:rsidP="008E19CC">
      <w:pPr>
        <w:pStyle w:val="Signature"/>
        <w:tabs>
          <w:tab w:val="num" w:pos="720"/>
        </w:tabs>
        <w:ind w:left="720" w:hanging="360"/>
      </w:pPr>
      <w:r>
        <w:t>a.</w:t>
      </w:r>
      <w:r>
        <w:tab/>
        <w:t>No chemical strippers containing methylene chloride (</w:t>
      </w:r>
      <w:proofErr w:type="spellStart"/>
      <w:r>
        <w:t>MeCl</w:t>
      </w:r>
      <w:proofErr w:type="spellEnd"/>
      <w:r>
        <w:t>) shall be used for paint stripping at the facility.</w:t>
      </w:r>
    </w:p>
    <w:p w:rsidR="00C62DAF" w:rsidRDefault="00C62DAF" w:rsidP="008E19CC">
      <w:pPr>
        <w:pStyle w:val="Signature"/>
        <w:tabs>
          <w:tab w:val="num" w:pos="720"/>
        </w:tabs>
        <w:ind w:left="720" w:hanging="360"/>
      </w:pPr>
    </w:p>
    <w:p w:rsidR="00C62DAF" w:rsidRDefault="00C62DAF" w:rsidP="008E19CC">
      <w:pPr>
        <w:pStyle w:val="Signature"/>
        <w:tabs>
          <w:tab w:val="num" w:pos="720"/>
        </w:tabs>
        <w:ind w:left="720" w:hanging="360"/>
      </w:pPr>
      <w:r>
        <w:t>b.</w:t>
      </w:r>
      <w:r>
        <w:tab/>
        <w:t>Adhesives, sealants, adhesive primers, or sealant primers shall not be used in the equipment unless they meet the following requirements:</w:t>
      </w:r>
    </w:p>
    <w:p w:rsidR="00C62DAF" w:rsidRDefault="00C62DAF" w:rsidP="008E19CC">
      <w:pPr>
        <w:pStyle w:val="Signature"/>
        <w:tabs>
          <w:tab w:val="num" w:pos="720"/>
        </w:tabs>
        <w:ind w:left="720" w:hanging="360"/>
      </w:pPr>
    </w:p>
    <w:p w:rsidR="00C62DAF" w:rsidRDefault="00C62DAF" w:rsidP="008E19CC">
      <w:pPr>
        <w:pStyle w:val="Signature"/>
        <w:tabs>
          <w:tab w:val="num" w:pos="1080"/>
        </w:tabs>
        <w:ind w:left="1080" w:hanging="360"/>
      </w:pPr>
      <w:r>
        <w:t>1.</w:t>
      </w:r>
      <w:r>
        <w:tab/>
        <w:t>They are contact adhesives sold or supplied by the manufacturer in containers containing a net volume of one gallon or less;</w:t>
      </w:r>
    </w:p>
    <w:p w:rsidR="002356B3" w:rsidRDefault="002356B3" w:rsidP="008E19CC">
      <w:pPr>
        <w:pStyle w:val="Signature"/>
        <w:tabs>
          <w:tab w:val="num" w:pos="1080"/>
        </w:tabs>
        <w:ind w:left="1080" w:hanging="360"/>
      </w:pPr>
    </w:p>
    <w:p w:rsidR="00C62DAF" w:rsidRDefault="00C62DAF" w:rsidP="008E19CC">
      <w:pPr>
        <w:pStyle w:val="Signature"/>
        <w:tabs>
          <w:tab w:val="num" w:pos="1080"/>
        </w:tabs>
        <w:ind w:left="1080" w:hanging="360"/>
      </w:pPr>
      <w:r>
        <w:t>2.</w:t>
      </w:r>
      <w:r>
        <w:tab/>
        <w:t xml:space="preserve">They are plastic cement welding adhesives (any adhesive intended by the manufacturer for use to dissolve the surface of plastic to form a bond between mating surfaces) with volatile organic compound (VOC) content not exceeding 400 g/L for </w:t>
      </w:r>
      <w:r>
        <w:lastRenderedPageBreak/>
        <w:t xml:space="preserve">ABS welding, 490 g/L for CPVC welding, 510 g/L for PVC welding, or 510 g/L for other plastic cement welding; </w:t>
      </w:r>
    </w:p>
    <w:p w:rsidR="00C62DAF" w:rsidRDefault="00C62DAF" w:rsidP="008E19CC">
      <w:pPr>
        <w:pStyle w:val="Signature"/>
        <w:tabs>
          <w:tab w:val="num" w:pos="1080"/>
        </w:tabs>
        <w:ind w:left="1080" w:hanging="360"/>
      </w:pPr>
    </w:p>
    <w:p w:rsidR="00C62DAF" w:rsidRDefault="00C62DAF" w:rsidP="008E19CC">
      <w:pPr>
        <w:pStyle w:val="Signature"/>
        <w:tabs>
          <w:tab w:val="num" w:pos="1080"/>
        </w:tabs>
        <w:ind w:left="1080" w:hanging="360"/>
      </w:pPr>
      <w:r>
        <w:t>3.</w:t>
      </w:r>
      <w:r>
        <w:tab/>
        <w:t>They are other adhesives, sealants, adhesive primers, or sealant primers sold or supplied by the manufacturer or supplier in containers with a net volume of sixteen (16) fluid ounces or less, or a net weight of one pound or less; or</w:t>
      </w:r>
    </w:p>
    <w:p w:rsidR="000D1A27" w:rsidRDefault="000D1A27" w:rsidP="008E19CC">
      <w:pPr>
        <w:pStyle w:val="Signature"/>
        <w:tabs>
          <w:tab w:val="num" w:pos="1080"/>
        </w:tabs>
        <w:ind w:left="1080" w:hanging="360"/>
      </w:pPr>
    </w:p>
    <w:p w:rsidR="00C62DAF" w:rsidRDefault="00C62DAF" w:rsidP="008E19CC">
      <w:pPr>
        <w:pStyle w:val="Signature"/>
        <w:tabs>
          <w:tab w:val="num" w:pos="1080"/>
        </w:tabs>
        <w:ind w:left="1080" w:hanging="360"/>
      </w:pPr>
      <w:r>
        <w:t>4.</w:t>
      </w:r>
      <w:r>
        <w:tab/>
        <w:t>The adhesive, sealant, adhesive primer, or sealant primer has received written approval from the Department for use in the equipment and complies with the requirements of 20 DCMR 743-749, as applicable.</w:t>
      </w:r>
    </w:p>
    <w:p w:rsidR="00C62DAF" w:rsidRDefault="00C62DAF" w:rsidP="008E19CC">
      <w:pPr>
        <w:pStyle w:val="Signature"/>
        <w:ind w:left="720" w:hanging="360"/>
      </w:pPr>
    </w:p>
    <w:p w:rsidR="00C62DAF" w:rsidRDefault="004C5FD4" w:rsidP="008E19CC">
      <w:pPr>
        <w:pStyle w:val="Signature"/>
        <w:ind w:left="720" w:hanging="360"/>
      </w:pPr>
      <w:r>
        <w:t>c.</w:t>
      </w:r>
      <w:r>
        <w:tab/>
        <w:t>Mobile equipment, as defined in 20 DCMR 799, shall not be coated in this paint booth.</w:t>
      </w:r>
    </w:p>
    <w:p w:rsidR="004C5FD4" w:rsidRDefault="004C5FD4" w:rsidP="008E19CC">
      <w:pPr>
        <w:pStyle w:val="Signature"/>
        <w:ind w:left="720" w:hanging="360"/>
      </w:pPr>
    </w:p>
    <w:p w:rsidR="003E3736" w:rsidRDefault="004C5FD4" w:rsidP="008E19CC">
      <w:pPr>
        <w:pStyle w:val="Signature"/>
        <w:ind w:left="720" w:hanging="360"/>
      </w:pPr>
      <w:r>
        <w:t>d</w:t>
      </w:r>
      <w:r w:rsidR="003E3736">
        <w:t>.</w:t>
      </w:r>
      <w:r w:rsidR="003E3736">
        <w:tab/>
        <w:t xml:space="preserve">The exhaust stack shall </w:t>
      </w:r>
      <w:r w:rsidR="002338A8">
        <w:t>extend</w:t>
      </w:r>
      <w:r w:rsidR="003E3736">
        <w:t xml:space="preserve"> at least 5 feet above the </w:t>
      </w:r>
      <w:r w:rsidR="0006541E">
        <w:t xml:space="preserve">building </w:t>
      </w:r>
      <w:r w:rsidR="003E3736">
        <w:t>roof level.</w:t>
      </w:r>
      <w:r w:rsidR="0022581C">
        <w:t xml:space="preserve">  Roof level is approximately 30 feet above grade.</w:t>
      </w:r>
    </w:p>
    <w:p w:rsidR="003E3736" w:rsidRDefault="003E3736" w:rsidP="008E19CC">
      <w:pPr>
        <w:pStyle w:val="Signature"/>
        <w:ind w:left="720" w:hanging="360"/>
      </w:pPr>
    </w:p>
    <w:p w:rsidR="00BB208D" w:rsidRDefault="004C5FD4" w:rsidP="008E19CC">
      <w:pPr>
        <w:pStyle w:val="Signature"/>
        <w:tabs>
          <w:tab w:val="left" w:pos="720"/>
        </w:tabs>
        <w:ind w:left="720" w:hanging="360"/>
      </w:pPr>
      <w:r>
        <w:t>e</w:t>
      </w:r>
      <w:r w:rsidR="003E3736">
        <w:t>.</w:t>
      </w:r>
      <w:r w:rsidR="003E3736">
        <w:tab/>
      </w:r>
      <w:r w:rsidR="00BB208D">
        <w:t>The coatings applied shall be by one or more of the following methods:</w:t>
      </w:r>
    </w:p>
    <w:p w:rsidR="00BB208D" w:rsidRDefault="00BB208D" w:rsidP="008E19CC">
      <w:pPr>
        <w:pStyle w:val="Signature"/>
        <w:tabs>
          <w:tab w:val="left" w:pos="720"/>
        </w:tabs>
        <w:ind w:left="720" w:hanging="360"/>
      </w:pPr>
    </w:p>
    <w:p w:rsidR="00BB208D" w:rsidRDefault="00BB208D" w:rsidP="008E19CC">
      <w:pPr>
        <w:pStyle w:val="Signature"/>
        <w:tabs>
          <w:tab w:val="left" w:pos="1080"/>
        </w:tabs>
        <w:ind w:left="1080" w:hanging="360"/>
      </w:pPr>
      <w:r>
        <w:t>1.</w:t>
      </w:r>
      <w:r>
        <w:tab/>
        <w:t>Powder coating;</w:t>
      </w:r>
    </w:p>
    <w:p w:rsidR="00BB208D" w:rsidRDefault="00BB208D" w:rsidP="008E19CC">
      <w:pPr>
        <w:pStyle w:val="Signature"/>
        <w:tabs>
          <w:tab w:val="left" w:pos="1080"/>
        </w:tabs>
        <w:ind w:left="1080" w:hanging="360"/>
      </w:pPr>
    </w:p>
    <w:p w:rsidR="00BB208D" w:rsidRDefault="00BB208D" w:rsidP="008E19CC">
      <w:pPr>
        <w:pStyle w:val="Signature"/>
        <w:tabs>
          <w:tab w:val="left" w:pos="1080"/>
        </w:tabs>
        <w:ind w:left="1080" w:hanging="360"/>
      </w:pPr>
      <w:r>
        <w:t>2.</w:t>
      </w:r>
      <w:r>
        <w:tab/>
        <w:t>Hand-held, non-refillable aerosol containers;</w:t>
      </w:r>
    </w:p>
    <w:p w:rsidR="00BB208D" w:rsidRDefault="00BB208D" w:rsidP="008E19CC">
      <w:pPr>
        <w:pStyle w:val="Signature"/>
        <w:tabs>
          <w:tab w:val="left" w:pos="1080"/>
        </w:tabs>
        <w:ind w:left="1080" w:hanging="360"/>
      </w:pPr>
    </w:p>
    <w:p w:rsidR="00BB208D" w:rsidRDefault="00BB208D" w:rsidP="008E19CC">
      <w:pPr>
        <w:pStyle w:val="Signature"/>
        <w:tabs>
          <w:tab w:val="left" w:pos="1080"/>
        </w:tabs>
        <w:ind w:left="1080" w:hanging="360"/>
      </w:pPr>
      <w:r>
        <w:t>3.</w:t>
      </w:r>
      <w:r>
        <w:tab/>
        <w:t>Non-atomizing application technology (paint brushes, rollers, hand wiping, flow coating, dip coating, touch-</w:t>
      </w:r>
      <w:r w:rsidR="00AB729F">
        <w:t>up markers, or marking pens);</w:t>
      </w:r>
    </w:p>
    <w:p w:rsidR="00BB208D" w:rsidRDefault="00BB208D" w:rsidP="008E19CC">
      <w:pPr>
        <w:pStyle w:val="Signature"/>
        <w:tabs>
          <w:tab w:val="left" w:pos="1080"/>
        </w:tabs>
        <w:ind w:left="1080" w:hanging="360"/>
      </w:pPr>
    </w:p>
    <w:p w:rsidR="00BB208D" w:rsidRDefault="00BB208D" w:rsidP="008E19CC">
      <w:pPr>
        <w:pStyle w:val="Signature"/>
        <w:tabs>
          <w:tab w:val="left" w:pos="1080"/>
        </w:tabs>
        <w:ind w:left="1080" w:hanging="360"/>
      </w:pPr>
      <w:r>
        <w:t>4.</w:t>
      </w:r>
      <w:r>
        <w:tab/>
        <w:t>Other non-atomizing application technology a</w:t>
      </w:r>
      <w:r w:rsidR="00737D69">
        <w:t>pproved by the Department to not be covered by 40 CFR 63, Subpart HHHHHH or another regulation not addressed in this permit</w:t>
      </w:r>
      <w:r w:rsidR="00AB729F">
        <w:t>; or</w:t>
      </w:r>
    </w:p>
    <w:p w:rsidR="00AB729F" w:rsidRDefault="00AB729F" w:rsidP="008E19CC">
      <w:pPr>
        <w:pStyle w:val="Signature"/>
        <w:tabs>
          <w:tab w:val="left" w:pos="1080"/>
        </w:tabs>
        <w:ind w:left="1080" w:hanging="360"/>
      </w:pPr>
    </w:p>
    <w:p w:rsidR="00AB729F" w:rsidRDefault="00AB729F" w:rsidP="008E19CC">
      <w:pPr>
        <w:pStyle w:val="Signature"/>
        <w:tabs>
          <w:tab w:val="left" w:pos="1080"/>
        </w:tabs>
        <w:ind w:left="1080" w:hanging="360"/>
      </w:pPr>
      <w:r>
        <w:t>5.</w:t>
      </w:r>
      <w:r>
        <w:tab/>
        <w:t>High volume low pressure (HVLP) spray guns.</w:t>
      </w:r>
    </w:p>
    <w:p w:rsidR="001361E1" w:rsidRDefault="001361E1" w:rsidP="008E19CC">
      <w:pPr>
        <w:pStyle w:val="Signature"/>
        <w:tabs>
          <w:tab w:val="left" w:pos="720"/>
        </w:tabs>
        <w:ind w:left="720" w:hanging="360"/>
      </w:pPr>
    </w:p>
    <w:p w:rsidR="00BB208D" w:rsidRDefault="00BB208D" w:rsidP="008E19CC">
      <w:pPr>
        <w:pStyle w:val="Signature"/>
        <w:tabs>
          <w:tab w:val="left" w:pos="720"/>
        </w:tabs>
        <w:ind w:left="720" w:hanging="360"/>
      </w:pPr>
      <w:r>
        <w:t>f.</w:t>
      </w:r>
      <w:r>
        <w:tab/>
      </w:r>
      <w:r w:rsidR="00AB729F">
        <w:t>Whenever</w:t>
      </w:r>
      <w:r>
        <w:t xml:space="preserve"> spray guns are used:</w:t>
      </w:r>
    </w:p>
    <w:p w:rsidR="00BB208D" w:rsidRDefault="00BB208D" w:rsidP="008E19CC">
      <w:pPr>
        <w:pStyle w:val="Signature"/>
        <w:tabs>
          <w:tab w:val="left" w:pos="720"/>
        </w:tabs>
        <w:ind w:left="720" w:hanging="360"/>
      </w:pPr>
    </w:p>
    <w:p w:rsidR="00AB729F" w:rsidRDefault="00BB208D" w:rsidP="008E19CC">
      <w:pPr>
        <w:pStyle w:val="Signature"/>
        <w:tabs>
          <w:tab w:val="left" w:pos="1080"/>
        </w:tabs>
        <w:ind w:left="1080" w:hanging="360"/>
      </w:pPr>
      <w:r>
        <w:t>1.</w:t>
      </w:r>
      <w:r>
        <w:tab/>
        <w:t xml:space="preserve">The coatings used shall not contain any </w:t>
      </w:r>
      <w:r w:rsidRPr="00BB208D">
        <w:t>compounds of chromium (Cr), lead (</w:t>
      </w:r>
      <w:proofErr w:type="spellStart"/>
      <w:r w:rsidRPr="00BB208D">
        <w:t>Pb</w:t>
      </w:r>
      <w:proofErr w:type="spellEnd"/>
      <w:r w:rsidRPr="00BB208D">
        <w:t>), manganese (</w:t>
      </w:r>
      <w:proofErr w:type="spellStart"/>
      <w:r w:rsidRPr="00BB208D">
        <w:t>Mn</w:t>
      </w:r>
      <w:proofErr w:type="spellEnd"/>
      <w:r w:rsidRPr="00BB208D">
        <w:t>), nickel (Ni), or cadmium (Cd);</w:t>
      </w:r>
    </w:p>
    <w:p w:rsidR="00AB729F" w:rsidRDefault="00AB729F" w:rsidP="008E19CC">
      <w:pPr>
        <w:pStyle w:val="Signature"/>
        <w:tabs>
          <w:tab w:val="left" w:pos="1080"/>
        </w:tabs>
        <w:ind w:left="1080" w:hanging="360"/>
      </w:pPr>
    </w:p>
    <w:p w:rsidR="0006541E" w:rsidRDefault="0006541E" w:rsidP="0006541E">
      <w:pPr>
        <w:pStyle w:val="Signature"/>
        <w:tabs>
          <w:tab w:val="left" w:pos="1080"/>
        </w:tabs>
        <w:ind w:left="1080" w:hanging="360"/>
      </w:pPr>
      <w:r>
        <w:t>2.</w:t>
      </w:r>
      <w:r>
        <w:tab/>
      </w:r>
      <w:proofErr w:type="gramStart"/>
      <w:r>
        <w:t>Cleaning</w:t>
      </w:r>
      <w:proofErr w:type="gramEnd"/>
      <w:r>
        <w:t xml:space="preserve"> of spray guns shall be performed by one of the following methods: [20 DCMR 201]</w:t>
      </w:r>
    </w:p>
    <w:p w:rsidR="0006541E" w:rsidRDefault="0006541E" w:rsidP="0006541E">
      <w:pPr>
        <w:pStyle w:val="Signature"/>
        <w:tabs>
          <w:tab w:val="left" w:pos="1080"/>
        </w:tabs>
        <w:ind w:left="1080" w:hanging="360"/>
      </w:pPr>
    </w:p>
    <w:p w:rsidR="0006541E" w:rsidRDefault="0006541E" w:rsidP="0006541E">
      <w:pPr>
        <w:pStyle w:val="Signature"/>
        <w:tabs>
          <w:tab w:val="left" w:pos="1440"/>
        </w:tabs>
        <w:ind w:left="1440" w:hanging="360"/>
      </w:pPr>
      <w:r>
        <w:t>A.</w:t>
      </w:r>
      <w:r>
        <w:tab/>
        <w:t>Use of an enclosed spray gun cleaning system that is kept closed when not in use;</w:t>
      </w:r>
    </w:p>
    <w:p w:rsidR="0006541E" w:rsidRDefault="0006541E" w:rsidP="0006541E">
      <w:pPr>
        <w:pStyle w:val="Signature"/>
        <w:tabs>
          <w:tab w:val="left" w:pos="1440"/>
        </w:tabs>
        <w:ind w:left="1440" w:hanging="360"/>
      </w:pPr>
    </w:p>
    <w:p w:rsidR="0006541E" w:rsidRDefault="0006541E" w:rsidP="0006541E">
      <w:pPr>
        <w:pStyle w:val="Signature"/>
        <w:tabs>
          <w:tab w:val="left" w:pos="1440"/>
        </w:tabs>
        <w:ind w:left="1440" w:hanging="360"/>
      </w:pPr>
      <w:r>
        <w:t>B.</w:t>
      </w:r>
      <w:r>
        <w:tab/>
        <w:t xml:space="preserve">Use of an </w:t>
      </w:r>
      <w:proofErr w:type="spellStart"/>
      <w:r>
        <w:t>unatomized</w:t>
      </w:r>
      <w:proofErr w:type="spellEnd"/>
      <w:r>
        <w:t xml:space="preserve"> discharge of solvent into a paint waste container that is kept closed when not in use;</w:t>
      </w:r>
    </w:p>
    <w:p w:rsidR="0006541E" w:rsidRDefault="0006541E" w:rsidP="0006541E">
      <w:pPr>
        <w:pStyle w:val="Signature"/>
        <w:tabs>
          <w:tab w:val="left" w:pos="1440"/>
        </w:tabs>
        <w:ind w:left="1440" w:hanging="360"/>
      </w:pPr>
      <w:r>
        <w:lastRenderedPageBreak/>
        <w:t>C.</w:t>
      </w:r>
      <w:r>
        <w:tab/>
        <w:t>Disassembly of the spray gun and cleaning in a vat that is kept closed when not in use; or</w:t>
      </w:r>
      <w:r w:rsidDel="00DE2700">
        <w:t xml:space="preserve"> </w:t>
      </w:r>
    </w:p>
    <w:p w:rsidR="0006541E" w:rsidRDefault="0006541E" w:rsidP="0006541E">
      <w:pPr>
        <w:pStyle w:val="Signature"/>
        <w:tabs>
          <w:tab w:val="left" w:pos="1440"/>
        </w:tabs>
        <w:ind w:left="1440" w:hanging="360"/>
      </w:pPr>
    </w:p>
    <w:p w:rsidR="0006541E" w:rsidRDefault="0006541E" w:rsidP="0006541E">
      <w:pPr>
        <w:pStyle w:val="Signature"/>
        <w:ind w:left="1440" w:hanging="360"/>
      </w:pPr>
      <w:r>
        <w:t>D.</w:t>
      </w:r>
      <w:r>
        <w:tab/>
        <w:t>Use of an atomized spray into a paint waste container that is fitted with a device designed to capture atomized solvent emissions.</w:t>
      </w:r>
    </w:p>
    <w:p w:rsidR="003E3736" w:rsidRDefault="003E3736" w:rsidP="008E19CC">
      <w:pPr>
        <w:pStyle w:val="Signature"/>
        <w:tabs>
          <w:tab w:val="left" w:pos="720"/>
        </w:tabs>
        <w:ind w:left="720" w:hanging="360"/>
      </w:pPr>
    </w:p>
    <w:p w:rsidR="00AB729F" w:rsidRDefault="00737D69" w:rsidP="00690C84">
      <w:pPr>
        <w:pStyle w:val="Signature"/>
        <w:tabs>
          <w:tab w:val="left" w:pos="720"/>
        </w:tabs>
        <w:ind w:left="720" w:hanging="360"/>
      </w:pPr>
      <w:r>
        <w:t>g</w:t>
      </w:r>
      <w:r w:rsidR="003E3736">
        <w:t>.</w:t>
      </w:r>
      <w:r w:rsidR="003E3736">
        <w:tab/>
        <w:t>The paint spray booth shall meet the following specifications</w:t>
      </w:r>
      <w:r w:rsidR="004C5FD4">
        <w:t xml:space="preserve"> [20 DCMR 201]</w:t>
      </w:r>
      <w:r w:rsidR="003E3736">
        <w:t>:</w:t>
      </w:r>
    </w:p>
    <w:p w:rsidR="0006541E" w:rsidRDefault="0006541E" w:rsidP="008E19CC">
      <w:pPr>
        <w:pStyle w:val="Signature"/>
        <w:tabs>
          <w:tab w:val="left" w:pos="1080"/>
        </w:tabs>
        <w:ind w:left="1080" w:hanging="360"/>
      </w:pPr>
    </w:p>
    <w:p w:rsidR="003E3736" w:rsidRDefault="003E3736" w:rsidP="008E19CC">
      <w:pPr>
        <w:pStyle w:val="Signature"/>
        <w:tabs>
          <w:tab w:val="left" w:pos="1080"/>
        </w:tabs>
        <w:ind w:left="1080" w:hanging="360"/>
      </w:pPr>
      <w:r>
        <w:t>1.</w:t>
      </w:r>
      <w:r>
        <w:tab/>
        <w:t>The unit shall be fitted with a type of filter technology that is demonstrated to achieve at least 98-percent capture of paint overspr</w:t>
      </w:r>
      <w:r w:rsidR="00AB6B81">
        <w:t xml:space="preserve">ay. </w:t>
      </w:r>
    </w:p>
    <w:p w:rsidR="003E3736" w:rsidRDefault="003E3736" w:rsidP="008E19CC">
      <w:pPr>
        <w:pStyle w:val="Signature"/>
        <w:tabs>
          <w:tab w:val="left" w:pos="1080"/>
        </w:tabs>
        <w:ind w:left="1080" w:hanging="360"/>
      </w:pPr>
    </w:p>
    <w:p w:rsidR="003E3736" w:rsidRDefault="003E3736" w:rsidP="008E19CC">
      <w:pPr>
        <w:pStyle w:val="Signature"/>
        <w:tabs>
          <w:tab w:val="left" w:pos="1080"/>
        </w:tabs>
        <w:ind w:left="1080" w:hanging="360"/>
        <w:rPr>
          <w:bCs/>
          <w:iCs/>
        </w:rPr>
      </w:pPr>
      <w:r>
        <w:t>2.</w:t>
      </w:r>
      <w:r>
        <w:tab/>
        <w:t xml:space="preserve">The exhaust filters shall </w:t>
      </w:r>
      <w:r w:rsidRPr="008426E1">
        <w:rPr>
          <w:bCs/>
          <w:iCs/>
        </w:rPr>
        <w:t xml:space="preserve">be replaced </w:t>
      </w:r>
      <w:r>
        <w:rPr>
          <w:bCs/>
          <w:iCs/>
        </w:rPr>
        <w:t xml:space="preserve">as specified by manufacturers’ specifications.  </w:t>
      </w:r>
    </w:p>
    <w:p w:rsidR="001C13A7" w:rsidRDefault="001C13A7" w:rsidP="008E19CC">
      <w:pPr>
        <w:pStyle w:val="Signature"/>
        <w:tabs>
          <w:tab w:val="left" w:pos="1080"/>
        </w:tabs>
        <w:ind w:left="1080" w:hanging="360"/>
      </w:pPr>
    </w:p>
    <w:p w:rsidR="003E3736" w:rsidRPr="002814D1" w:rsidRDefault="003E3736" w:rsidP="008E19CC">
      <w:pPr>
        <w:pStyle w:val="Signature"/>
        <w:tabs>
          <w:tab w:val="left" w:pos="1080"/>
        </w:tabs>
        <w:ind w:left="1080" w:hanging="360"/>
      </w:pPr>
      <w:r>
        <w:t>3.</w:t>
      </w:r>
      <w:r>
        <w:tab/>
        <w:t xml:space="preserve">The unit shall be </w:t>
      </w:r>
      <w:r w:rsidR="004C5FD4">
        <w:t>constructed</w:t>
      </w:r>
      <w:r>
        <w:t xml:space="preserve"> with a f</w:t>
      </w:r>
      <w:r w:rsidR="00AB6B81">
        <w:t>ull roof</w:t>
      </w:r>
      <w:r>
        <w:t xml:space="preserve"> and must be ventilated at negative pressure so that air is drawn into </w:t>
      </w:r>
      <w:r w:rsidR="004C5FD4">
        <w:t xml:space="preserve">the front opening </w:t>
      </w:r>
      <w:r>
        <w:t>any openings in the booth wa</w:t>
      </w:r>
      <w:r w:rsidR="00AB6B81">
        <w:t xml:space="preserve">lls. </w:t>
      </w:r>
    </w:p>
    <w:p w:rsidR="003E3736" w:rsidRDefault="003E3736" w:rsidP="008E19CC">
      <w:pPr>
        <w:pStyle w:val="Signature"/>
        <w:tabs>
          <w:tab w:val="left" w:pos="1080"/>
        </w:tabs>
        <w:ind w:left="1080" w:hanging="360"/>
      </w:pPr>
    </w:p>
    <w:p w:rsidR="003E3736" w:rsidRDefault="003E3736" w:rsidP="008E19CC">
      <w:pPr>
        <w:pStyle w:val="Signature"/>
        <w:tabs>
          <w:tab w:val="left" w:pos="1080"/>
        </w:tabs>
        <w:ind w:left="1080" w:hanging="360"/>
      </w:pPr>
      <w:r>
        <w:t>4.</w:t>
      </w:r>
      <w:r>
        <w:tab/>
        <w:t>The unit shall be maintained and operated at all time</w:t>
      </w:r>
      <w:r w:rsidR="00AB2B21">
        <w:t>s</w:t>
      </w:r>
      <w:r>
        <w:t xml:space="preserve"> in accordance with manufacturer’s recommendations.</w:t>
      </w:r>
    </w:p>
    <w:p w:rsidR="003E3736" w:rsidRDefault="003E3736" w:rsidP="008E19CC">
      <w:pPr>
        <w:pStyle w:val="Signature"/>
        <w:tabs>
          <w:tab w:val="left" w:pos="720"/>
        </w:tabs>
        <w:ind w:left="720" w:hanging="360"/>
      </w:pPr>
    </w:p>
    <w:p w:rsidR="003E3736" w:rsidRPr="000D0EC5" w:rsidRDefault="00737D69" w:rsidP="008E19CC">
      <w:pPr>
        <w:pStyle w:val="BodyTextIndent"/>
        <w:tabs>
          <w:tab w:val="left" w:pos="720"/>
          <w:tab w:val="left" w:pos="810"/>
        </w:tabs>
        <w:spacing w:after="0"/>
        <w:ind w:left="720" w:hanging="360"/>
        <w:rPr>
          <w:sz w:val="24"/>
          <w:szCs w:val="24"/>
        </w:rPr>
      </w:pPr>
      <w:r>
        <w:rPr>
          <w:sz w:val="24"/>
          <w:szCs w:val="24"/>
        </w:rPr>
        <w:t>h</w:t>
      </w:r>
      <w:r w:rsidR="003E3736" w:rsidRPr="007110F4">
        <w:rPr>
          <w:sz w:val="24"/>
          <w:szCs w:val="24"/>
        </w:rPr>
        <w:t>.</w:t>
      </w:r>
      <w:r w:rsidR="003E3736" w:rsidRPr="007110F4">
        <w:rPr>
          <w:sz w:val="24"/>
          <w:szCs w:val="24"/>
        </w:rPr>
        <w:tab/>
      </w:r>
      <w:r w:rsidR="00690C84">
        <w:rPr>
          <w:sz w:val="24"/>
          <w:szCs w:val="24"/>
        </w:rPr>
        <w:t xml:space="preserve">The Permittee </w:t>
      </w:r>
      <w:r w:rsidR="003E3736" w:rsidRPr="000D0EC5">
        <w:rPr>
          <w:sz w:val="24"/>
          <w:szCs w:val="24"/>
        </w:rPr>
        <w:t xml:space="preserve">shall comply </w:t>
      </w:r>
      <w:r w:rsidR="003E3736">
        <w:rPr>
          <w:sz w:val="24"/>
          <w:szCs w:val="24"/>
        </w:rPr>
        <w:t xml:space="preserve">with the following housekeeping and </w:t>
      </w:r>
      <w:r w:rsidR="003E3736" w:rsidRPr="000D0EC5">
        <w:rPr>
          <w:sz w:val="24"/>
          <w:szCs w:val="24"/>
        </w:rPr>
        <w:t>pollution prevention measures</w:t>
      </w:r>
      <w:r w:rsidR="003E3736">
        <w:rPr>
          <w:sz w:val="24"/>
          <w:szCs w:val="24"/>
        </w:rPr>
        <w:t xml:space="preserve"> [20 DCMR </w:t>
      </w:r>
      <w:r w:rsidR="0063621D">
        <w:rPr>
          <w:sz w:val="24"/>
          <w:szCs w:val="24"/>
        </w:rPr>
        <w:t>201</w:t>
      </w:r>
      <w:r w:rsidR="003E3736">
        <w:rPr>
          <w:sz w:val="24"/>
          <w:szCs w:val="24"/>
        </w:rPr>
        <w:t>]</w:t>
      </w:r>
      <w:r w:rsidR="003E3736" w:rsidRPr="000D0EC5">
        <w:rPr>
          <w:sz w:val="24"/>
          <w:szCs w:val="24"/>
        </w:rPr>
        <w:t>:</w:t>
      </w:r>
    </w:p>
    <w:p w:rsidR="003E3736" w:rsidRPr="000D0EC5" w:rsidRDefault="003E3736" w:rsidP="008E19CC">
      <w:pPr>
        <w:ind w:left="720" w:hanging="360"/>
      </w:pPr>
      <w:r w:rsidRPr="000D0EC5">
        <w:t> </w:t>
      </w:r>
    </w:p>
    <w:p w:rsidR="003E3736" w:rsidRDefault="003E3736" w:rsidP="008E19CC">
      <w:pPr>
        <w:tabs>
          <w:tab w:val="left" w:pos="1620"/>
        </w:tabs>
        <w:ind w:left="1080" w:hanging="360"/>
      </w:pPr>
      <w:r>
        <w:t>1</w:t>
      </w:r>
      <w:r w:rsidRPr="000D0EC5">
        <w:t>.</w:t>
      </w:r>
      <w:r w:rsidRPr="000D0EC5">
        <w:tab/>
        <w:t>Store fresh and used coatings, solvent, and cleaning solvents in non</w:t>
      </w:r>
      <w:r>
        <w:t>-</w:t>
      </w:r>
      <w:r w:rsidRPr="000D0EC5">
        <w:t>absorbent, non</w:t>
      </w:r>
      <w:r>
        <w:t>-</w:t>
      </w:r>
      <w:r w:rsidRPr="000D0EC5">
        <w:t>leaking containers;</w:t>
      </w:r>
    </w:p>
    <w:p w:rsidR="003E3736" w:rsidRPr="000D0EC5" w:rsidRDefault="003E3736" w:rsidP="008E19CC">
      <w:pPr>
        <w:tabs>
          <w:tab w:val="left" w:pos="1620"/>
        </w:tabs>
        <w:ind w:left="1080" w:hanging="360"/>
      </w:pPr>
    </w:p>
    <w:p w:rsidR="003E3736" w:rsidRPr="000D0EC5" w:rsidRDefault="003E3736" w:rsidP="008E19CC">
      <w:pPr>
        <w:tabs>
          <w:tab w:val="left" w:pos="2160"/>
        </w:tabs>
        <w:ind w:left="1080" w:hanging="360"/>
      </w:pPr>
      <w:r>
        <w:t>2</w:t>
      </w:r>
      <w:r w:rsidRPr="000D0EC5">
        <w:t>.</w:t>
      </w:r>
      <w:r w:rsidRPr="000D0EC5">
        <w:tab/>
        <w:t>Close all repairing and refinishing coating containers at all times except when filling</w:t>
      </w:r>
      <w:r w:rsidR="0063621D">
        <w:t>,</w:t>
      </w:r>
      <w:r w:rsidRPr="000D0EC5">
        <w:t xml:space="preserve"> emptying</w:t>
      </w:r>
      <w:r w:rsidR="0063621D">
        <w:t>, or in active use</w:t>
      </w:r>
      <w:r w:rsidRPr="000D0EC5">
        <w:t>;</w:t>
      </w:r>
    </w:p>
    <w:p w:rsidR="003E3736" w:rsidRPr="000D0EC5" w:rsidRDefault="003E3736" w:rsidP="008E19CC">
      <w:pPr>
        <w:tabs>
          <w:tab w:val="left" w:pos="2160"/>
        </w:tabs>
        <w:ind w:left="1080" w:hanging="360"/>
      </w:pPr>
    </w:p>
    <w:p w:rsidR="003E3736" w:rsidRPr="000D0EC5" w:rsidRDefault="003E3736" w:rsidP="008E19CC">
      <w:pPr>
        <w:ind w:left="1080" w:hanging="360"/>
      </w:pPr>
      <w:r>
        <w:t>3</w:t>
      </w:r>
      <w:r w:rsidRPr="000D0EC5">
        <w:t>.</w:t>
      </w:r>
      <w:r w:rsidRPr="000D0EC5">
        <w:tab/>
        <w:t>Store cloth and paper, or other absorbent applicators, moistened with coatings, solvents, or cleaning solvents in closed, non</w:t>
      </w:r>
      <w:r>
        <w:t>-</w:t>
      </w:r>
      <w:r w:rsidRPr="000D0EC5">
        <w:t>absorbent, non</w:t>
      </w:r>
      <w:r>
        <w:t>-</w:t>
      </w:r>
      <w:r w:rsidRPr="000D0EC5">
        <w:t>leaking containers;</w:t>
      </w:r>
      <w:r>
        <w:t xml:space="preserve"> and</w:t>
      </w:r>
    </w:p>
    <w:p w:rsidR="003E3736" w:rsidRDefault="003E3736" w:rsidP="008E19CC">
      <w:pPr>
        <w:ind w:left="1080" w:hanging="360"/>
      </w:pPr>
    </w:p>
    <w:p w:rsidR="003E3736" w:rsidRPr="00FC33B1" w:rsidRDefault="003E3736" w:rsidP="008E19CC">
      <w:pPr>
        <w:ind w:left="1080" w:hanging="360"/>
      </w:pPr>
      <w:r w:rsidRPr="00FC33B1">
        <w:t>4.</w:t>
      </w:r>
      <w:r w:rsidRPr="00FC33B1">
        <w:tab/>
        <w:t>Minimize spills during the handling and transfer of coatings, solvents, and cleaning solvents.</w:t>
      </w:r>
    </w:p>
    <w:p w:rsidR="003E3736" w:rsidRDefault="003E3736" w:rsidP="008E19CC">
      <w:pPr>
        <w:pStyle w:val="Signature"/>
        <w:tabs>
          <w:tab w:val="left" w:pos="720"/>
        </w:tabs>
      </w:pPr>
    </w:p>
    <w:p w:rsidR="003E3736" w:rsidRDefault="00737D69" w:rsidP="008E19CC">
      <w:pPr>
        <w:pStyle w:val="Signature"/>
        <w:tabs>
          <w:tab w:val="left" w:pos="720"/>
        </w:tabs>
        <w:ind w:left="720" w:hanging="360"/>
      </w:pPr>
      <w:proofErr w:type="spellStart"/>
      <w:r>
        <w:t>i</w:t>
      </w:r>
      <w:proofErr w:type="spellEnd"/>
      <w:r w:rsidR="003E3736">
        <w:t>.</w:t>
      </w:r>
      <w:r w:rsidR="003E3736">
        <w:tab/>
      </w:r>
      <w:r w:rsidR="003E3736" w:rsidRPr="006243B7">
        <w:t xml:space="preserve">At all times, including periods of startup, shutdown, and malfunction, the </w:t>
      </w:r>
      <w:r w:rsidR="0006541E">
        <w:t>Permittee</w:t>
      </w:r>
      <w:r w:rsidR="003E3736" w:rsidRPr="006243B7">
        <w:t xml:space="preserve"> shall, to the extent practicable, maintain and operate the </w:t>
      </w:r>
      <w:r w:rsidR="003E3736">
        <w:t>spray painting equipment</w:t>
      </w:r>
      <w:r w:rsidR="003E3736" w:rsidRPr="006243B7">
        <w:t xml:space="preserve"> in a manner consistent with good air pollution control practice for minimizing emissions.  Determination of whether acceptable operating procedures are being used will be based on information available to the Department which may include, but is not limited to, monitoring results, opacity observations, review of operating and maintenance procedures, and inspection of the source.</w:t>
      </w:r>
    </w:p>
    <w:p w:rsidR="0006541E" w:rsidRDefault="0006541E" w:rsidP="0006541E">
      <w:pPr>
        <w:pStyle w:val="Signature"/>
        <w:tabs>
          <w:tab w:val="left" w:pos="720"/>
        </w:tabs>
        <w:ind w:left="720" w:hanging="360"/>
      </w:pPr>
    </w:p>
    <w:p w:rsidR="0006541E" w:rsidRPr="0043750E" w:rsidRDefault="0006541E" w:rsidP="0006541E">
      <w:pPr>
        <w:pStyle w:val="Signature"/>
        <w:tabs>
          <w:tab w:val="left" w:pos="720"/>
        </w:tabs>
        <w:ind w:left="720" w:hanging="360"/>
      </w:pPr>
      <w:r>
        <w:lastRenderedPageBreak/>
        <w:t>j.</w:t>
      </w:r>
      <w:r w:rsidRPr="001D46EF">
        <w:rPr>
          <w:color w:val="FF0000"/>
        </w:rPr>
        <w:tab/>
      </w:r>
      <w:r w:rsidRPr="0043750E">
        <w:t>The Permittee shall use less than 3,842 liters (1,015 gallons) of coatings (as applied) for coating metal furniture per calendar year at the facility (all metal furniture coating occurring at the facility, not just in this booth). [20 DCMR 201 and 40 CFR 60.310(c)]</w:t>
      </w:r>
    </w:p>
    <w:p w:rsidR="0006541E" w:rsidRDefault="0006541E" w:rsidP="008E19CC">
      <w:pPr>
        <w:pStyle w:val="Signature"/>
        <w:ind w:left="360" w:hanging="360"/>
      </w:pPr>
    </w:p>
    <w:p w:rsidR="003E3736" w:rsidRDefault="003E3736" w:rsidP="008E19CC">
      <w:pPr>
        <w:pStyle w:val="Signature"/>
        <w:ind w:left="360" w:hanging="360"/>
      </w:pPr>
      <w:r>
        <w:t>IV.</w:t>
      </w:r>
      <w:r>
        <w:tab/>
      </w:r>
      <w:r>
        <w:rPr>
          <w:u w:val="single"/>
        </w:rPr>
        <w:t>Monitoring and Testing Requirements</w:t>
      </w:r>
      <w:r>
        <w:t>:</w:t>
      </w:r>
    </w:p>
    <w:p w:rsidR="003E3736" w:rsidRDefault="003E3736" w:rsidP="008E19CC">
      <w:pPr>
        <w:pStyle w:val="Signature"/>
        <w:ind w:left="360" w:hanging="360"/>
      </w:pPr>
    </w:p>
    <w:p w:rsidR="003E3736" w:rsidRDefault="003E3736" w:rsidP="008E19CC">
      <w:pPr>
        <w:pStyle w:val="Signature"/>
        <w:ind w:left="720" w:hanging="360"/>
      </w:pPr>
      <w:r>
        <w:t>a.</w:t>
      </w:r>
      <w:r>
        <w:tab/>
        <w:t>The Permittee shall monitor the contents of any chemical strippers used at the facility to ensure that they do not contain methylene chloride (</w:t>
      </w:r>
      <w:proofErr w:type="spellStart"/>
      <w:r>
        <w:t>MeCl</w:t>
      </w:r>
      <w:proofErr w:type="spellEnd"/>
      <w:r>
        <w:t>).</w:t>
      </w:r>
    </w:p>
    <w:p w:rsidR="003E3736" w:rsidRDefault="003E3736" w:rsidP="008E19CC">
      <w:pPr>
        <w:pStyle w:val="Signature"/>
        <w:ind w:left="720" w:hanging="360"/>
      </w:pPr>
    </w:p>
    <w:p w:rsidR="007A12C3" w:rsidRDefault="003E3736" w:rsidP="008E19CC">
      <w:pPr>
        <w:pStyle w:val="Signature"/>
        <w:ind w:left="720" w:hanging="360"/>
      </w:pPr>
      <w:r>
        <w:t>b.</w:t>
      </w:r>
      <w:r>
        <w:tab/>
        <w:t xml:space="preserve">The Permittee shall track the </w:t>
      </w:r>
      <w:r w:rsidR="00E42B93">
        <w:t xml:space="preserve">quantity and </w:t>
      </w:r>
      <w:r>
        <w:t>volatile organic compound (VOC) content of all paints and coatings used at the facility, as applied</w:t>
      </w:r>
      <w:r w:rsidR="00E42B93">
        <w:t>,</w:t>
      </w:r>
      <w:r>
        <w:t xml:space="preserve"> to ensur</w:t>
      </w:r>
      <w:r w:rsidR="00E42B93">
        <w:t xml:space="preserve">e compliance with Condition </w:t>
      </w:r>
      <w:proofErr w:type="gramStart"/>
      <w:r w:rsidR="00E42B93">
        <w:t>II(</w:t>
      </w:r>
      <w:proofErr w:type="gramEnd"/>
      <w:r w:rsidR="00E42B93">
        <w:t>a</w:t>
      </w:r>
      <w:r>
        <w:t xml:space="preserve">).  If applied, unadulterated, as the coating is obtained from the manufacturer, documentation provided by the manufacturer may be used to determine the VOC content.  </w:t>
      </w:r>
    </w:p>
    <w:p w:rsidR="007A12C3" w:rsidRDefault="007A12C3" w:rsidP="008E19CC">
      <w:pPr>
        <w:pStyle w:val="Signature"/>
        <w:ind w:left="720" w:hanging="360"/>
      </w:pPr>
    </w:p>
    <w:p w:rsidR="003E3736" w:rsidRDefault="003E3736" w:rsidP="008E19CC">
      <w:pPr>
        <w:pStyle w:val="Signature"/>
        <w:ind w:left="720"/>
      </w:pPr>
      <w:r>
        <w:t>Whenever such information is not available from the manufacturer or whenever a paint or coating is not applied as obtained from the manufacturer, the following method shall be used to determine the VOC content:</w:t>
      </w:r>
    </w:p>
    <w:p w:rsidR="003E3736" w:rsidRDefault="003E3736" w:rsidP="008E19CC">
      <w:pPr>
        <w:pStyle w:val="Signature"/>
        <w:ind w:left="720" w:hanging="360"/>
      </w:pPr>
    </w:p>
    <w:p w:rsidR="003E3736" w:rsidRPr="008612E8" w:rsidRDefault="003E3736" w:rsidP="008E19CC">
      <w:pPr>
        <w:autoSpaceDE w:val="0"/>
        <w:autoSpaceDN w:val="0"/>
        <w:adjustRightInd w:val="0"/>
        <w:ind w:left="720"/>
      </w:pPr>
      <w:r w:rsidRPr="008612E8">
        <w:t>The mass of VOC per combined volume of VOC and coating solids, less water and exempt compounds shall be calculated, in pounds per gallon, by the following</w:t>
      </w:r>
      <w:r w:rsidRPr="003E3736">
        <w:t xml:space="preserve"> </w:t>
      </w:r>
      <w:r w:rsidRPr="008612E8">
        <w:t>equation. To convert from grams per liter to pounds per gallon (</w:t>
      </w:r>
      <w:proofErr w:type="spellStart"/>
      <w:r w:rsidRPr="008612E8">
        <w:t>lb</w:t>
      </w:r>
      <w:proofErr w:type="spellEnd"/>
      <w:r w:rsidRPr="008612E8">
        <w:t>/gal), multiply the result (VOC content) by 8.345 x 10</w:t>
      </w:r>
      <w:r w:rsidRPr="008612E8">
        <w:rPr>
          <w:vertAlign w:val="superscript"/>
        </w:rPr>
        <w:t>-3</w:t>
      </w:r>
      <w:r w:rsidRPr="008612E8">
        <w:t xml:space="preserve"> (</w:t>
      </w:r>
      <w:proofErr w:type="spellStart"/>
      <w:r w:rsidRPr="008612E8">
        <w:t>lb</w:t>
      </w:r>
      <w:proofErr w:type="spellEnd"/>
      <w:r w:rsidRPr="008612E8">
        <w:t>/gal/g/l):</w:t>
      </w:r>
    </w:p>
    <w:p w:rsidR="003E3736" w:rsidRDefault="003E3736" w:rsidP="008E19CC">
      <w:pPr>
        <w:autoSpaceDE w:val="0"/>
        <w:autoSpaceDN w:val="0"/>
        <w:adjustRightInd w:val="0"/>
        <w:ind w:left="720"/>
        <w:rPr>
          <w:rFonts w:ascii="SymbolMT" w:hAnsi="SymbolMT" w:cs="SymbolMT"/>
          <w:sz w:val="28"/>
          <w:szCs w:val="28"/>
        </w:rPr>
      </w:pPr>
    </w:p>
    <w:p w:rsidR="003E3736" w:rsidRDefault="003E3736" w:rsidP="008E19CC">
      <w:pPr>
        <w:autoSpaceDE w:val="0"/>
        <w:autoSpaceDN w:val="0"/>
        <w:adjustRightInd w:val="0"/>
        <w:ind w:left="720"/>
        <w:rPr>
          <w:rFonts w:ascii="SymbolMT" w:hAnsi="SymbolMT" w:cs="SymbolMT"/>
          <w:sz w:val="28"/>
          <w:szCs w:val="28"/>
        </w:rPr>
      </w:pPr>
      <w:r w:rsidRPr="008612E8">
        <w:rPr>
          <w:rFonts w:ascii="SymbolMT" w:hAnsi="SymbolMT" w:cs="SymbolMT"/>
          <w:position w:val="-28"/>
          <w:sz w:val="28"/>
          <w:szCs w:val="28"/>
        </w:rPr>
        <w:object w:dxaOrig="25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33pt" o:ole="">
            <v:imagedata r:id="rId8" o:title=""/>
          </v:shape>
          <o:OLEObject Type="Embed" ProgID="Equation.3" ShapeID="_x0000_i1025" DrawAspect="Content" ObjectID="_1517213597" r:id="rId9"/>
        </w:object>
      </w:r>
    </w:p>
    <w:p w:rsidR="003E3736" w:rsidRPr="008612E8" w:rsidRDefault="003E3736" w:rsidP="008E19CC">
      <w:pPr>
        <w:autoSpaceDE w:val="0"/>
        <w:autoSpaceDN w:val="0"/>
        <w:adjustRightInd w:val="0"/>
        <w:ind w:left="720"/>
      </w:pPr>
      <w:proofErr w:type="gramStart"/>
      <w:r w:rsidRPr="008612E8">
        <w:t>where</w:t>
      </w:r>
      <w:proofErr w:type="gramEnd"/>
      <w:r w:rsidRPr="008612E8">
        <w:t>:</w:t>
      </w:r>
    </w:p>
    <w:p w:rsidR="003E3736" w:rsidRPr="008612E8" w:rsidRDefault="003E3736" w:rsidP="008E19CC">
      <w:pPr>
        <w:autoSpaceDE w:val="0"/>
        <w:autoSpaceDN w:val="0"/>
        <w:adjustRightInd w:val="0"/>
        <w:ind w:left="720"/>
      </w:pPr>
      <w:r w:rsidRPr="008612E8">
        <w:t>VOC = VOC content in grams per liter (g/l) of coating less water and non VOC solvents;</w:t>
      </w:r>
    </w:p>
    <w:p w:rsidR="003E3736" w:rsidRPr="008612E8" w:rsidRDefault="003E3736" w:rsidP="008E19CC">
      <w:pPr>
        <w:autoSpaceDE w:val="0"/>
        <w:autoSpaceDN w:val="0"/>
        <w:adjustRightInd w:val="0"/>
        <w:ind w:left="720"/>
      </w:pPr>
      <w:proofErr w:type="spellStart"/>
      <w:proofErr w:type="gramStart"/>
      <w:r w:rsidRPr="008612E8">
        <w:t>Wv</w:t>
      </w:r>
      <w:proofErr w:type="spellEnd"/>
      <w:proofErr w:type="gramEnd"/>
      <w:r w:rsidRPr="008612E8">
        <w:t xml:space="preserve"> = Mass of total volatiles, in grams;</w:t>
      </w:r>
    </w:p>
    <w:p w:rsidR="003E3736" w:rsidRPr="008612E8" w:rsidRDefault="003E3736" w:rsidP="008E19CC">
      <w:pPr>
        <w:autoSpaceDE w:val="0"/>
        <w:autoSpaceDN w:val="0"/>
        <w:adjustRightInd w:val="0"/>
        <w:ind w:left="720"/>
      </w:pPr>
      <w:proofErr w:type="spellStart"/>
      <w:r w:rsidRPr="008612E8">
        <w:t>Ww</w:t>
      </w:r>
      <w:proofErr w:type="spellEnd"/>
      <w:r w:rsidRPr="008612E8">
        <w:t xml:space="preserve"> = Mass of water, in grams;</w:t>
      </w:r>
    </w:p>
    <w:p w:rsidR="003E3736" w:rsidRPr="008612E8" w:rsidRDefault="003E3736" w:rsidP="008E19CC">
      <w:pPr>
        <w:autoSpaceDE w:val="0"/>
        <w:autoSpaceDN w:val="0"/>
        <w:adjustRightInd w:val="0"/>
        <w:ind w:left="720"/>
      </w:pPr>
      <w:proofErr w:type="spellStart"/>
      <w:r w:rsidRPr="008612E8">
        <w:t>Wec</w:t>
      </w:r>
      <w:proofErr w:type="spellEnd"/>
      <w:r w:rsidRPr="008612E8">
        <w:t xml:space="preserve"> = Mass of exempt compounds, in grams;</w:t>
      </w:r>
    </w:p>
    <w:p w:rsidR="003E3736" w:rsidRPr="008612E8" w:rsidRDefault="003E3736" w:rsidP="008E19CC">
      <w:pPr>
        <w:autoSpaceDE w:val="0"/>
        <w:autoSpaceDN w:val="0"/>
        <w:adjustRightInd w:val="0"/>
        <w:ind w:left="720"/>
      </w:pPr>
      <w:r w:rsidRPr="008612E8">
        <w:t>V = Volume of coating, in liters;</w:t>
      </w:r>
    </w:p>
    <w:p w:rsidR="003E3736" w:rsidRPr="008612E8" w:rsidRDefault="003E3736" w:rsidP="008E19CC">
      <w:pPr>
        <w:autoSpaceDE w:val="0"/>
        <w:autoSpaceDN w:val="0"/>
        <w:adjustRightInd w:val="0"/>
        <w:ind w:left="720"/>
      </w:pPr>
      <w:proofErr w:type="spellStart"/>
      <w:r w:rsidRPr="008612E8">
        <w:t>Vw</w:t>
      </w:r>
      <w:proofErr w:type="spellEnd"/>
      <w:r w:rsidRPr="008612E8">
        <w:t xml:space="preserve"> = Volume of water, in liters; and</w:t>
      </w:r>
    </w:p>
    <w:p w:rsidR="003E3736" w:rsidRDefault="003E3736" w:rsidP="008E19CC">
      <w:pPr>
        <w:autoSpaceDE w:val="0"/>
        <w:autoSpaceDN w:val="0"/>
        <w:adjustRightInd w:val="0"/>
        <w:ind w:left="720"/>
      </w:pPr>
      <w:proofErr w:type="spellStart"/>
      <w:r w:rsidRPr="008612E8">
        <w:t>Vec</w:t>
      </w:r>
      <w:proofErr w:type="spellEnd"/>
      <w:r w:rsidRPr="008612E8">
        <w:t xml:space="preserve"> = Volume of exempt compounds, in liters; and</w:t>
      </w:r>
    </w:p>
    <w:p w:rsidR="003E3736" w:rsidRDefault="003E3736" w:rsidP="008E19CC">
      <w:pPr>
        <w:autoSpaceDE w:val="0"/>
        <w:autoSpaceDN w:val="0"/>
        <w:adjustRightInd w:val="0"/>
        <w:ind w:left="1080"/>
      </w:pPr>
    </w:p>
    <w:p w:rsidR="003E3736" w:rsidRDefault="003E3736" w:rsidP="008E19CC">
      <w:pPr>
        <w:pStyle w:val="Signature"/>
        <w:ind w:left="720" w:hanging="360"/>
      </w:pPr>
      <w:r>
        <w:t>c.</w:t>
      </w:r>
      <w:r>
        <w:tab/>
        <w:t>The Permittee shall maintain an awareness of the area to ensure that the odor and nuisance air pollutan</w:t>
      </w:r>
      <w:r w:rsidR="001C13A7">
        <w:t xml:space="preserve">t requirements of Condition </w:t>
      </w:r>
      <w:proofErr w:type="gramStart"/>
      <w:r w:rsidR="001C13A7">
        <w:t>II(</w:t>
      </w:r>
      <w:proofErr w:type="gramEnd"/>
      <w:r w:rsidR="001C13A7">
        <w:t>b</w:t>
      </w:r>
      <w:r>
        <w:t>) are met.</w:t>
      </w:r>
    </w:p>
    <w:p w:rsidR="003E3736" w:rsidRDefault="003E3736" w:rsidP="008E19CC">
      <w:pPr>
        <w:pStyle w:val="Signature"/>
        <w:ind w:left="720" w:hanging="360"/>
      </w:pPr>
    </w:p>
    <w:p w:rsidR="003E3736" w:rsidRDefault="003E3736" w:rsidP="008E19CC">
      <w:pPr>
        <w:pStyle w:val="Signature"/>
        <w:ind w:left="720" w:hanging="360"/>
      </w:pPr>
      <w:r>
        <w:t>d.</w:t>
      </w:r>
      <w:r>
        <w:tab/>
        <w:t>The Permittee shall monitor the emission point from the spray booth to ensure that th</w:t>
      </w:r>
      <w:r w:rsidR="001C13A7">
        <w:t>e requirements of Condition II(c</w:t>
      </w:r>
      <w:r>
        <w:t>) are met.</w:t>
      </w:r>
    </w:p>
    <w:p w:rsidR="001C13A7" w:rsidRDefault="001C13A7" w:rsidP="008E19CC">
      <w:pPr>
        <w:pStyle w:val="Signature"/>
        <w:ind w:left="720" w:hanging="360"/>
      </w:pPr>
    </w:p>
    <w:p w:rsidR="001C13A7" w:rsidRDefault="001C13A7" w:rsidP="008E19CC">
      <w:pPr>
        <w:pStyle w:val="Signature"/>
        <w:ind w:left="720" w:hanging="360"/>
      </w:pPr>
      <w:r>
        <w:lastRenderedPageBreak/>
        <w:t>e.</w:t>
      </w:r>
      <w:r>
        <w:tab/>
        <w:t xml:space="preserve">The Permittee shall monitor the material safety </w:t>
      </w:r>
      <w:r w:rsidR="000B372B">
        <w:t>data sheets or other paint, coating,</w:t>
      </w:r>
      <w:r>
        <w:t xml:space="preserve"> adhesive</w:t>
      </w:r>
      <w:r w:rsidR="000B372B">
        <w:t>, sealant, adhesive primer, or sealant primer</w:t>
      </w:r>
      <w:r>
        <w:t xml:space="preserve"> specification sheets to ensure compliance with </w:t>
      </w:r>
      <w:r w:rsidR="000B372B">
        <w:t>Conditions III(b) and (f)</w:t>
      </w:r>
      <w:r w:rsidR="0006541E">
        <w:t>(1)</w:t>
      </w:r>
      <w:r w:rsidR="000B372B">
        <w:t>.</w:t>
      </w:r>
    </w:p>
    <w:p w:rsidR="003E3736" w:rsidRDefault="003E3736" w:rsidP="008E19CC">
      <w:pPr>
        <w:pStyle w:val="Signature"/>
        <w:ind w:left="720" w:hanging="360"/>
      </w:pPr>
    </w:p>
    <w:p w:rsidR="003E3736" w:rsidRDefault="001C13A7" w:rsidP="008E19CC">
      <w:pPr>
        <w:pStyle w:val="Signature"/>
        <w:ind w:left="720" w:hanging="360"/>
      </w:pPr>
      <w:r>
        <w:t>f</w:t>
      </w:r>
      <w:r w:rsidR="003E3736">
        <w:t>.</w:t>
      </w:r>
      <w:r w:rsidR="003E3736">
        <w:tab/>
        <w:t xml:space="preserve">The Permittee shall monitor the </w:t>
      </w:r>
      <w:r>
        <w:t>types of s</w:t>
      </w:r>
      <w:r w:rsidR="003E3736">
        <w:t xml:space="preserve">pray booth filters </w:t>
      </w:r>
      <w:r>
        <w:t xml:space="preserve">purchased and their replacement dates </w:t>
      </w:r>
      <w:r w:rsidR="003E3736">
        <w:t xml:space="preserve">to ensure that all filters </w:t>
      </w:r>
      <w:r>
        <w:t xml:space="preserve">used </w:t>
      </w:r>
      <w:r w:rsidR="003E3736">
        <w:t xml:space="preserve">meet the </w:t>
      </w:r>
      <w:r>
        <w:t xml:space="preserve">requirements of Conditions </w:t>
      </w:r>
      <w:proofErr w:type="gramStart"/>
      <w:r>
        <w:t>III(</w:t>
      </w:r>
      <w:proofErr w:type="gramEnd"/>
      <w:r>
        <w:t>g</w:t>
      </w:r>
      <w:r w:rsidR="003E3736">
        <w:t>)(1) and (2).</w:t>
      </w:r>
    </w:p>
    <w:p w:rsidR="003E3736" w:rsidRDefault="003E3736" w:rsidP="008E19CC">
      <w:pPr>
        <w:pStyle w:val="Signature"/>
        <w:ind w:left="720" w:hanging="360"/>
      </w:pPr>
    </w:p>
    <w:p w:rsidR="00AB6B81" w:rsidRDefault="001C13A7" w:rsidP="008E19CC">
      <w:pPr>
        <w:pStyle w:val="Signature"/>
        <w:ind w:left="720" w:hanging="360"/>
      </w:pPr>
      <w:r>
        <w:t>g</w:t>
      </w:r>
      <w:r w:rsidR="003E3736">
        <w:t>.</w:t>
      </w:r>
      <w:r w:rsidR="003E3736">
        <w:tab/>
        <w:t xml:space="preserve">The Permittee shall monitor the maintenance and operational status of the spray booth and the activities performed in the spray booth and at the facility to ensure compliance with the </w:t>
      </w:r>
      <w:r>
        <w:t>requirements of Conditions III(c</w:t>
      </w:r>
      <w:r w:rsidR="003E3736">
        <w:t>)</w:t>
      </w:r>
      <w:r>
        <w:t>, (e), (f),</w:t>
      </w:r>
      <w:r w:rsidR="0006541E">
        <w:t xml:space="preserve"> (g),</w:t>
      </w:r>
      <w:r>
        <w:t xml:space="preserve"> (h), and (</w:t>
      </w:r>
      <w:proofErr w:type="spellStart"/>
      <w:r>
        <w:t>i</w:t>
      </w:r>
      <w:proofErr w:type="spellEnd"/>
      <w:r>
        <w:t>)</w:t>
      </w:r>
      <w:r w:rsidR="003E3736">
        <w:t>.</w:t>
      </w:r>
    </w:p>
    <w:p w:rsidR="00AB6B81" w:rsidRDefault="00AB6B81" w:rsidP="008E19CC">
      <w:pPr>
        <w:pStyle w:val="Signature"/>
      </w:pPr>
    </w:p>
    <w:p w:rsidR="0006541E" w:rsidRPr="0043750E" w:rsidRDefault="0006541E" w:rsidP="0006541E">
      <w:pPr>
        <w:pStyle w:val="Signature"/>
        <w:ind w:left="720" w:hanging="360"/>
      </w:pPr>
      <w:r w:rsidRPr="0043750E">
        <w:t>h.</w:t>
      </w:r>
      <w:r w:rsidRPr="0043750E">
        <w:tab/>
        <w:t xml:space="preserve">The Permittee shall monitor the total quantity of coatings, as applied, to metal furniture at the facility to ensure compliance with Condition </w:t>
      </w:r>
      <w:proofErr w:type="gramStart"/>
      <w:r w:rsidRPr="0043750E">
        <w:t>III(</w:t>
      </w:r>
      <w:proofErr w:type="gramEnd"/>
      <w:r w:rsidRPr="0043750E">
        <w:t xml:space="preserve">j). As an alternative to monitoring coatings, as applied, to metal furniture specifically, the Permittee may monitor total quantities of coatings used at the facility to show that total quantities used do not exceed the limit in Condition </w:t>
      </w:r>
      <w:proofErr w:type="gramStart"/>
      <w:r w:rsidRPr="0043750E">
        <w:t>III(</w:t>
      </w:r>
      <w:proofErr w:type="gramEnd"/>
      <w:r w:rsidRPr="0043750E">
        <w:t>j).</w:t>
      </w:r>
    </w:p>
    <w:p w:rsidR="00690C84" w:rsidRDefault="009C507E" w:rsidP="008E19CC">
      <w:pPr>
        <w:pStyle w:val="Signature"/>
      </w:pPr>
      <w:r>
        <w:t xml:space="preserve"> </w:t>
      </w:r>
    </w:p>
    <w:p w:rsidR="003E3736" w:rsidRDefault="003E3736" w:rsidP="008E19CC">
      <w:pPr>
        <w:pStyle w:val="Signature"/>
        <w:ind w:left="360" w:hanging="360"/>
      </w:pPr>
      <w:r>
        <w:t>V.</w:t>
      </w:r>
      <w:r>
        <w:tab/>
      </w:r>
      <w:r>
        <w:rPr>
          <w:u w:val="single"/>
        </w:rPr>
        <w:t>Record Keeping Requirements</w:t>
      </w:r>
      <w:r>
        <w:t>:</w:t>
      </w:r>
    </w:p>
    <w:p w:rsidR="003E3736" w:rsidRDefault="003E3736" w:rsidP="008E19CC">
      <w:pPr>
        <w:pStyle w:val="Signature"/>
        <w:ind w:left="360" w:hanging="360"/>
      </w:pPr>
    </w:p>
    <w:p w:rsidR="003E3736" w:rsidRDefault="003E3736" w:rsidP="008E19CC">
      <w:pPr>
        <w:pStyle w:val="Signature"/>
        <w:ind w:left="360"/>
      </w:pPr>
      <w:r>
        <w:t>Starting at the time of permit issuance, the Permittee shall maintain the followin</w:t>
      </w:r>
      <w:r w:rsidR="0022581C">
        <w:t>g records for not less than three</w:t>
      </w:r>
      <w:r>
        <w:t xml:space="preserve"> years from the date of each record. [2</w:t>
      </w:r>
      <w:r w:rsidR="00AB6B81">
        <w:t>0 DCMR 500.8</w:t>
      </w:r>
      <w:r>
        <w:t>]</w:t>
      </w:r>
    </w:p>
    <w:p w:rsidR="003E3736" w:rsidRDefault="003E3736" w:rsidP="008E19CC">
      <w:pPr>
        <w:pStyle w:val="Signature"/>
        <w:ind w:left="360" w:hanging="360"/>
      </w:pPr>
    </w:p>
    <w:p w:rsidR="003E3736" w:rsidRDefault="003E3736" w:rsidP="008E19CC">
      <w:pPr>
        <w:pStyle w:val="Signature"/>
        <w:ind w:left="720" w:hanging="360"/>
      </w:pPr>
      <w:r>
        <w:t>a.</w:t>
      </w:r>
      <w:r>
        <w:tab/>
        <w:t>The Permittee shall maintain records of the types of chemical paint strippers used at the facility as well as their chemical make-up</w:t>
      </w:r>
      <w:r w:rsidR="0003550C">
        <w:t xml:space="preserve"> to document compliance with Condition </w:t>
      </w:r>
      <w:proofErr w:type="gramStart"/>
      <w:r w:rsidR="0003550C">
        <w:t>III(</w:t>
      </w:r>
      <w:proofErr w:type="gramEnd"/>
      <w:r w:rsidR="0003550C">
        <w:t>a)</w:t>
      </w:r>
      <w:r>
        <w:t>.</w:t>
      </w:r>
    </w:p>
    <w:p w:rsidR="003E3736" w:rsidRDefault="003E3736" w:rsidP="008E19CC">
      <w:pPr>
        <w:pStyle w:val="Signature"/>
        <w:ind w:left="720" w:hanging="360"/>
      </w:pPr>
    </w:p>
    <w:p w:rsidR="0006541E" w:rsidRDefault="0006541E" w:rsidP="0006541E">
      <w:pPr>
        <w:pStyle w:val="Signature"/>
        <w:ind w:left="720" w:hanging="360"/>
      </w:pPr>
      <w:r>
        <w:t>b.</w:t>
      </w:r>
      <w:r>
        <w:tab/>
        <w:t>The Permittee shall maintain records of the quantity, type, and VOC content of all paints and refinishing coatings used at the facility, as applied.  The quantities of each coating shall be updated daily, and summed monthly.  Additionally one of the following options shall be implemented:</w:t>
      </w:r>
    </w:p>
    <w:p w:rsidR="0006541E" w:rsidRDefault="0006541E" w:rsidP="0006541E">
      <w:pPr>
        <w:pStyle w:val="Signature"/>
        <w:ind w:left="720" w:hanging="360"/>
      </w:pPr>
    </w:p>
    <w:p w:rsidR="0006541E" w:rsidRDefault="0006541E" w:rsidP="0006541E">
      <w:pPr>
        <w:pStyle w:val="Signature"/>
        <w:ind w:left="1080" w:hanging="360"/>
      </w:pPr>
      <w:r>
        <w:t>1.</w:t>
      </w:r>
      <w:r>
        <w:tab/>
        <w:t xml:space="preserve">If, in order to </w:t>
      </w:r>
      <w:r w:rsidRPr="0043750E">
        <w:t xml:space="preserve">comply with Condition III(j), per Condition </w:t>
      </w:r>
      <w:r>
        <w:t>IV(h), the Permittee monitors the quantity of coatings applied to metal furniture separately, this information shall also be recorded monthly and a calendar year sum shall be determined each January for the previous calendar year and recorded, or</w:t>
      </w:r>
    </w:p>
    <w:p w:rsidR="0006541E" w:rsidRDefault="0006541E" w:rsidP="0006541E">
      <w:pPr>
        <w:pStyle w:val="Signature"/>
        <w:ind w:left="1080" w:hanging="360"/>
      </w:pPr>
    </w:p>
    <w:p w:rsidR="0006541E" w:rsidRDefault="0006541E" w:rsidP="0006541E">
      <w:pPr>
        <w:pStyle w:val="Signature"/>
        <w:ind w:left="1080" w:hanging="360"/>
      </w:pPr>
      <w:r>
        <w:t>2.</w:t>
      </w:r>
      <w:r>
        <w:tab/>
        <w:t>If, in order to comply with Condition III(j), per Condition IV(h), the Permittee monitors total quantities of coatings used at the facility, the quantity of all coatings combined used shall be summed each January for the previous calendar year and recorded.</w:t>
      </w:r>
    </w:p>
    <w:p w:rsidR="0003550C" w:rsidRDefault="0003550C" w:rsidP="008E19CC">
      <w:pPr>
        <w:pStyle w:val="Signature"/>
        <w:ind w:left="720" w:hanging="360"/>
      </w:pPr>
    </w:p>
    <w:p w:rsidR="0003550C" w:rsidRDefault="0003550C" w:rsidP="008E19CC">
      <w:pPr>
        <w:pStyle w:val="Signature"/>
        <w:ind w:left="720" w:hanging="360"/>
      </w:pPr>
      <w:r>
        <w:t>c.</w:t>
      </w:r>
      <w:r>
        <w:tab/>
        <w:t xml:space="preserve">Based on the monitoring and calculations required under Condition </w:t>
      </w:r>
      <w:proofErr w:type="gramStart"/>
      <w:r>
        <w:t>IV(</w:t>
      </w:r>
      <w:proofErr w:type="gramEnd"/>
      <w:r>
        <w:t xml:space="preserve">b) and the records kept under Condition V(b), the Permittee shall determine and keep records of the VOCs </w:t>
      </w:r>
      <w:r>
        <w:lastRenderedPageBreak/>
        <w:t>emitted from this equipment, in combination with similar VOC emitting equipment at the facility to ensure compliance with Condition II(a).</w:t>
      </w:r>
    </w:p>
    <w:p w:rsidR="003E3736" w:rsidRDefault="003E3736" w:rsidP="008E19CC">
      <w:pPr>
        <w:pStyle w:val="Signature"/>
        <w:ind w:left="720" w:hanging="360"/>
      </w:pPr>
    </w:p>
    <w:p w:rsidR="003E3736" w:rsidRDefault="00AD5650" w:rsidP="008E19CC">
      <w:pPr>
        <w:pStyle w:val="Signature"/>
        <w:ind w:left="720" w:hanging="360"/>
      </w:pPr>
      <w:r>
        <w:t>d</w:t>
      </w:r>
      <w:r w:rsidR="003E3736">
        <w:t>.</w:t>
      </w:r>
      <w:r w:rsidR="003E3736">
        <w:tab/>
        <w:t xml:space="preserve">The Permittee shall maintain records of the type(s) </w:t>
      </w:r>
      <w:r w:rsidR="0003550C">
        <w:t>and target hazardous air pollutant (HAP) contents of coatings used in any spray guns to document compliance with Condition III(f)(1)</w:t>
      </w:r>
      <w:r w:rsidR="003E3736">
        <w:t>.</w:t>
      </w:r>
    </w:p>
    <w:p w:rsidR="003E3736" w:rsidRDefault="003E3736" w:rsidP="008E19CC">
      <w:pPr>
        <w:pStyle w:val="Signature"/>
      </w:pPr>
    </w:p>
    <w:p w:rsidR="003E3736" w:rsidRDefault="00AD5650" w:rsidP="008E19CC">
      <w:pPr>
        <w:pStyle w:val="Signature"/>
        <w:ind w:left="720" w:hanging="360"/>
      </w:pPr>
      <w:r>
        <w:t>e</w:t>
      </w:r>
      <w:r w:rsidR="003E3736">
        <w:t>.</w:t>
      </w:r>
      <w:r w:rsidR="003E3736">
        <w:tab/>
        <w:t xml:space="preserve">The Permittee shall maintain records of the </w:t>
      </w:r>
      <w:r w:rsidR="0003550C">
        <w:t xml:space="preserve">specifications and </w:t>
      </w:r>
      <w:r w:rsidR="003E3736">
        <w:t>replacement dates of spray booth filters to document</w:t>
      </w:r>
      <w:r w:rsidR="0003550C">
        <w:t xml:space="preserve"> compliance with Condition </w:t>
      </w:r>
      <w:proofErr w:type="gramStart"/>
      <w:r w:rsidR="0003550C">
        <w:t>III(</w:t>
      </w:r>
      <w:proofErr w:type="gramEnd"/>
      <w:r w:rsidR="0003550C">
        <w:t>g</w:t>
      </w:r>
      <w:r w:rsidR="003E3736">
        <w:t>).</w:t>
      </w:r>
    </w:p>
    <w:p w:rsidR="003E3736" w:rsidRDefault="003E3736" w:rsidP="008E19CC">
      <w:pPr>
        <w:pStyle w:val="Signature"/>
        <w:ind w:left="720" w:hanging="360"/>
      </w:pPr>
    </w:p>
    <w:p w:rsidR="003E3736" w:rsidRDefault="00AD5650" w:rsidP="008E19CC">
      <w:pPr>
        <w:pStyle w:val="Signature"/>
        <w:ind w:left="720" w:hanging="360"/>
      </w:pPr>
      <w:r>
        <w:t>f</w:t>
      </w:r>
      <w:r w:rsidR="003E3736">
        <w:t>.</w:t>
      </w:r>
      <w:r w:rsidR="003E3736">
        <w:tab/>
        <w:t>The Permittee shall maintain records of all maintenance performed on the spray booth.</w:t>
      </w:r>
    </w:p>
    <w:p w:rsidR="0003550C" w:rsidRDefault="0003550C" w:rsidP="008E19CC">
      <w:pPr>
        <w:pStyle w:val="Signature"/>
        <w:ind w:left="720" w:hanging="360"/>
      </w:pPr>
    </w:p>
    <w:p w:rsidR="003E3736" w:rsidRDefault="00AD5650" w:rsidP="008E19CC">
      <w:pPr>
        <w:pStyle w:val="Signature"/>
        <w:ind w:left="720" w:hanging="360"/>
      </w:pPr>
      <w:r>
        <w:t>g</w:t>
      </w:r>
      <w:r w:rsidR="0003550C">
        <w:t>.</w:t>
      </w:r>
      <w:r w:rsidR="0003550C">
        <w:tab/>
        <w:t>The Permittee shall maintain records of any deviations from the requirements of Conditions II and III of this permit.</w:t>
      </w:r>
    </w:p>
    <w:p w:rsidR="00BF44ED" w:rsidRDefault="00BF44ED" w:rsidP="008E19CC">
      <w:pPr>
        <w:pStyle w:val="Signature"/>
        <w:ind w:left="720" w:hanging="360"/>
      </w:pPr>
    </w:p>
    <w:p w:rsidR="003E3736" w:rsidRDefault="004B3C68" w:rsidP="008E19CC">
      <w:pPr>
        <w:pStyle w:val="Signature"/>
        <w:ind w:left="360" w:hanging="360"/>
      </w:pPr>
      <w:r>
        <w:t>VI.</w:t>
      </w:r>
      <w:r w:rsidR="003E3736" w:rsidRPr="00464202">
        <w:t xml:space="preserve"> </w:t>
      </w:r>
      <w:r w:rsidR="003E3736">
        <w:rPr>
          <w:u w:val="single"/>
        </w:rPr>
        <w:t>Reporting Requirements</w:t>
      </w:r>
      <w:r w:rsidR="003E3736">
        <w:t>:</w:t>
      </w:r>
    </w:p>
    <w:p w:rsidR="003E3736" w:rsidRPr="00A24EDC" w:rsidRDefault="003E3736" w:rsidP="008E19CC">
      <w:pPr>
        <w:pStyle w:val="Signature"/>
      </w:pPr>
    </w:p>
    <w:p w:rsidR="003E3736" w:rsidRDefault="00371EB3" w:rsidP="008E19CC">
      <w:pPr>
        <w:ind w:left="720" w:hanging="360"/>
        <w:jc w:val="both"/>
      </w:pPr>
      <w:r>
        <w:t>a</w:t>
      </w:r>
      <w:r w:rsidR="003E3736" w:rsidRPr="000B03EA">
        <w:t>.</w:t>
      </w:r>
      <w:r w:rsidR="003E3736" w:rsidRPr="000B03EA">
        <w:tab/>
        <w:t xml:space="preserve">The </w:t>
      </w:r>
      <w:r w:rsidR="003E3736">
        <w:t>Permittee</w:t>
      </w:r>
      <w:r w:rsidR="003E3736" w:rsidRPr="000B03EA">
        <w:t xml:space="preserve"> shall immediately contact the Air Quality Division’s </w:t>
      </w:r>
      <w:r w:rsidR="0006541E">
        <w:t>Compliance</w:t>
      </w:r>
      <w:r w:rsidR="003E3736" w:rsidRPr="000B03EA">
        <w:t xml:space="preserve"> and Enforcement Branch upon becoming aware of a sudden equipment failure or emergency or emissions in excess of any emission limit.</w:t>
      </w:r>
    </w:p>
    <w:p w:rsidR="00B35FA2" w:rsidRPr="000B03EA" w:rsidRDefault="00B35FA2" w:rsidP="008E19CC">
      <w:pPr>
        <w:ind w:left="720" w:hanging="360"/>
        <w:jc w:val="both"/>
      </w:pPr>
    </w:p>
    <w:p w:rsidR="003E3736" w:rsidRPr="000B03EA" w:rsidRDefault="00371EB3" w:rsidP="008E19CC">
      <w:pPr>
        <w:ind w:left="720" w:hanging="360"/>
        <w:jc w:val="both"/>
      </w:pPr>
      <w:r>
        <w:t>b</w:t>
      </w:r>
      <w:r w:rsidR="003E3736">
        <w:t>.</w:t>
      </w:r>
      <w:r w:rsidR="003E3736">
        <w:tab/>
      </w:r>
      <w:r w:rsidR="003E3736" w:rsidRPr="000B03EA">
        <w:t xml:space="preserve">In addition to complying with Condition </w:t>
      </w:r>
      <w:proofErr w:type="gramStart"/>
      <w:r w:rsidR="003E3736" w:rsidRPr="000B03EA">
        <w:t>VI(</w:t>
      </w:r>
      <w:proofErr w:type="gramEnd"/>
      <w:r>
        <w:t>a</w:t>
      </w:r>
      <w:r w:rsidR="003E3736" w:rsidRPr="000B03EA">
        <w:t>) and any other reporting requirements mandated by the District of Columbia, the owner or operator shall, within thirty (30) calendar days of becoming aware of any occurrence of excess emissions, supply the Department of the Environment in writing with the following information:</w:t>
      </w:r>
    </w:p>
    <w:p w:rsidR="003E3736" w:rsidRPr="000B03EA" w:rsidRDefault="003E3736" w:rsidP="008E19CC">
      <w:pPr>
        <w:jc w:val="both"/>
      </w:pPr>
    </w:p>
    <w:p w:rsidR="003E3736" w:rsidRDefault="003E3736" w:rsidP="008E19CC">
      <w:pPr>
        <w:numPr>
          <w:ilvl w:val="2"/>
          <w:numId w:val="1"/>
        </w:numPr>
        <w:tabs>
          <w:tab w:val="clear" w:pos="1224"/>
          <w:tab w:val="left" w:pos="144"/>
          <w:tab w:val="num" w:pos="1080"/>
        </w:tabs>
        <w:ind w:left="1080" w:hanging="360"/>
        <w:jc w:val="both"/>
      </w:pPr>
      <w:r w:rsidRPr="000B03EA">
        <w:t>The name and location of the facility;</w:t>
      </w:r>
    </w:p>
    <w:p w:rsidR="003E3736" w:rsidRPr="000B03EA" w:rsidRDefault="003E3736" w:rsidP="008E19CC">
      <w:pPr>
        <w:tabs>
          <w:tab w:val="left" w:pos="144"/>
          <w:tab w:val="num" w:pos="1080"/>
        </w:tabs>
        <w:ind w:left="720"/>
        <w:jc w:val="both"/>
      </w:pPr>
    </w:p>
    <w:p w:rsidR="003E3736" w:rsidRDefault="003E3736" w:rsidP="008E19CC">
      <w:pPr>
        <w:numPr>
          <w:ilvl w:val="2"/>
          <w:numId w:val="1"/>
        </w:numPr>
        <w:tabs>
          <w:tab w:val="clear" w:pos="1224"/>
          <w:tab w:val="left" w:pos="144"/>
          <w:tab w:val="num" w:pos="1080"/>
        </w:tabs>
        <w:ind w:left="1080" w:hanging="360"/>
        <w:jc w:val="both"/>
      </w:pPr>
      <w:r w:rsidRPr="000B03EA">
        <w:t>The subject source(s) that failed, experienced the emergency, or caused the excess emissions;</w:t>
      </w:r>
    </w:p>
    <w:p w:rsidR="003E3736" w:rsidRPr="000B03EA" w:rsidRDefault="003E3736" w:rsidP="008E19CC">
      <w:pPr>
        <w:tabs>
          <w:tab w:val="left" w:pos="144"/>
          <w:tab w:val="num" w:pos="1080"/>
        </w:tabs>
        <w:ind w:left="720"/>
        <w:jc w:val="both"/>
      </w:pPr>
    </w:p>
    <w:p w:rsidR="003E3736" w:rsidRDefault="003E3736" w:rsidP="008E19CC">
      <w:pPr>
        <w:numPr>
          <w:ilvl w:val="2"/>
          <w:numId w:val="1"/>
        </w:numPr>
        <w:tabs>
          <w:tab w:val="clear" w:pos="1224"/>
          <w:tab w:val="left" w:pos="144"/>
          <w:tab w:val="num" w:pos="1080"/>
        </w:tabs>
        <w:ind w:left="1080" w:hanging="360"/>
        <w:jc w:val="both"/>
      </w:pPr>
      <w:r w:rsidRPr="000B03EA">
        <w:t>The time and date of the first observation of the equipment failure, emergency, or excess emissions;</w:t>
      </w:r>
    </w:p>
    <w:p w:rsidR="003E3736" w:rsidRPr="000B03EA" w:rsidRDefault="003E3736" w:rsidP="008E19CC">
      <w:pPr>
        <w:tabs>
          <w:tab w:val="left" w:pos="144"/>
          <w:tab w:val="num" w:pos="1080"/>
        </w:tabs>
        <w:ind w:left="720"/>
        <w:jc w:val="both"/>
      </w:pPr>
    </w:p>
    <w:p w:rsidR="003E3736" w:rsidRDefault="003E3736" w:rsidP="008E19CC">
      <w:pPr>
        <w:numPr>
          <w:ilvl w:val="2"/>
          <w:numId w:val="1"/>
        </w:numPr>
        <w:tabs>
          <w:tab w:val="clear" w:pos="1224"/>
          <w:tab w:val="left" w:pos="144"/>
          <w:tab w:val="num" w:pos="1080"/>
        </w:tabs>
        <w:ind w:left="1080" w:hanging="360"/>
        <w:jc w:val="both"/>
      </w:pPr>
      <w:r w:rsidRPr="000B03EA">
        <w:t>The cause and estimate/expected duration of the excess emissions (if applicable); and</w:t>
      </w:r>
    </w:p>
    <w:p w:rsidR="003E3736" w:rsidRPr="000B03EA" w:rsidRDefault="003E3736" w:rsidP="008E19CC">
      <w:pPr>
        <w:tabs>
          <w:tab w:val="left" w:pos="144"/>
          <w:tab w:val="num" w:pos="1080"/>
        </w:tabs>
        <w:ind w:left="720"/>
        <w:jc w:val="both"/>
      </w:pPr>
    </w:p>
    <w:p w:rsidR="003E3736" w:rsidRPr="000B03EA" w:rsidRDefault="003E3736" w:rsidP="008E19CC">
      <w:pPr>
        <w:numPr>
          <w:ilvl w:val="2"/>
          <w:numId w:val="1"/>
        </w:numPr>
        <w:tabs>
          <w:tab w:val="clear" w:pos="1224"/>
          <w:tab w:val="left" w:pos="144"/>
          <w:tab w:val="num" w:pos="1080"/>
        </w:tabs>
        <w:ind w:left="1080" w:hanging="360"/>
        <w:jc w:val="both"/>
      </w:pPr>
      <w:r w:rsidRPr="000B03EA">
        <w:t>The proposed corrective actions and schedule to correct the conditions causing the emergency or excess emissions.</w:t>
      </w:r>
      <w:r w:rsidRPr="000B03EA">
        <w:tab/>
      </w:r>
    </w:p>
    <w:p w:rsidR="003E3736" w:rsidRDefault="003E3736" w:rsidP="008E19CC">
      <w:pPr>
        <w:pStyle w:val="Signature"/>
        <w:ind w:left="360"/>
      </w:pPr>
    </w:p>
    <w:p w:rsidR="0022581C" w:rsidRDefault="0022581C" w:rsidP="008E19CC">
      <w:pPr>
        <w:pStyle w:val="Signature"/>
      </w:pPr>
    </w:p>
    <w:p w:rsidR="0022581C" w:rsidRDefault="0022581C" w:rsidP="008E19CC">
      <w:pPr>
        <w:pStyle w:val="Signature"/>
      </w:pPr>
    </w:p>
    <w:p w:rsidR="0022581C" w:rsidRDefault="0022581C" w:rsidP="008E19CC">
      <w:pPr>
        <w:pStyle w:val="Signature"/>
      </w:pPr>
    </w:p>
    <w:p w:rsidR="003E3736" w:rsidRPr="000D0EC5" w:rsidRDefault="003E3736" w:rsidP="008E19CC">
      <w:pPr>
        <w:pStyle w:val="Signature"/>
      </w:pPr>
      <w:r w:rsidRPr="000D0EC5">
        <w:lastRenderedPageBreak/>
        <w:t xml:space="preserve">If there are any further questions, please call </w:t>
      </w:r>
      <w:r>
        <w:t xml:space="preserve">me at (202) 535-1747 or </w:t>
      </w:r>
      <w:r w:rsidR="0043750E">
        <w:t>Olivia Achuko</w:t>
      </w:r>
      <w:r w:rsidRPr="000D0EC5">
        <w:t xml:space="preserve"> at (202) 535-</w:t>
      </w:r>
      <w:r w:rsidR="0043750E">
        <w:t>2997</w:t>
      </w:r>
      <w:r w:rsidRPr="000D0EC5">
        <w:t>.</w:t>
      </w:r>
    </w:p>
    <w:p w:rsidR="003E3736" w:rsidRPr="000D0EC5" w:rsidRDefault="003E3736" w:rsidP="008E19CC">
      <w:pPr>
        <w:pStyle w:val="Signature"/>
      </w:pPr>
    </w:p>
    <w:p w:rsidR="003E3736" w:rsidRDefault="003E3736" w:rsidP="008E19CC">
      <w:pPr>
        <w:pStyle w:val="Signature"/>
      </w:pPr>
    </w:p>
    <w:p w:rsidR="003E3736" w:rsidRPr="000D0EC5" w:rsidRDefault="00B063AC" w:rsidP="008E19CC">
      <w:pPr>
        <w:pStyle w:val="Signature"/>
      </w:pPr>
      <w:r>
        <w:t>Sincerely,</w:t>
      </w:r>
    </w:p>
    <w:p w:rsidR="003E3736" w:rsidRPr="000D0EC5" w:rsidRDefault="003E3736" w:rsidP="008E19CC">
      <w:pPr>
        <w:pStyle w:val="Signature"/>
      </w:pPr>
    </w:p>
    <w:p w:rsidR="003E3736" w:rsidRDefault="003E3736" w:rsidP="008E19CC">
      <w:pPr>
        <w:pStyle w:val="Signature"/>
      </w:pPr>
    </w:p>
    <w:p w:rsidR="003E3736" w:rsidRPr="000D0EC5" w:rsidRDefault="003E3736" w:rsidP="008E19CC">
      <w:pPr>
        <w:pStyle w:val="Signature"/>
      </w:pPr>
    </w:p>
    <w:p w:rsidR="003E3736" w:rsidRDefault="003E3736" w:rsidP="008E19CC">
      <w:pPr>
        <w:pStyle w:val="Signature"/>
      </w:pPr>
      <w:r w:rsidRPr="000D0EC5">
        <w:t xml:space="preserve">Stephen S. Ours, </w:t>
      </w:r>
      <w:r>
        <w:t>P.E.</w:t>
      </w:r>
    </w:p>
    <w:p w:rsidR="003E3736" w:rsidRDefault="003E3736" w:rsidP="008E19CC">
      <w:pPr>
        <w:pStyle w:val="Signature"/>
      </w:pPr>
      <w:r w:rsidRPr="000D0EC5">
        <w:t>Chief</w:t>
      </w:r>
      <w:r>
        <w:t xml:space="preserve">, </w:t>
      </w:r>
      <w:r w:rsidRPr="000D0EC5">
        <w:t>Permitting Branch</w:t>
      </w:r>
    </w:p>
    <w:p w:rsidR="003E3736" w:rsidRDefault="003E3736" w:rsidP="008E19CC">
      <w:pPr>
        <w:pStyle w:val="Header"/>
      </w:pPr>
    </w:p>
    <w:p w:rsidR="003E3736" w:rsidRPr="00882CD3" w:rsidRDefault="003E3736" w:rsidP="008E19CC">
      <w:pPr>
        <w:pStyle w:val="Header"/>
      </w:pPr>
      <w:r>
        <w:t>SSO</w:t>
      </w:r>
      <w:proofErr w:type="gramStart"/>
      <w:r>
        <w:t>:</w:t>
      </w:r>
      <w:r w:rsidR="0043750E">
        <w:t>OA</w:t>
      </w:r>
      <w:proofErr w:type="gramEnd"/>
    </w:p>
    <w:sectPr w:rsidR="003E3736" w:rsidRPr="00882CD3" w:rsidSect="008E19CC">
      <w:headerReference w:type="default" r:id="rId10"/>
      <w:headerReference w:type="first" r:id="rId11"/>
      <w:footerReference w:type="first" r:id="rId12"/>
      <w:pgSz w:w="12240" w:h="15840" w:code="1"/>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7CD" w:rsidRDefault="004107CD">
      <w:r>
        <w:separator/>
      </w:r>
    </w:p>
  </w:endnote>
  <w:endnote w:type="continuationSeparator" w:id="0">
    <w:p w:rsidR="004107CD" w:rsidRDefault="0041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SymbolMT">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665" w:rsidRPr="00C85665" w:rsidRDefault="00C85665" w:rsidP="00C85665">
    <w:pPr>
      <w:widowControl w:val="0"/>
      <w:tabs>
        <w:tab w:val="right" w:pos="-4680"/>
      </w:tabs>
      <w:autoSpaceDE w:val="0"/>
      <w:autoSpaceDN w:val="0"/>
      <w:adjustRightInd w:val="0"/>
      <w:jc w:val="center"/>
      <w:rPr>
        <w:rFonts w:ascii="Century Gothic" w:hAnsi="Century Gothic"/>
        <w:sz w:val="19"/>
        <w:szCs w:val="19"/>
      </w:rPr>
    </w:pPr>
    <w:r>
      <w:rPr>
        <w:noProof/>
      </w:rPr>
      <mc:AlternateContent>
        <mc:Choice Requires="wps">
          <w:drawing>
            <wp:anchor distT="4294967295" distB="4294967295" distL="114300" distR="114300" simplePos="0" relativeHeight="251659776" behindDoc="0" locked="0" layoutInCell="1" allowOverlap="1" wp14:anchorId="0AEB1D0A" wp14:editId="78C5AF38">
              <wp:simplePos x="0" y="0"/>
              <wp:positionH relativeFrom="page">
                <wp:posOffset>1943100</wp:posOffset>
              </wp:positionH>
              <wp:positionV relativeFrom="paragraph">
                <wp:posOffset>-132081</wp:posOffset>
              </wp:positionV>
              <wp:extent cx="4928870" cy="0"/>
              <wp:effectExtent l="0" t="0" r="24130" b="1905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88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7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53pt,-10.4pt" to="541.1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A0H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" strokeweight="1.5pt">
              <w10:wrap type="topAndBottom" anchorx="page"/>
            </v:line>
          </w:pict>
        </mc:Fallback>
      </mc:AlternateContent>
    </w:r>
    <w:r>
      <w:rPr>
        <w:noProof/>
      </w:rPr>
      <mc:AlternateContent>
        <mc:Choice Requires="wps">
          <w:drawing>
            <wp:anchor distT="0" distB="0" distL="114300" distR="114300" simplePos="0" relativeHeight="251658752" behindDoc="1" locked="0" layoutInCell="1" allowOverlap="1" wp14:anchorId="52DFE616" wp14:editId="728AC5A9">
              <wp:simplePos x="0" y="0"/>
              <wp:positionH relativeFrom="column">
                <wp:align>center</wp:align>
              </wp:positionH>
              <wp:positionV relativeFrom="paragraph">
                <wp:posOffset>-457200</wp:posOffset>
              </wp:positionV>
              <wp:extent cx="6793865" cy="328930"/>
              <wp:effectExtent l="0" t="0" r="6985" b="0"/>
              <wp:wrapSquare wrapText="bothSides"/>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3865"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36pt;width:534.95pt;height:25.9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" stroked="f">
              <w10:wrap type="square"/>
            </v:rect>
          </w:pict>
        </mc:Fallback>
      </mc:AlternateContent>
    </w:r>
    <w:r>
      <w:rPr>
        <w:noProof/>
      </w:rPr>
      <w:drawing>
        <wp:anchor distT="0" distB="0" distL="114300" distR="114300" simplePos="0" relativeHeight="251657728" behindDoc="0" locked="0" layoutInCell="1" allowOverlap="1" wp14:anchorId="50CDE545" wp14:editId="05E17218">
          <wp:simplePos x="0" y="0"/>
          <wp:positionH relativeFrom="margin">
            <wp:posOffset>6015990</wp:posOffset>
          </wp:positionH>
          <wp:positionV relativeFrom="paragraph">
            <wp:posOffset>-411480</wp:posOffset>
          </wp:positionV>
          <wp:extent cx="521335" cy="7042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335" cy="704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680" behindDoc="0" locked="0" layoutInCell="1" allowOverlap="1" wp14:anchorId="34E2B705" wp14:editId="78940C69">
          <wp:simplePos x="0" y="0"/>
          <wp:positionH relativeFrom="page">
            <wp:posOffset>228600</wp:posOffset>
          </wp:positionH>
          <wp:positionV relativeFrom="paragraph">
            <wp:posOffset>-228600</wp:posOffset>
          </wp:positionV>
          <wp:extent cx="1645920" cy="4203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5920" cy="420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5665">
      <w:rPr>
        <w:rFonts w:ascii="Century Gothic" w:hAnsi="Century Gothic"/>
        <w:sz w:val="20"/>
        <w:szCs w:val="20"/>
      </w:rPr>
      <w:t xml:space="preserve">                             </w:t>
    </w:r>
    <w:r w:rsidRPr="00C85665">
      <w:rPr>
        <w:rFonts w:ascii="Century Gothic" w:hAnsi="Century Gothic"/>
        <w:sz w:val="19"/>
        <w:szCs w:val="19"/>
      </w:rPr>
      <w:t xml:space="preserve">1200 First Street NE, 5th Floor, Washington, DC 20002 | (202) 535-2600 | doee.dc.gov </w:t>
    </w:r>
  </w:p>
  <w:p w:rsidR="00702D1F" w:rsidRDefault="00702D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7CD" w:rsidRDefault="004107CD">
      <w:r>
        <w:separator/>
      </w:r>
    </w:p>
  </w:footnote>
  <w:footnote w:type="continuationSeparator" w:id="0">
    <w:p w:rsidR="004107CD" w:rsidRDefault="00410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A63" w:rsidRDefault="004C0A63" w:rsidP="004C0A63">
    <w:pPr>
      <w:pStyle w:val="Header"/>
      <w:rPr>
        <w:b/>
      </w:rPr>
    </w:pPr>
    <w:r>
      <w:rPr>
        <w:b/>
      </w:rPr>
      <w:t>Architect of the Capitol</w:t>
    </w:r>
  </w:p>
  <w:p w:rsidR="004C0A63" w:rsidRDefault="004C0A63" w:rsidP="0022581C">
    <w:pPr>
      <w:pStyle w:val="Header"/>
      <w:ind w:left="360" w:hanging="360"/>
      <w:rPr>
        <w:b/>
      </w:rPr>
    </w:pPr>
    <w:r>
      <w:rPr>
        <w:b/>
        <w:bCs/>
      </w:rPr>
      <w:t xml:space="preserve">Permit </w:t>
    </w:r>
    <w:r w:rsidR="0022581C">
      <w:rPr>
        <w:b/>
        <w:bCs/>
      </w:rPr>
      <w:t xml:space="preserve">No. </w:t>
    </w:r>
    <w:r>
      <w:rPr>
        <w:b/>
        <w:bCs/>
      </w:rPr>
      <w:t>5957-R2</w:t>
    </w:r>
    <w:r w:rsidRPr="00C43D50">
      <w:rPr>
        <w:b/>
        <w:bCs/>
      </w:rPr>
      <w:t xml:space="preserve"> to Operate a</w:t>
    </w:r>
    <w:r w:rsidR="0022581C">
      <w:rPr>
        <w:b/>
        <w:bCs/>
      </w:rPr>
      <w:t xml:space="preserve"> Non-A</w:t>
    </w:r>
    <w:r>
      <w:rPr>
        <w:b/>
        <w:bCs/>
      </w:rPr>
      <w:t>uto</w:t>
    </w:r>
    <w:r w:rsidR="0022581C">
      <w:rPr>
        <w:b/>
        <w:bCs/>
      </w:rPr>
      <w:t xml:space="preserve"> Body</w:t>
    </w:r>
    <w:r w:rsidR="001D46EF">
      <w:rPr>
        <w:b/>
        <w:bCs/>
      </w:rPr>
      <w:t xml:space="preserve"> </w:t>
    </w:r>
    <w:r>
      <w:rPr>
        <w:b/>
        <w:bCs/>
      </w:rPr>
      <w:t>Spray</w:t>
    </w:r>
    <w:r w:rsidRPr="00C43D50">
      <w:rPr>
        <w:b/>
        <w:bCs/>
      </w:rPr>
      <w:t xml:space="preserve"> Paint Booth</w:t>
    </w:r>
    <w:r w:rsidRPr="00C43D50">
      <w:rPr>
        <w:b/>
      </w:rPr>
      <w:t xml:space="preserve"> </w:t>
    </w:r>
    <w:r w:rsidR="0022581C">
      <w:rPr>
        <w:b/>
      </w:rPr>
      <w:t>at the U.S. Botanic Garden</w:t>
    </w:r>
    <w:r w:rsidR="005740C3">
      <w:rPr>
        <w:b/>
      </w:rPr>
      <w:t xml:space="preserve"> Production Facility</w:t>
    </w:r>
  </w:p>
  <w:p w:rsidR="0006541E" w:rsidRDefault="0022581C" w:rsidP="0006541E">
    <w:pPr>
      <w:pStyle w:val="Signature"/>
    </w:pPr>
    <w:r>
      <w:t>March 29, 2016</w:t>
    </w:r>
  </w:p>
  <w:p w:rsidR="00702D1F" w:rsidRPr="002239AA" w:rsidRDefault="00702D1F" w:rsidP="00CB009E">
    <w:pPr>
      <w:pStyle w:val="Header"/>
      <w:rPr>
        <w:rStyle w:val="PageNumber"/>
      </w:rPr>
    </w:pPr>
    <w:r w:rsidRPr="002239AA">
      <w:t xml:space="preserve">Page </w:t>
    </w:r>
    <w:r w:rsidR="00216707" w:rsidRPr="002239AA">
      <w:rPr>
        <w:rStyle w:val="PageNumber"/>
      </w:rPr>
      <w:fldChar w:fldCharType="begin"/>
    </w:r>
    <w:r w:rsidRPr="002239AA">
      <w:rPr>
        <w:rStyle w:val="PageNumber"/>
      </w:rPr>
      <w:instrText xml:space="preserve"> PAGE </w:instrText>
    </w:r>
    <w:r w:rsidR="00216707" w:rsidRPr="002239AA">
      <w:rPr>
        <w:rStyle w:val="PageNumber"/>
      </w:rPr>
      <w:fldChar w:fldCharType="separate"/>
    </w:r>
    <w:r w:rsidR="005740C3">
      <w:rPr>
        <w:rStyle w:val="PageNumber"/>
        <w:noProof/>
      </w:rPr>
      <w:t>8</w:t>
    </w:r>
    <w:r w:rsidR="00216707" w:rsidRPr="002239AA">
      <w:rPr>
        <w:rStyle w:val="PageNumber"/>
      </w:rPr>
      <w:fldChar w:fldCharType="end"/>
    </w:r>
  </w:p>
  <w:p w:rsidR="00702D1F" w:rsidRDefault="00702D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665" w:rsidRPr="00C85665" w:rsidRDefault="00C85665" w:rsidP="00C85665">
    <w:pPr>
      <w:widowControl w:val="0"/>
      <w:tabs>
        <w:tab w:val="left" w:pos="6553"/>
      </w:tabs>
      <w:autoSpaceDE w:val="0"/>
      <w:autoSpaceDN w:val="0"/>
      <w:adjustRightInd w:val="0"/>
      <w:jc w:val="center"/>
      <w:rPr>
        <w:rFonts w:ascii="Century Gothic" w:hAnsi="Century Gothic"/>
        <w:b/>
      </w:rPr>
    </w:pPr>
    <w:r w:rsidRPr="00C85665">
      <w:rPr>
        <w:rFonts w:ascii="Century Gothic" w:hAnsi="Century Gothic"/>
        <w:b/>
      </w:rPr>
      <w:t>GOVERNMENT OF THE DISTRICT OF COLUMBIA</w:t>
    </w:r>
    <w:r w:rsidRPr="00C85665">
      <w:rPr>
        <w:rFonts w:ascii="Century Gothic" w:hAnsi="Century Gothic"/>
        <w:b/>
      </w:rPr>
      <w:br/>
    </w:r>
    <w:r w:rsidRPr="00C85665">
      <w:rPr>
        <w:rFonts w:ascii="Century Gothic" w:hAnsi="Century Gothic"/>
      </w:rPr>
      <w:t>Department of Energy and Environment</w:t>
    </w:r>
  </w:p>
  <w:p w:rsidR="00702D1F" w:rsidRDefault="00702D1F">
    <w:pPr>
      <w:pStyle w:val="Header"/>
    </w:pPr>
  </w:p>
  <w:p w:rsidR="0022581C" w:rsidRDefault="0022581C">
    <w:pPr>
      <w:pStyle w:val="Header"/>
    </w:pPr>
  </w:p>
  <w:p w:rsidR="0022581C" w:rsidRDefault="002258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A1A5F"/>
    <w:multiLevelType w:val="multilevel"/>
    <w:tmpl w:val="F446BEC6"/>
    <w:lvl w:ilvl="0">
      <w:start w:val="5"/>
      <w:numFmt w:val="upperRoman"/>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decimal"/>
      <w:lvlText w:val="%3."/>
      <w:lvlJc w:val="left"/>
      <w:pPr>
        <w:tabs>
          <w:tab w:val="num" w:pos="1224"/>
        </w:tabs>
        <w:ind w:left="1224" w:hanging="504"/>
      </w:pPr>
      <w:rPr>
        <w:rFonts w:hint="default"/>
      </w:rPr>
    </w:lvl>
    <w:lvl w:ilvl="3">
      <w:start w:val="1"/>
      <w:numFmt w:val="upp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A19"/>
    <w:rsid w:val="00002169"/>
    <w:rsid w:val="000224B2"/>
    <w:rsid w:val="00034F10"/>
    <w:rsid w:val="0003550C"/>
    <w:rsid w:val="0005177E"/>
    <w:rsid w:val="000528E3"/>
    <w:rsid w:val="00055C13"/>
    <w:rsid w:val="0006541E"/>
    <w:rsid w:val="00071F3B"/>
    <w:rsid w:val="00082D05"/>
    <w:rsid w:val="000938C8"/>
    <w:rsid w:val="00094BD5"/>
    <w:rsid w:val="000B372B"/>
    <w:rsid w:val="000D1A27"/>
    <w:rsid w:val="001146D1"/>
    <w:rsid w:val="00117635"/>
    <w:rsid w:val="00123622"/>
    <w:rsid w:val="001353E4"/>
    <w:rsid w:val="001361E1"/>
    <w:rsid w:val="00177B6C"/>
    <w:rsid w:val="001A2D01"/>
    <w:rsid w:val="001B1152"/>
    <w:rsid w:val="001C13A7"/>
    <w:rsid w:val="001D46EF"/>
    <w:rsid w:val="00216707"/>
    <w:rsid w:val="0022581C"/>
    <w:rsid w:val="00230020"/>
    <w:rsid w:val="002338A8"/>
    <w:rsid w:val="002356B3"/>
    <w:rsid w:val="00271FB2"/>
    <w:rsid w:val="002908A0"/>
    <w:rsid w:val="002D0497"/>
    <w:rsid w:val="002E239A"/>
    <w:rsid w:val="002E37D1"/>
    <w:rsid w:val="003065F3"/>
    <w:rsid w:val="00335EAB"/>
    <w:rsid w:val="003377C1"/>
    <w:rsid w:val="00341E82"/>
    <w:rsid w:val="00367CDF"/>
    <w:rsid w:val="00371EB3"/>
    <w:rsid w:val="00377959"/>
    <w:rsid w:val="0039261C"/>
    <w:rsid w:val="003B2CC6"/>
    <w:rsid w:val="003E3736"/>
    <w:rsid w:val="004107CD"/>
    <w:rsid w:val="0043750E"/>
    <w:rsid w:val="00451564"/>
    <w:rsid w:val="004561AC"/>
    <w:rsid w:val="00462A6E"/>
    <w:rsid w:val="00464202"/>
    <w:rsid w:val="00473670"/>
    <w:rsid w:val="00494AB7"/>
    <w:rsid w:val="004A1250"/>
    <w:rsid w:val="004B3C68"/>
    <w:rsid w:val="004C0A63"/>
    <w:rsid w:val="004C41B1"/>
    <w:rsid w:val="004C5FD4"/>
    <w:rsid w:val="004D1B50"/>
    <w:rsid w:val="004F7D23"/>
    <w:rsid w:val="00512369"/>
    <w:rsid w:val="005330CB"/>
    <w:rsid w:val="00536138"/>
    <w:rsid w:val="00561103"/>
    <w:rsid w:val="0056640B"/>
    <w:rsid w:val="005740C3"/>
    <w:rsid w:val="00577177"/>
    <w:rsid w:val="0057729C"/>
    <w:rsid w:val="005A2EC4"/>
    <w:rsid w:val="005C4930"/>
    <w:rsid w:val="005C56C9"/>
    <w:rsid w:val="005D2B8D"/>
    <w:rsid w:val="005F1E63"/>
    <w:rsid w:val="006268E7"/>
    <w:rsid w:val="0063621D"/>
    <w:rsid w:val="00653218"/>
    <w:rsid w:val="006764AE"/>
    <w:rsid w:val="00690C84"/>
    <w:rsid w:val="00702D1F"/>
    <w:rsid w:val="007115E3"/>
    <w:rsid w:val="00723B5D"/>
    <w:rsid w:val="0073637C"/>
    <w:rsid w:val="00737C82"/>
    <w:rsid w:val="00737D69"/>
    <w:rsid w:val="00785ED5"/>
    <w:rsid w:val="007904C0"/>
    <w:rsid w:val="007A12C3"/>
    <w:rsid w:val="007A6215"/>
    <w:rsid w:val="007E3E73"/>
    <w:rsid w:val="007F16E1"/>
    <w:rsid w:val="007F35DA"/>
    <w:rsid w:val="008258F6"/>
    <w:rsid w:val="0086099C"/>
    <w:rsid w:val="008637DF"/>
    <w:rsid w:val="00882CD3"/>
    <w:rsid w:val="0089080B"/>
    <w:rsid w:val="008B769D"/>
    <w:rsid w:val="008B7AEE"/>
    <w:rsid w:val="008C7A19"/>
    <w:rsid w:val="008D399E"/>
    <w:rsid w:val="008E0BA3"/>
    <w:rsid w:val="008E19CC"/>
    <w:rsid w:val="009247DE"/>
    <w:rsid w:val="009341DE"/>
    <w:rsid w:val="009378FF"/>
    <w:rsid w:val="00964562"/>
    <w:rsid w:val="00964C32"/>
    <w:rsid w:val="00970EE1"/>
    <w:rsid w:val="009813D6"/>
    <w:rsid w:val="009A1CA4"/>
    <w:rsid w:val="009A2249"/>
    <w:rsid w:val="009A6285"/>
    <w:rsid w:val="009B0147"/>
    <w:rsid w:val="009B0D9E"/>
    <w:rsid w:val="009B5736"/>
    <w:rsid w:val="009B5E36"/>
    <w:rsid w:val="009C06D1"/>
    <w:rsid w:val="009C507E"/>
    <w:rsid w:val="009C76ED"/>
    <w:rsid w:val="009D04BA"/>
    <w:rsid w:val="009F4AAE"/>
    <w:rsid w:val="00A147AA"/>
    <w:rsid w:val="00A25BF7"/>
    <w:rsid w:val="00A405D7"/>
    <w:rsid w:val="00A47251"/>
    <w:rsid w:val="00A533B7"/>
    <w:rsid w:val="00A66E3A"/>
    <w:rsid w:val="00A67445"/>
    <w:rsid w:val="00A779B6"/>
    <w:rsid w:val="00A8483C"/>
    <w:rsid w:val="00A8624D"/>
    <w:rsid w:val="00A94AA8"/>
    <w:rsid w:val="00AB1F9A"/>
    <w:rsid w:val="00AB2B21"/>
    <w:rsid w:val="00AB6B81"/>
    <w:rsid w:val="00AB729F"/>
    <w:rsid w:val="00AC669D"/>
    <w:rsid w:val="00AD126D"/>
    <w:rsid w:val="00AD261D"/>
    <w:rsid w:val="00AD5650"/>
    <w:rsid w:val="00AF1F64"/>
    <w:rsid w:val="00B063AC"/>
    <w:rsid w:val="00B21801"/>
    <w:rsid w:val="00B26DCC"/>
    <w:rsid w:val="00B315CF"/>
    <w:rsid w:val="00B331FC"/>
    <w:rsid w:val="00B35FA2"/>
    <w:rsid w:val="00B576E1"/>
    <w:rsid w:val="00B57DAE"/>
    <w:rsid w:val="00B87ED0"/>
    <w:rsid w:val="00BB208D"/>
    <w:rsid w:val="00BD33AE"/>
    <w:rsid w:val="00BE2664"/>
    <w:rsid w:val="00BF44ED"/>
    <w:rsid w:val="00BF45D3"/>
    <w:rsid w:val="00C0764F"/>
    <w:rsid w:val="00C227B4"/>
    <w:rsid w:val="00C517B6"/>
    <w:rsid w:val="00C55697"/>
    <w:rsid w:val="00C60895"/>
    <w:rsid w:val="00C62DAF"/>
    <w:rsid w:val="00C8250A"/>
    <w:rsid w:val="00C8559D"/>
    <w:rsid w:val="00C85665"/>
    <w:rsid w:val="00C85F85"/>
    <w:rsid w:val="00CB009E"/>
    <w:rsid w:val="00CC77E5"/>
    <w:rsid w:val="00CE5B65"/>
    <w:rsid w:val="00D05A0C"/>
    <w:rsid w:val="00D179BF"/>
    <w:rsid w:val="00D33BFC"/>
    <w:rsid w:val="00D37690"/>
    <w:rsid w:val="00D40D15"/>
    <w:rsid w:val="00D40F43"/>
    <w:rsid w:val="00D43203"/>
    <w:rsid w:val="00D717A9"/>
    <w:rsid w:val="00D749C3"/>
    <w:rsid w:val="00D74A9D"/>
    <w:rsid w:val="00D85C17"/>
    <w:rsid w:val="00D9183E"/>
    <w:rsid w:val="00D91861"/>
    <w:rsid w:val="00D94DF6"/>
    <w:rsid w:val="00DA062F"/>
    <w:rsid w:val="00DC5687"/>
    <w:rsid w:val="00DD72E6"/>
    <w:rsid w:val="00E20183"/>
    <w:rsid w:val="00E42B93"/>
    <w:rsid w:val="00E54043"/>
    <w:rsid w:val="00E54C82"/>
    <w:rsid w:val="00EC7C5B"/>
    <w:rsid w:val="00EE3BEE"/>
    <w:rsid w:val="00F0380E"/>
    <w:rsid w:val="00F04F64"/>
    <w:rsid w:val="00F07A7C"/>
    <w:rsid w:val="00F151E6"/>
    <w:rsid w:val="00F205C0"/>
    <w:rsid w:val="00F251EB"/>
    <w:rsid w:val="00FA350A"/>
    <w:rsid w:val="00FD6763"/>
    <w:rsid w:val="00FF5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99E"/>
    <w:rPr>
      <w:sz w:val="24"/>
      <w:szCs w:val="24"/>
    </w:rPr>
  </w:style>
  <w:style w:type="paragraph" w:styleId="Heading1">
    <w:name w:val="heading 1"/>
    <w:basedOn w:val="Normal"/>
    <w:next w:val="Normal"/>
    <w:qFormat/>
    <w:rsid w:val="008D399E"/>
    <w:pPr>
      <w:keepNext/>
      <w:ind w:left="4320" w:hanging="4320"/>
      <w:outlineLvl w:val="0"/>
    </w:pPr>
    <w:rPr>
      <w:rFonts w:ascii="Univers" w:hAnsi="Univers"/>
      <w:u w:val="single"/>
    </w:rPr>
  </w:style>
  <w:style w:type="paragraph" w:styleId="Heading2">
    <w:name w:val="heading 2"/>
    <w:basedOn w:val="Normal"/>
    <w:next w:val="Normal"/>
    <w:link w:val="Heading2Char"/>
    <w:semiHidden/>
    <w:unhideWhenUsed/>
    <w:qFormat/>
    <w:rsid w:val="00B26DC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B26DC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A062F"/>
    <w:rPr>
      <w:bCs/>
      <w:vertAlign w:val="superscript"/>
    </w:rPr>
  </w:style>
  <w:style w:type="paragraph" w:styleId="Header">
    <w:name w:val="header"/>
    <w:basedOn w:val="Normal"/>
    <w:link w:val="HeaderChar"/>
    <w:rsid w:val="008D399E"/>
    <w:pPr>
      <w:tabs>
        <w:tab w:val="center" w:pos="4320"/>
        <w:tab w:val="right" w:pos="8640"/>
      </w:tabs>
    </w:pPr>
  </w:style>
  <w:style w:type="paragraph" w:styleId="Footer">
    <w:name w:val="footer"/>
    <w:basedOn w:val="Normal"/>
    <w:link w:val="FooterChar"/>
    <w:uiPriority w:val="99"/>
    <w:rsid w:val="008D399E"/>
    <w:pPr>
      <w:tabs>
        <w:tab w:val="center" w:pos="4320"/>
        <w:tab w:val="right" w:pos="8640"/>
      </w:tabs>
    </w:pPr>
  </w:style>
  <w:style w:type="paragraph" w:styleId="BodyText2">
    <w:name w:val="Body Text 2"/>
    <w:basedOn w:val="Normal"/>
    <w:link w:val="BodyText2Char"/>
    <w:rsid w:val="009247DE"/>
    <w:rPr>
      <w:rFonts w:ascii="Arial" w:hAnsi="Arial"/>
      <w:sz w:val="32"/>
      <w:szCs w:val="20"/>
    </w:rPr>
  </w:style>
  <w:style w:type="character" w:customStyle="1" w:styleId="BodyText2Char">
    <w:name w:val="Body Text 2 Char"/>
    <w:basedOn w:val="DefaultParagraphFont"/>
    <w:link w:val="BodyText2"/>
    <w:rsid w:val="009247DE"/>
    <w:rPr>
      <w:rFonts w:ascii="Arial" w:hAnsi="Arial"/>
      <w:sz w:val="32"/>
    </w:rPr>
  </w:style>
  <w:style w:type="paragraph" w:styleId="BalloonText">
    <w:name w:val="Balloon Text"/>
    <w:basedOn w:val="Normal"/>
    <w:link w:val="BalloonTextChar"/>
    <w:rsid w:val="005A2EC4"/>
    <w:rPr>
      <w:rFonts w:ascii="Tahoma" w:hAnsi="Tahoma" w:cs="Tahoma"/>
      <w:sz w:val="16"/>
      <w:szCs w:val="16"/>
    </w:rPr>
  </w:style>
  <w:style w:type="character" w:customStyle="1" w:styleId="BalloonTextChar">
    <w:name w:val="Balloon Text Char"/>
    <w:basedOn w:val="DefaultParagraphFont"/>
    <w:link w:val="BalloonText"/>
    <w:rsid w:val="005A2EC4"/>
    <w:rPr>
      <w:rFonts w:ascii="Tahoma" w:hAnsi="Tahoma" w:cs="Tahoma"/>
      <w:sz w:val="16"/>
      <w:szCs w:val="16"/>
    </w:rPr>
  </w:style>
  <w:style w:type="paragraph" w:customStyle="1" w:styleId="Amount">
    <w:name w:val="Amount"/>
    <w:basedOn w:val="Normal"/>
    <w:rsid w:val="00B26DCC"/>
    <w:pPr>
      <w:jc w:val="right"/>
    </w:pPr>
    <w:rPr>
      <w:rFonts w:ascii="Garamond" w:hAnsi="Garamond"/>
      <w:color w:val="000000"/>
      <w:sz w:val="22"/>
      <w:szCs w:val="22"/>
    </w:rPr>
  </w:style>
  <w:style w:type="paragraph" w:customStyle="1" w:styleId="DateandNumber">
    <w:name w:val="Date and Number"/>
    <w:basedOn w:val="Normal"/>
    <w:rsid w:val="00B26DCC"/>
    <w:pPr>
      <w:spacing w:line="264" w:lineRule="auto"/>
      <w:jc w:val="right"/>
    </w:pPr>
    <w:rPr>
      <w:rFonts w:ascii="Garamond" w:hAnsi="Garamond"/>
      <w:caps/>
      <w:color w:val="000000"/>
      <w:spacing w:val="4"/>
      <w:sz w:val="18"/>
      <w:szCs w:val="16"/>
    </w:rPr>
  </w:style>
  <w:style w:type="paragraph" w:customStyle="1" w:styleId="leftaddress">
    <w:name w:val="left address"/>
    <w:basedOn w:val="Normal"/>
    <w:rsid w:val="00B26DCC"/>
    <w:pPr>
      <w:spacing w:line="280" w:lineRule="exact"/>
    </w:pPr>
    <w:rPr>
      <w:rFonts w:ascii="Garamond" w:hAnsi="Garamond"/>
      <w:color w:val="969696"/>
      <w:sz w:val="22"/>
      <w:szCs w:val="20"/>
    </w:rPr>
  </w:style>
  <w:style w:type="paragraph" w:customStyle="1" w:styleId="Slogan">
    <w:name w:val="Slogan"/>
    <w:basedOn w:val="Heading3"/>
    <w:rsid w:val="00B26DCC"/>
    <w:pPr>
      <w:keepNext w:val="0"/>
      <w:spacing w:before="0"/>
    </w:pPr>
    <w:rPr>
      <w:rFonts w:ascii="Garamond" w:hAnsi="Garamond"/>
      <w:b w:val="0"/>
      <w:bCs w:val="0"/>
      <w:i/>
      <w:color w:val="000000"/>
      <w:spacing w:val="4"/>
      <w:sz w:val="20"/>
      <w:szCs w:val="18"/>
    </w:rPr>
  </w:style>
  <w:style w:type="paragraph" w:customStyle="1" w:styleId="rightaddress">
    <w:name w:val="right address"/>
    <w:basedOn w:val="Normal"/>
    <w:rsid w:val="00B26DCC"/>
    <w:pPr>
      <w:spacing w:line="280" w:lineRule="exact"/>
      <w:jc w:val="right"/>
    </w:pPr>
    <w:rPr>
      <w:rFonts w:ascii="Garamond" w:hAnsi="Garamond"/>
      <w:color w:val="969696"/>
      <w:sz w:val="22"/>
      <w:szCs w:val="20"/>
    </w:rPr>
  </w:style>
  <w:style w:type="paragraph" w:customStyle="1" w:styleId="ColumnHeadings">
    <w:name w:val="Column Headings"/>
    <w:basedOn w:val="Heading2"/>
    <w:autoRedefine/>
    <w:rsid w:val="00B26DCC"/>
    <w:pPr>
      <w:keepNext w:val="0"/>
      <w:spacing w:before="20" w:after="0"/>
      <w:jc w:val="center"/>
    </w:pPr>
    <w:rPr>
      <w:rFonts w:ascii="Garamond" w:hAnsi="Garamond"/>
      <w:bCs w:val="0"/>
      <w:i w:val="0"/>
      <w:iCs w:val="0"/>
      <w:caps/>
      <w:color w:val="000000"/>
      <w:spacing w:val="4"/>
      <w:sz w:val="18"/>
      <w:szCs w:val="16"/>
    </w:rPr>
  </w:style>
  <w:style w:type="paragraph" w:customStyle="1" w:styleId="Lowerlabels">
    <w:name w:val="Lower labels"/>
    <w:basedOn w:val="Heading2"/>
    <w:rsid w:val="00B26DCC"/>
    <w:pPr>
      <w:keepNext w:val="0"/>
      <w:spacing w:before="20" w:after="0"/>
      <w:jc w:val="right"/>
    </w:pPr>
    <w:rPr>
      <w:rFonts w:ascii="Garamond" w:hAnsi="Garamond"/>
      <w:bCs w:val="0"/>
      <w:i w:val="0"/>
      <w:iCs w:val="0"/>
      <w:caps/>
      <w:color w:val="000000"/>
      <w:spacing w:val="4"/>
      <w:sz w:val="16"/>
      <w:szCs w:val="16"/>
    </w:rPr>
  </w:style>
  <w:style w:type="paragraph" w:customStyle="1" w:styleId="Centered">
    <w:name w:val="Centered"/>
    <w:basedOn w:val="Normal"/>
    <w:rsid w:val="00B26DCC"/>
    <w:pPr>
      <w:spacing w:before="660"/>
      <w:jc w:val="center"/>
    </w:pPr>
    <w:rPr>
      <w:rFonts w:ascii="Garamond" w:hAnsi="Garamond"/>
      <w:spacing w:val="4"/>
      <w:sz w:val="18"/>
      <w:szCs w:val="18"/>
    </w:rPr>
  </w:style>
  <w:style w:type="paragraph" w:customStyle="1" w:styleId="thankyou">
    <w:name w:val="thank you"/>
    <w:basedOn w:val="Normal"/>
    <w:autoRedefine/>
    <w:rsid w:val="00B26DCC"/>
    <w:pPr>
      <w:spacing w:before="100"/>
      <w:jc w:val="center"/>
    </w:pPr>
    <w:rPr>
      <w:rFonts w:ascii="Garamond" w:hAnsi="Garamond"/>
      <w:b/>
    </w:rPr>
  </w:style>
  <w:style w:type="table" w:styleId="TableGrid">
    <w:name w:val="Table Grid"/>
    <w:basedOn w:val="TableNormal"/>
    <w:rsid w:val="00B26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
    <w:name w:val="to"/>
    <w:basedOn w:val="Normal"/>
    <w:rsid w:val="00B26DCC"/>
    <w:pPr>
      <w:spacing w:line="280" w:lineRule="exact"/>
      <w:jc w:val="right"/>
    </w:pPr>
    <w:rPr>
      <w:rFonts w:ascii="Garamond" w:hAnsi="Garamond"/>
      <w:caps/>
      <w:color w:val="969696"/>
      <w:sz w:val="22"/>
      <w:szCs w:val="22"/>
    </w:rPr>
  </w:style>
  <w:style w:type="paragraph" w:customStyle="1" w:styleId="Address">
    <w:name w:val="Address"/>
    <w:basedOn w:val="Normal"/>
    <w:rsid w:val="00B26DCC"/>
    <w:pPr>
      <w:spacing w:line="280" w:lineRule="exact"/>
    </w:pPr>
    <w:rPr>
      <w:rFonts w:ascii="Garamond" w:hAnsi="Garamond"/>
      <w:sz w:val="22"/>
      <w:szCs w:val="22"/>
    </w:rPr>
  </w:style>
  <w:style w:type="character" w:customStyle="1" w:styleId="Heading3Char">
    <w:name w:val="Heading 3 Char"/>
    <w:basedOn w:val="DefaultParagraphFont"/>
    <w:link w:val="Heading3"/>
    <w:semiHidden/>
    <w:rsid w:val="00B26DCC"/>
    <w:rPr>
      <w:rFonts w:ascii="Cambria" w:eastAsia="Times New Roman" w:hAnsi="Cambria" w:cs="Times New Roman"/>
      <w:b/>
      <w:bCs/>
      <w:sz w:val="26"/>
      <w:szCs w:val="26"/>
    </w:rPr>
  </w:style>
  <w:style w:type="character" w:customStyle="1" w:styleId="Heading2Char">
    <w:name w:val="Heading 2 Char"/>
    <w:basedOn w:val="DefaultParagraphFont"/>
    <w:link w:val="Heading2"/>
    <w:semiHidden/>
    <w:rsid w:val="00B26DCC"/>
    <w:rPr>
      <w:rFonts w:ascii="Cambria" w:eastAsia="Times New Roman" w:hAnsi="Cambria" w:cs="Times New Roman"/>
      <w:b/>
      <w:bCs/>
      <w:i/>
      <w:iCs/>
      <w:sz w:val="28"/>
      <w:szCs w:val="28"/>
    </w:rPr>
  </w:style>
  <w:style w:type="character" w:styleId="Hyperlink">
    <w:name w:val="Hyperlink"/>
    <w:basedOn w:val="DefaultParagraphFont"/>
    <w:uiPriority w:val="99"/>
    <w:unhideWhenUsed/>
    <w:rsid w:val="00F205C0"/>
    <w:rPr>
      <w:color w:val="0000FF"/>
      <w:u w:val="single"/>
    </w:rPr>
  </w:style>
  <w:style w:type="paragraph" w:styleId="PlainText">
    <w:name w:val="Plain Text"/>
    <w:basedOn w:val="Normal"/>
    <w:link w:val="PlainTextChar"/>
    <w:uiPriority w:val="99"/>
    <w:unhideWhenUsed/>
    <w:rsid w:val="00F205C0"/>
    <w:rPr>
      <w:rFonts w:ascii="Consolas" w:eastAsia="Calibri" w:hAnsi="Consolas"/>
      <w:sz w:val="21"/>
      <w:szCs w:val="21"/>
    </w:rPr>
  </w:style>
  <w:style w:type="character" w:customStyle="1" w:styleId="PlainTextChar">
    <w:name w:val="Plain Text Char"/>
    <w:basedOn w:val="DefaultParagraphFont"/>
    <w:link w:val="PlainText"/>
    <w:uiPriority w:val="99"/>
    <w:rsid w:val="00F205C0"/>
    <w:rPr>
      <w:rFonts w:ascii="Consolas" w:eastAsia="Calibri" w:hAnsi="Consolas"/>
      <w:sz w:val="21"/>
      <w:szCs w:val="21"/>
    </w:rPr>
  </w:style>
  <w:style w:type="paragraph" w:styleId="Signature">
    <w:name w:val="Signature"/>
    <w:basedOn w:val="Normal"/>
    <w:link w:val="SignatureChar"/>
    <w:rsid w:val="003E3736"/>
  </w:style>
  <w:style w:type="character" w:customStyle="1" w:styleId="SignatureChar">
    <w:name w:val="Signature Char"/>
    <w:basedOn w:val="DefaultParagraphFont"/>
    <w:link w:val="Signature"/>
    <w:rsid w:val="003E3736"/>
    <w:rPr>
      <w:sz w:val="24"/>
      <w:szCs w:val="24"/>
    </w:rPr>
  </w:style>
  <w:style w:type="paragraph" w:styleId="BodyTextIndent">
    <w:name w:val="Body Text Indent"/>
    <w:basedOn w:val="Normal"/>
    <w:link w:val="BodyTextIndentChar"/>
    <w:rsid w:val="003E3736"/>
    <w:pPr>
      <w:spacing w:after="120"/>
      <w:ind w:left="360"/>
    </w:pPr>
    <w:rPr>
      <w:sz w:val="20"/>
      <w:szCs w:val="20"/>
    </w:rPr>
  </w:style>
  <w:style w:type="character" w:customStyle="1" w:styleId="BodyTextIndentChar">
    <w:name w:val="Body Text Indent Char"/>
    <w:basedOn w:val="DefaultParagraphFont"/>
    <w:link w:val="BodyTextIndent"/>
    <w:rsid w:val="003E3736"/>
  </w:style>
  <w:style w:type="character" w:styleId="PageNumber">
    <w:name w:val="page number"/>
    <w:basedOn w:val="DefaultParagraphFont"/>
    <w:rsid w:val="00CB009E"/>
  </w:style>
  <w:style w:type="character" w:customStyle="1" w:styleId="FooterChar">
    <w:name w:val="Footer Char"/>
    <w:basedOn w:val="DefaultParagraphFont"/>
    <w:link w:val="Footer"/>
    <w:uiPriority w:val="99"/>
    <w:rsid w:val="002338A8"/>
    <w:rPr>
      <w:sz w:val="24"/>
      <w:szCs w:val="24"/>
    </w:rPr>
  </w:style>
  <w:style w:type="character" w:styleId="CommentReference">
    <w:name w:val="annotation reference"/>
    <w:basedOn w:val="DefaultParagraphFont"/>
    <w:rsid w:val="002338A8"/>
    <w:rPr>
      <w:sz w:val="16"/>
      <w:szCs w:val="16"/>
    </w:rPr>
  </w:style>
  <w:style w:type="paragraph" w:styleId="CommentText">
    <w:name w:val="annotation text"/>
    <w:basedOn w:val="Normal"/>
    <w:link w:val="CommentTextChar"/>
    <w:rsid w:val="002338A8"/>
    <w:rPr>
      <w:sz w:val="20"/>
      <w:szCs w:val="20"/>
    </w:rPr>
  </w:style>
  <w:style w:type="character" w:customStyle="1" w:styleId="CommentTextChar">
    <w:name w:val="Comment Text Char"/>
    <w:basedOn w:val="DefaultParagraphFont"/>
    <w:link w:val="CommentText"/>
    <w:rsid w:val="002338A8"/>
  </w:style>
  <w:style w:type="paragraph" w:styleId="CommentSubject">
    <w:name w:val="annotation subject"/>
    <w:basedOn w:val="CommentText"/>
    <w:next w:val="CommentText"/>
    <w:link w:val="CommentSubjectChar"/>
    <w:rsid w:val="002338A8"/>
    <w:rPr>
      <w:b/>
      <w:bCs/>
    </w:rPr>
  </w:style>
  <w:style w:type="character" w:customStyle="1" w:styleId="CommentSubjectChar">
    <w:name w:val="Comment Subject Char"/>
    <w:basedOn w:val="CommentTextChar"/>
    <w:link w:val="CommentSubject"/>
    <w:rsid w:val="002338A8"/>
    <w:rPr>
      <w:b/>
      <w:bCs/>
    </w:rPr>
  </w:style>
  <w:style w:type="character" w:customStyle="1" w:styleId="HeaderChar">
    <w:name w:val="Header Char"/>
    <w:link w:val="Header"/>
    <w:rsid w:val="004C0A6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399E"/>
    <w:rPr>
      <w:sz w:val="24"/>
      <w:szCs w:val="24"/>
    </w:rPr>
  </w:style>
  <w:style w:type="paragraph" w:styleId="Heading1">
    <w:name w:val="heading 1"/>
    <w:basedOn w:val="Normal"/>
    <w:next w:val="Normal"/>
    <w:qFormat/>
    <w:rsid w:val="008D399E"/>
    <w:pPr>
      <w:keepNext/>
      <w:ind w:left="4320" w:hanging="4320"/>
      <w:outlineLvl w:val="0"/>
    </w:pPr>
    <w:rPr>
      <w:rFonts w:ascii="Univers" w:hAnsi="Univers"/>
      <w:u w:val="single"/>
    </w:rPr>
  </w:style>
  <w:style w:type="paragraph" w:styleId="Heading2">
    <w:name w:val="heading 2"/>
    <w:basedOn w:val="Normal"/>
    <w:next w:val="Normal"/>
    <w:link w:val="Heading2Char"/>
    <w:semiHidden/>
    <w:unhideWhenUsed/>
    <w:qFormat/>
    <w:rsid w:val="00B26DC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B26DC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A062F"/>
    <w:rPr>
      <w:bCs/>
      <w:vertAlign w:val="superscript"/>
    </w:rPr>
  </w:style>
  <w:style w:type="paragraph" w:styleId="Header">
    <w:name w:val="header"/>
    <w:basedOn w:val="Normal"/>
    <w:link w:val="HeaderChar"/>
    <w:rsid w:val="008D399E"/>
    <w:pPr>
      <w:tabs>
        <w:tab w:val="center" w:pos="4320"/>
        <w:tab w:val="right" w:pos="8640"/>
      </w:tabs>
    </w:pPr>
  </w:style>
  <w:style w:type="paragraph" w:styleId="Footer">
    <w:name w:val="footer"/>
    <w:basedOn w:val="Normal"/>
    <w:link w:val="FooterChar"/>
    <w:uiPriority w:val="99"/>
    <w:rsid w:val="008D399E"/>
    <w:pPr>
      <w:tabs>
        <w:tab w:val="center" w:pos="4320"/>
        <w:tab w:val="right" w:pos="8640"/>
      </w:tabs>
    </w:pPr>
  </w:style>
  <w:style w:type="paragraph" w:styleId="BodyText2">
    <w:name w:val="Body Text 2"/>
    <w:basedOn w:val="Normal"/>
    <w:link w:val="BodyText2Char"/>
    <w:rsid w:val="009247DE"/>
    <w:rPr>
      <w:rFonts w:ascii="Arial" w:hAnsi="Arial"/>
      <w:sz w:val="32"/>
      <w:szCs w:val="20"/>
    </w:rPr>
  </w:style>
  <w:style w:type="character" w:customStyle="1" w:styleId="BodyText2Char">
    <w:name w:val="Body Text 2 Char"/>
    <w:basedOn w:val="DefaultParagraphFont"/>
    <w:link w:val="BodyText2"/>
    <w:rsid w:val="009247DE"/>
    <w:rPr>
      <w:rFonts w:ascii="Arial" w:hAnsi="Arial"/>
      <w:sz w:val="32"/>
    </w:rPr>
  </w:style>
  <w:style w:type="paragraph" w:styleId="BalloonText">
    <w:name w:val="Balloon Text"/>
    <w:basedOn w:val="Normal"/>
    <w:link w:val="BalloonTextChar"/>
    <w:rsid w:val="005A2EC4"/>
    <w:rPr>
      <w:rFonts w:ascii="Tahoma" w:hAnsi="Tahoma" w:cs="Tahoma"/>
      <w:sz w:val="16"/>
      <w:szCs w:val="16"/>
    </w:rPr>
  </w:style>
  <w:style w:type="character" w:customStyle="1" w:styleId="BalloonTextChar">
    <w:name w:val="Balloon Text Char"/>
    <w:basedOn w:val="DefaultParagraphFont"/>
    <w:link w:val="BalloonText"/>
    <w:rsid w:val="005A2EC4"/>
    <w:rPr>
      <w:rFonts w:ascii="Tahoma" w:hAnsi="Tahoma" w:cs="Tahoma"/>
      <w:sz w:val="16"/>
      <w:szCs w:val="16"/>
    </w:rPr>
  </w:style>
  <w:style w:type="paragraph" w:customStyle="1" w:styleId="Amount">
    <w:name w:val="Amount"/>
    <w:basedOn w:val="Normal"/>
    <w:rsid w:val="00B26DCC"/>
    <w:pPr>
      <w:jc w:val="right"/>
    </w:pPr>
    <w:rPr>
      <w:rFonts w:ascii="Garamond" w:hAnsi="Garamond"/>
      <w:color w:val="000000"/>
      <w:sz w:val="22"/>
      <w:szCs w:val="22"/>
    </w:rPr>
  </w:style>
  <w:style w:type="paragraph" w:customStyle="1" w:styleId="DateandNumber">
    <w:name w:val="Date and Number"/>
    <w:basedOn w:val="Normal"/>
    <w:rsid w:val="00B26DCC"/>
    <w:pPr>
      <w:spacing w:line="264" w:lineRule="auto"/>
      <w:jc w:val="right"/>
    </w:pPr>
    <w:rPr>
      <w:rFonts w:ascii="Garamond" w:hAnsi="Garamond"/>
      <w:caps/>
      <w:color w:val="000000"/>
      <w:spacing w:val="4"/>
      <w:sz w:val="18"/>
      <w:szCs w:val="16"/>
    </w:rPr>
  </w:style>
  <w:style w:type="paragraph" w:customStyle="1" w:styleId="leftaddress">
    <w:name w:val="left address"/>
    <w:basedOn w:val="Normal"/>
    <w:rsid w:val="00B26DCC"/>
    <w:pPr>
      <w:spacing w:line="280" w:lineRule="exact"/>
    </w:pPr>
    <w:rPr>
      <w:rFonts w:ascii="Garamond" w:hAnsi="Garamond"/>
      <w:color w:val="969696"/>
      <w:sz w:val="22"/>
      <w:szCs w:val="20"/>
    </w:rPr>
  </w:style>
  <w:style w:type="paragraph" w:customStyle="1" w:styleId="Slogan">
    <w:name w:val="Slogan"/>
    <w:basedOn w:val="Heading3"/>
    <w:rsid w:val="00B26DCC"/>
    <w:pPr>
      <w:keepNext w:val="0"/>
      <w:spacing w:before="0"/>
    </w:pPr>
    <w:rPr>
      <w:rFonts w:ascii="Garamond" w:hAnsi="Garamond"/>
      <w:b w:val="0"/>
      <w:bCs w:val="0"/>
      <w:i/>
      <w:color w:val="000000"/>
      <w:spacing w:val="4"/>
      <w:sz w:val="20"/>
      <w:szCs w:val="18"/>
    </w:rPr>
  </w:style>
  <w:style w:type="paragraph" w:customStyle="1" w:styleId="rightaddress">
    <w:name w:val="right address"/>
    <w:basedOn w:val="Normal"/>
    <w:rsid w:val="00B26DCC"/>
    <w:pPr>
      <w:spacing w:line="280" w:lineRule="exact"/>
      <w:jc w:val="right"/>
    </w:pPr>
    <w:rPr>
      <w:rFonts w:ascii="Garamond" w:hAnsi="Garamond"/>
      <w:color w:val="969696"/>
      <w:sz w:val="22"/>
      <w:szCs w:val="20"/>
    </w:rPr>
  </w:style>
  <w:style w:type="paragraph" w:customStyle="1" w:styleId="ColumnHeadings">
    <w:name w:val="Column Headings"/>
    <w:basedOn w:val="Heading2"/>
    <w:autoRedefine/>
    <w:rsid w:val="00B26DCC"/>
    <w:pPr>
      <w:keepNext w:val="0"/>
      <w:spacing w:before="20" w:after="0"/>
      <w:jc w:val="center"/>
    </w:pPr>
    <w:rPr>
      <w:rFonts w:ascii="Garamond" w:hAnsi="Garamond"/>
      <w:bCs w:val="0"/>
      <w:i w:val="0"/>
      <w:iCs w:val="0"/>
      <w:caps/>
      <w:color w:val="000000"/>
      <w:spacing w:val="4"/>
      <w:sz w:val="18"/>
      <w:szCs w:val="16"/>
    </w:rPr>
  </w:style>
  <w:style w:type="paragraph" w:customStyle="1" w:styleId="Lowerlabels">
    <w:name w:val="Lower labels"/>
    <w:basedOn w:val="Heading2"/>
    <w:rsid w:val="00B26DCC"/>
    <w:pPr>
      <w:keepNext w:val="0"/>
      <w:spacing w:before="20" w:after="0"/>
      <w:jc w:val="right"/>
    </w:pPr>
    <w:rPr>
      <w:rFonts w:ascii="Garamond" w:hAnsi="Garamond"/>
      <w:bCs w:val="0"/>
      <w:i w:val="0"/>
      <w:iCs w:val="0"/>
      <w:caps/>
      <w:color w:val="000000"/>
      <w:spacing w:val="4"/>
      <w:sz w:val="16"/>
      <w:szCs w:val="16"/>
    </w:rPr>
  </w:style>
  <w:style w:type="paragraph" w:customStyle="1" w:styleId="Centered">
    <w:name w:val="Centered"/>
    <w:basedOn w:val="Normal"/>
    <w:rsid w:val="00B26DCC"/>
    <w:pPr>
      <w:spacing w:before="660"/>
      <w:jc w:val="center"/>
    </w:pPr>
    <w:rPr>
      <w:rFonts w:ascii="Garamond" w:hAnsi="Garamond"/>
      <w:spacing w:val="4"/>
      <w:sz w:val="18"/>
      <w:szCs w:val="18"/>
    </w:rPr>
  </w:style>
  <w:style w:type="paragraph" w:customStyle="1" w:styleId="thankyou">
    <w:name w:val="thank you"/>
    <w:basedOn w:val="Normal"/>
    <w:autoRedefine/>
    <w:rsid w:val="00B26DCC"/>
    <w:pPr>
      <w:spacing w:before="100"/>
      <w:jc w:val="center"/>
    </w:pPr>
    <w:rPr>
      <w:rFonts w:ascii="Garamond" w:hAnsi="Garamond"/>
      <w:b/>
    </w:rPr>
  </w:style>
  <w:style w:type="table" w:styleId="TableGrid">
    <w:name w:val="Table Grid"/>
    <w:basedOn w:val="TableNormal"/>
    <w:rsid w:val="00B26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
    <w:name w:val="to"/>
    <w:basedOn w:val="Normal"/>
    <w:rsid w:val="00B26DCC"/>
    <w:pPr>
      <w:spacing w:line="280" w:lineRule="exact"/>
      <w:jc w:val="right"/>
    </w:pPr>
    <w:rPr>
      <w:rFonts w:ascii="Garamond" w:hAnsi="Garamond"/>
      <w:caps/>
      <w:color w:val="969696"/>
      <w:sz w:val="22"/>
      <w:szCs w:val="22"/>
    </w:rPr>
  </w:style>
  <w:style w:type="paragraph" w:customStyle="1" w:styleId="Address">
    <w:name w:val="Address"/>
    <w:basedOn w:val="Normal"/>
    <w:rsid w:val="00B26DCC"/>
    <w:pPr>
      <w:spacing w:line="280" w:lineRule="exact"/>
    </w:pPr>
    <w:rPr>
      <w:rFonts w:ascii="Garamond" w:hAnsi="Garamond"/>
      <w:sz w:val="22"/>
      <w:szCs w:val="22"/>
    </w:rPr>
  </w:style>
  <w:style w:type="character" w:customStyle="1" w:styleId="Heading3Char">
    <w:name w:val="Heading 3 Char"/>
    <w:basedOn w:val="DefaultParagraphFont"/>
    <w:link w:val="Heading3"/>
    <w:semiHidden/>
    <w:rsid w:val="00B26DCC"/>
    <w:rPr>
      <w:rFonts w:ascii="Cambria" w:eastAsia="Times New Roman" w:hAnsi="Cambria" w:cs="Times New Roman"/>
      <w:b/>
      <w:bCs/>
      <w:sz w:val="26"/>
      <w:szCs w:val="26"/>
    </w:rPr>
  </w:style>
  <w:style w:type="character" w:customStyle="1" w:styleId="Heading2Char">
    <w:name w:val="Heading 2 Char"/>
    <w:basedOn w:val="DefaultParagraphFont"/>
    <w:link w:val="Heading2"/>
    <w:semiHidden/>
    <w:rsid w:val="00B26DCC"/>
    <w:rPr>
      <w:rFonts w:ascii="Cambria" w:eastAsia="Times New Roman" w:hAnsi="Cambria" w:cs="Times New Roman"/>
      <w:b/>
      <w:bCs/>
      <w:i/>
      <w:iCs/>
      <w:sz w:val="28"/>
      <w:szCs w:val="28"/>
    </w:rPr>
  </w:style>
  <w:style w:type="character" w:styleId="Hyperlink">
    <w:name w:val="Hyperlink"/>
    <w:basedOn w:val="DefaultParagraphFont"/>
    <w:uiPriority w:val="99"/>
    <w:unhideWhenUsed/>
    <w:rsid w:val="00F205C0"/>
    <w:rPr>
      <w:color w:val="0000FF"/>
      <w:u w:val="single"/>
    </w:rPr>
  </w:style>
  <w:style w:type="paragraph" w:styleId="PlainText">
    <w:name w:val="Plain Text"/>
    <w:basedOn w:val="Normal"/>
    <w:link w:val="PlainTextChar"/>
    <w:uiPriority w:val="99"/>
    <w:unhideWhenUsed/>
    <w:rsid w:val="00F205C0"/>
    <w:rPr>
      <w:rFonts w:ascii="Consolas" w:eastAsia="Calibri" w:hAnsi="Consolas"/>
      <w:sz w:val="21"/>
      <w:szCs w:val="21"/>
    </w:rPr>
  </w:style>
  <w:style w:type="character" w:customStyle="1" w:styleId="PlainTextChar">
    <w:name w:val="Plain Text Char"/>
    <w:basedOn w:val="DefaultParagraphFont"/>
    <w:link w:val="PlainText"/>
    <w:uiPriority w:val="99"/>
    <w:rsid w:val="00F205C0"/>
    <w:rPr>
      <w:rFonts w:ascii="Consolas" w:eastAsia="Calibri" w:hAnsi="Consolas"/>
      <w:sz w:val="21"/>
      <w:szCs w:val="21"/>
    </w:rPr>
  </w:style>
  <w:style w:type="paragraph" w:styleId="Signature">
    <w:name w:val="Signature"/>
    <w:basedOn w:val="Normal"/>
    <w:link w:val="SignatureChar"/>
    <w:rsid w:val="003E3736"/>
  </w:style>
  <w:style w:type="character" w:customStyle="1" w:styleId="SignatureChar">
    <w:name w:val="Signature Char"/>
    <w:basedOn w:val="DefaultParagraphFont"/>
    <w:link w:val="Signature"/>
    <w:rsid w:val="003E3736"/>
    <w:rPr>
      <w:sz w:val="24"/>
      <w:szCs w:val="24"/>
    </w:rPr>
  </w:style>
  <w:style w:type="paragraph" w:styleId="BodyTextIndent">
    <w:name w:val="Body Text Indent"/>
    <w:basedOn w:val="Normal"/>
    <w:link w:val="BodyTextIndentChar"/>
    <w:rsid w:val="003E3736"/>
    <w:pPr>
      <w:spacing w:after="120"/>
      <w:ind w:left="360"/>
    </w:pPr>
    <w:rPr>
      <w:sz w:val="20"/>
      <w:szCs w:val="20"/>
    </w:rPr>
  </w:style>
  <w:style w:type="character" w:customStyle="1" w:styleId="BodyTextIndentChar">
    <w:name w:val="Body Text Indent Char"/>
    <w:basedOn w:val="DefaultParagraphFont"/>
    <w:link w:val="BodyTextIndent"/>
    <w:rsid w:val="003E3736"/>
  </w:style>
  <w:style w:type="character" w:styleId="PageNumber">
    <w:name w:val="page number"/>
    <w:basedOn w:val="DefaultParagraphFont"/>
    <w:rsid w:val="00CB009E"/>
  </w:style>
  <w:style w:type="character" w:customStyle="1" w:styleId="FooterChar">
    <w:name w:val="Footer Char"/>
    <w:basedOn w:val="DefaultParagraphFont"/>
    <w:link w:val="Footer"/>
    <w:uiPriority w:val="99"/>
    <w:rsid w:val="002338A8"/>
    <w:rPr>
      <w:sz w:val="24"/>
      <w:szCs w:val="24"/>
    </w:rPr>
  </w:style>
  <w:style w:type="character" w:styleId="CommentReference">
    <w:name w:val="annotation reference"/>
    <w:basedOn w:val="DefaultParagraphFont"/>
    <w:rsid w:val="002338A8"/>
    <w:rPr>
      <w:sz w:val="16"/>
      <w:szCs w:val="16"/>
    </w:rPr>
  </w:style>
  <w:style w:type="paragraph" w:styleId="CommentText">
    <w:name w:val="annotation text"/>
    <w:basedOn w:val="Normal"/>
    <w:link w:val="CommentTextChar"/>
    <w:rsid w:val="002338A8"/>
    <w:rPr>
      <w:sz w:val="20"/>
      <w:szCs w:val="20"/>
    </w:rPr>
  </w:style>
  <w:style w:type="character" w:customStyle="1" w:styleId="CommentTextChar">
    <w:name w:val="Comment Text Char"/>
    <w:basedOn w:val="DefaultParagraphFont"/>
    <w:link w:val="CommentText"/>
    <w:rsid w:val="002338A8"/>
  </w:style>
  <w:style w:type="paragraph" w:styleId="CommentSubject">
    <w:name w:val="annotation subject"/>
    <w:basedOn w:val="CommentText"/>
    <w:next w:val="CommentText"/>
    <w:link w:val="CommentSubjectChar"/>
    <w:rsid w:val="002338A8"/>
    <w:rPr>
      <w:b/>
      <w:bCs/>
    </w:rPr>
  </w:style>
  <w:style w:type="character" w:customStyle="1" w:styleId="CommentSubjectChar">
    <w:name w:val="Comment Subject Char"/>
    <w:basedOn w:val="CommentTextChar"/>
    <w:link w:val="CommentSubject"/>
    <w:rsid w:val="002338A8"/>
    <w:rPr>
      <w:b/>
      <w:bCs/>
    </w:rPr>
  </w:style>
  <w:style w:type="character" w:customStyle="1" w:styleId="HeaderChar">
    <w:name w:val="Header Char"/>
    <w:link w:val="Header"/>
    <w:rsid w:val="004C0A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4034">
      <w:bodyDiv w:val="1"/>
      <w:marLeft w:val="0"/>
      <w:marRight w:val="0"/>
      <w:marTop w:val="0"/>
      <w:marBottom w:val="0"/>
      <w:divBdr>
        <w:top w:val="none" w:sz="0" w:space="0" w:color="auto"/>
        <w:left w:val="none" w:sz="0" w:space="0" w:color="auto"/>
        <w:bottom w:val="none" w:sz="0" w:space="0" w:color="auto"/>
        <w:right w:val="none" w:sz="0" w:space="0" w:color="auto"/>
      </w:divBdr>
    </w:div>
    <w:div w:id="468013056">
      <w:bodyDiv w:val="1"/>
      <w:marLeft w:val="0"/>
      <w:marRight w:val="0"/>
      <w:marTop w:val="0"/>
      <w:marBottom w:val="0"/>
      <w:divBdr>
        <w:top w:val="none" w:sz="0" w:space="0" w:color="auto"/>
        <w:left w:val="none" w:sz="0" w:space="0" w:color="auto"/>
        <w:bottom w:val="none" w:sz="0" w:space="0" w:color="auto"/>
        <w:right w:val="none" w:sz="0" w:space="0" w:color="auto"/>
      </w:divBdr>
    </w:div>
    <w:div w:id="613900852">
      <w:bodyDiv w:val="1"/>
      <w:marLeft w:val="0"/>
      <w:marRight w:val="0"/>
      <w:marTop w:val="0"/>
      <w:marBottom w:val="0"/>
      <w:divBdr>
        <w:top w:val="none" w:sz="0" w:space="0" w:color="auto"/>
        <w:left w:val="none" w:sz="0" w:space="0" w:color="auto"/>
        <w:bottom w:val="none" w:sz="0" w:space="0" w:color="auto"/>
        <w:right w:val="none" w:sz="0" w:space="0" w:color="auto"/>
      </w:divBdr>
    </w:div>
    <w:div w:id="1264845392">
      <w:bodyDiv w:val="1"/>
      <w:marLeft w:val="0"/>
      <w:marRight w:val="0"/>
      <w:marTop w:val="0"/>
      <w:marBottom w:val="0"/>
      <w:divBdr>
        <w:top w:val="none" w:sz="0" w:space="0" w:color="auto"/>
        <w:left w:val="none" w:sz="0" w:space="0" w:color="auto"/>
        <w:bottom w:val="none" w:sz="0" w:space="0" w:color="auto"/>
        <w:right w:val="none" w:sz="0" w:space="0" w:color="auto"/>
      </w:divBdr>
    </w:div>
    <w:div w:id="1282028512">
      <w:bodyDiv w:val="1"/>
      <w:marLeft w:val="0"/>
      <w:marRight w:val="0"/>
      <w:marTop w:val="0"/>
      <w:marBottom w:val="0"/>
      <w:divBdr>
        <w:top w:val="none" w:sz="0" w:space="0" w:color="auto"/>
        <w:left w:val="none" w:sz="0" w:space="0" w:color="auto"/>
        <w:bottom w:val="none" w:sz="0" w:space="0" w:color="auto"/>
        <w:right w:val="none" w:sz="0" w:space="0" w:color="auto"/>
      </w:divBdr>
    </w:div>
    <w:div w:id="1443378491">
      <w:bodyDiv w:val="1"/>
      <w:marLeft w:val="0"/>
      <w:marRight w:val="0"/>
      <w:marTop w:val="0"/>
      <w:marBottom w:val="0"/>
      <w:divBdr>
        <w:top w:val="none" w:sz="0" w:space="0" w:color="auto"/>
        <w:left w:val="none" w:sz="0" w:space="0" w:color="auto"/>
        <w:bottom w:val="none" w:sz="0" w:space="0" w:color="auto"/>
        <w:right w:val="none" w:sz="0" w:space="0" w:color="auto"/>
      </w:divBdr>
    </w:div>
    <w:div w:id="151217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ph.morcos\Desktop\DDO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DDOE Letterhead.dotx</Template>
  <TotalTime>9</TotalTime>
  <Pages>8</Pages>
  <Words>2229</Words>
  <Characters>11821</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September 5, 2007</vt:lpstr>
    </vt:vector>
  </TitlesOfParts>
  <Company>ddoe</Company>
  <LinksUpToDate>false</LinksUpToDate>
  <CharactersWithSpaces>14022</CharactersWithSpaces>
  <SharedDoc>false</SharedDoc>
  <HLinks>
    <vt:vector size="24" baseType="variant">
      <vt:variant>
        <vt:i4>4259886</vt:i4>
      </vt:variant>
      <vt:variant>
        <vt:i4>9</vt:i4>
      </vt:variant>
      <vt:variant>
        <vt:i4>0</vt:i4>
      </vt:variant>
      <vt:variant>
        <vt:i4>5</vt:i4>
      </vt:variant>
      <vt:variant>
        <vt:lpwstr>mailto:donnelly.melissa@epa.gov</vt:lpwstr>
      </vt:variant>
      <vt:variant>
        <vt:lpwstr/>
      </vt:variant>
      <vt:variant>
        <vt:i4>5767262</vt:i4>
      </vt:variant>
      <vt:variant>
        <vt:i4>6</vt:i4>
      </vt:variant>
      <vt:variant>
        <vt:i4>0</vt:i4>
      </vt:variant>
      <vt:variant>
        <vt:i4>5</vt:i4>
      </vt:variant>
      <vt:variant>
        <vt:lpwstr>http://www.epa.gov/greenpower</vt:lpwstr>
      </vt:variant>
      <vt:variant>
        <vt:lpwstr/>
      </vt:variant>
      <vt:variant>
        <vt:i4>8126580</vt:i4>
      </vt:variant>
      <vt:variant>
        <vt:i4>3</vt:i4>
      </vt:variant>
      <vt:variant>
        <vt:i4>0</vt:i4>
      </vt:variant>
      <vt:variant>
        <vt:i4>5</vt:i4>
      </vt:variant>
      <vt:variant>
        <vt:lpwstr>http://www.ddoe.dc.gov/</vt:lpwstr>
      </vt:variant>
      <vt:variant>
        <vt:lpwstr/>
      </vt:variant>
      <vt:variant>
        <vt:i4>4259886</vt:i4>
      </vt:variant>
      <vt:variant>
        <vt:i4>0</vt:i4>
      </vt:variant>
      <vt:variant>
        <vt:i4>0</vt:i4>
      </vt:variant>
      <vt:variant>
        <vt:i4>5</vt:i4>
      </vt:variant>
      <vt:variant>
        <vt:lpwstr>mailto:donnelly.melissa@epa.gov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5, 2007</dc:title>
  <dc:creator>Morcos, Joseph (DDOE)</dc:creator>
  <cp:lastModifiedBy>Stephen S. Ours</cp:lastModifiedBy>
  <cp:revision>3</cp:revision>
  <cp:lastPrinted>2012-11-29T23:07:00Z</cp:lastPrinted>
  <dcterms:created xsi:type="dcterms:W3CDTF">2016-02-17T16:06:00Z</dcterms:created>
  <dcterms:modified xsi:type="dcterms:W3CDTF">2016-02-17T16:16:00Z</dcterms:modified>
</cp:coreProperties>
</file>