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1B" w:rsidRDefault="00684142" w:rsidP="002D041B">
      <w:pPr>
        <w:pStyle w:val="Signature"/>
      </w:pPr>
      <w:r>
        <w:t>August 22</w:t>
      </w:r>
      <w:r w:rsidR="00C51895">
        <w:t>, 2017</w:t>
      </w:r>
    </w:p>
    <w:p w:rsidR="002D041B" w:rsidRDefault="002D041B" w:rsidP="002D041B">
      <w:pPr>
        <w:pStyle w:val="Signature"/>
      </w:pPr>
    </w:p>
    <w:p w:rsidR="00861850" w:rsidRDefault="00861850" w:rsidP="00861850">
      <w:pPr>
        <w:pStyle w:val="Signature"/>
      </w:pPr>
      <w:r>
        <w:t xml:space="preserve">Neil A. </w:t>
      </w:r>
      <w:proofErr w:type="spellStart"/>
      <w:r>
        <w:t>Brami</w:t>
      </w:r>
      <w:proofErr w:type="spellEnd"/>
      <w:r w:rsidR="00684142">
        <w:t>, President</w:t>
      </w:r>
    </w:p>
    <w:p w:rsidR="00861850" w:rsidRDefault="00861850" w:rsidP="00861850">
      <w:pPr>
        <w:pStyle w:val="Signature"/>
      </w:pPr>
      <w:r>
        <w:t xml:space="preserve">Wm. P. </w:t>
      </w:r>
      <w:proofErr w:type="spellStart"/>
      <w:r>
        <w:t>Gelberg</w:t>
      </w:r>
      <w:proofErr w:type="spellEnd"/>
      <w:r>
        <w:t xml:space="preserve">, Inc. T/A </w:t>
      </w:r>
      <w:proofErr w:type="spellStart"/>
      <w:r>
        <w:t>Gelberg</w:t>
      </w:r>
      <w:proofErr w:type="spellEnd"/>
      <w:r>
        <w:t xml:space="preserve"> Signs</w:t>
      </w:r>
    </w:p>
    <w:p w:rsidR="00861850" w:rsidRDefault="00861850" w:rsidP="00861850">
      <w:pPr>
        <w:pStyle w:val="Signature"/>
      </w:pPr>
      <w:r>
        <w:t>6511 Chillum Place, NW</w:t>
      </w:r>
    </w:p>
    <w:p w:rsidR="00861850" w:rsidRDefault="00861850" w:rsidP="00861850">
      <w:pPr>
        <w:pStyle w:val="Signature"/>
      </w:pPr>
      <w:r>
        <w:t>Washington, DC 20012</w:t>
      </w:r>
    </w:p>
    <w:p w:rsidR="00861850" w:rsidRDefault="00861850" w:rsidP="00861850">
      <w:pPr>
        <w:pStyle w:val="Signature"/>
      </w:pPr>
    </w:p>
    <w:p w:rsidR="00861850" w:rsidRDefault="00684142" w:rsidP="00861850">
      <w:pPr>
        <w:pStyle w:val="Signature"/>
        <w:rPr>
          <w:b/>
          <w:bCs/>
        </w:rPr>
      </w:pPr>
      <w:r>
        <w:rPr>
          <w:b/>
          <w:bCs/>
        </w:rPr>
        <w:t>Subject:  Permit No.</w:t>
      </w:r>
      <w:r w:rsidR="00861850">
        <w:rPr>
          <w:b/>
          <w:bCs/>
        </w:rPr>
        <w:t xml:space="preserve"> 6545-R1 to Operate a Spray Paint Booth </w:t>
      </w:r>
    </w:p>
    <w:p w:rsidR="00861850" w:rsidRDefault="00861850" w:rsidP="00861850">
      <w:pPr>
        <w:pStyle w:val="Signature"/>
      </w:pPr>
    </w:p>
    <w:p w:rsidR="00861850" w:rsidRDefault="00861850" w:rsidP="00861850">
      <w:pPr>
        <w:pStyle w:val="Signature"/>
      </w:pPr>
      <w:r>
        <w:t xml:space="preserve">Dear Mr. </w:t>
      </w:r>
      <w:proofErr w:type="spellStart"/>
      <w:r>
        <w:t>Brami</w:t>
      </w:r>
      <w:proofErr w:type="spellEnd"/>
      <w:r>
        <w:t>:</w:t>
      </w:r>
    </w:p>
    <w:p w:rsidR="00861850" w:rsidRDefault="00861850" w:rsidP="00861850">
      <w:pPr>
        <w:pStyle w:val="Signature"/>
      </w:pPr>
    </w:p>
    <w:p w:rsidR="00861850" w:rsidRDefault="00861850" w:rsidP="00861850">
      <w:pPr>
        <w:pStyle w:val="Signature"/>
      </w:pPr>
      <w:r>
        <w:t xml:space="preserve">Pursuant to sections 200.1 and 200.2 of Title 20 of the District of Columbia Municipal Regulations (20 DCMR), a permit from the Department of </w:t>
      </w:r>
      <w:r w:rsidR="00684142">
        <w:t>Energy and</w:t>
      </w:r>
      <w:r>
        <w:t xml:space="preserve"> Environment (“the Department”) shall be obtained before any person can construct and operate a stationary source in the District of Columbia.</w:t>
      </w:r>
      <w:r w:rsidRPr="00CF7D2D">
        <w:t xml:space="preserve">  </w:t>
      </w:r>
      <w:r w:rsidR="00684142">
        <w:t xml:space="preserve">The application of </w:t>
      </w:r>
      <w:r>
        <w:t xml:space="preserve">Wm. P. </w:t>
      </w:r>
      <w:proofErr w:type="spellStart"/>
      <w:r>
        <w:t>Gelberg</w:t>
      </w:r>
      <w:proofErr w:type="spellEnd"/>
      <w:r>
        <w:t xml:space="preserve">, Inc. T/A </w:t>
      </w:r>
      <w:proofErr w:type="spellStart"/>
      <w:r>
        <w:t>Gelberg</w:t>
      </w:r>
      <w:proofErr w:type="spellEnd"/>
      <w:r>
        <w:t xml:space="preserve"> Signs (“the Permittee”)</w:t>
      </w:r>
      <w:r w:rsidRPr="00CF7D2D">
        <w:t xml:space="preserve"> to operate an existing </w:t>
      </w:r>
      <w:r w:rsidR="00684142">
        <w:t>custom-built</w:t>
      </w:r>
      <w:r>
        <w:t xml:space="preserve"> </w:t>
      </w:r>
      <w:r w:rsidRPr="00CF7D2D">
        <w:t>standard spray paint booth</w:t>
      </w:r>
      <w:r w:rsidR="00684142">
        <w:t xml:space="preserve"> for the painting of signs</w:t>
      </w:r>
      <w:r w:rsidRPr="00CF7D2D">
        <w:t xml:space="preserve"> at </w:t>
      </w:r>
      <w:r>
        <w:t>6511 Chillum Place NW, Washington, DC 20012,</w:t>
      </w:r>
      <w:r w:rsidRPr="00CF7D2D">
        <w:t xml:space="preserve"> per the submitted application</w:t>
      </w:r>
      <w:r>
        <w:t>,</w:t>
      </w:r>
      <w:r w:rsidRPr="00CF7D2D">
        <w:t xml:space="preserve"> received on </w:t>
      </w:r>
      <w:r>
        <w:t>March 20, 2017</w:t>
      </w:r>
      <w:r w:rsidRPr="00CF7D2D">
        <w:t xml:space="preserve"> is </w:t>
      </w:r>
      <w:r>
        <w:t>hereby approved</w:t>
      </w:r>
      <w:r w:rsidRPr="00CF7D2D">
        <w:t xml:space="preserve"> subject to the following conditions</w:t>
      </w:r>
      <w:r>
        <w:t>:</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 xml:space="preserve">This </w:t>
      </w:r>
      <w:r>
        <w:t>permit</w:t>
      </w:r>
      <w:r w:rsidRPr="00975D79">
        <w:t xml:space="preserve"> </w:t>
      </w:r>
      <w:r>
        <w:t xml:space="preserve">expires on </w:t>
      </w:r>
      <w:r w:rsidR="00684142">
        <w:t>August 21, 2022</w:t>
      </w:r>
      <w:r>
        <w:t xml:space="preserve"> [20 DCMR 200.4].  If continued operation after this date is desired, the </w:t>
      </w:r>
      <w:r w:rsidR="00891E20">
        <w:t>Permittee</w:t>
      </w:r>
      <w:r>
        <w:t xml:space="preserve"> shall submit an application for renewal by </w:t>
      </w:r>
      <w:r w:rsidR="00684142">
        <w:t>May 21, 2022</w:t>
      </w:r>
      <w:r>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9C56D7">
        <w:t>O</w:t>
      </w:r>
      <w:r>
        <w:t>peration</w:t>
      </w:r>
      <w:r w:rsidRPr="00975D79">
        <w:t xml:space="preserve"> 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Pr="00975D79" w:rsidRDefault="002D041B" w:rsidP="002D041B">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C51895" w:rsidRPr="00975D79" w:rsidRDefault="00C51895" w:rsidP="00C51895">
      <w:pPr>
        <w:ind w:left="1080" w:hanging="360"/>
        <w:jc w:val="both"/>
      </w:pPr>
      <w:r w:rsidRPr="00975D79">
        <w:lastRenderedPageBreak/>
        <w:t>4.</w:t>
      </w:r>
      <w:r w:rsidRPr="00975D79">
        <w:tab/>
        <w:t>Sample or monitor, at reasonable times, any substance or parameter for the purpose of assuring compliance with this permit or any applicable requirement.</w:t>
      </w:r>
    </w:p>
    <w:p w:rsidR="00C51895" w:rsidRPr="00975D79" w:rsidRDefault="00C51895" w:rsidP="00C51895">
      <w:pPr>
        <w:ind w:left="720" w:hanging="360"/>
      </w:pPr>
    </w:p>
    <w:p w:rsidR="00C51895" w:rsidRPr="00975D79" w:rsidRDefault="00C51895" w:rsidP="00C51895">
      <w:pPr>
        <w:ind w:left="720" w:hanging="360"/>
      </w:pPr>
      <w:r w:rsidRPr="00975D79">
        <w:t>e.</w:t>
      </w:r>
      <w:r w:rsidRPr="00975D79">
        <w:tab/>
        <w:t>This permit shall be kept on the premises and produced upon request.</w:t>
      </w:r>
    </w:p>
    <w:p w:rsidR="00C51895" w:rsidRPr="00975D79" w:rsidRDefault="00C51895" w:rsidP="00C51895">
      <w:pPr>
        <w:ind w:left="720" w:hanging="360"/>
      </w:pPr>
    </w:p>
    <w:p w:rsidR="00C51895" w:rsidRDefault="00C51895" w:rsidP="00C51895">
      <w:pPr>
        <w:ind w:left="720" w:hanging="360"/>
      </w:pPr>
      <w:r w:rsidRPr="00975D79">
        <w:t>f.</w:t>
      </w:r>
      <w:r w:rsidRPr="00975D79">
        <w:tab/>
        <w:t>Failure to comply with the provisions of this permit may be grounds for suspension or revocation. [20 DCMR 202.2]</w:t>
      </w:r>
    </w:p>
    <w:p w:rsidR="002D041B" w:rsidRDefault="002D041B" w:rsidP="002D041B"/>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C51895" w:rsidRDefault="00C51895" w:rsidP="00C51895">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 [20 DCMR 700.2]</w:t>
      </w:r>
    </w:p>
    <w:p w:rsidR="00C51895" w:rsidRDefault="00C51895" w:rsidP="00C51895">
      <w:pPr>
        <w:pStyle w:val="Signature"/>
        <w:tabs>
          <w:tab w:val="num" w:pos="720"/>
        </w:tabs>
        <w:ind w:left="720" w:hanging="360"/>
      </w:pPr>
    </w:p>
    <w:p w:rsidR="00C51895" w:rsidRDefault="00C51895" w:rsidP="00C51895">
      <w:pPr>
        <w:pStyle w:val="Signature"/>
        <w:ind w:left="720" w:hanging="360"/>
      </w:pPr>
      <w:r>
        <w:t>b.</w:t>
      </w:r>
      <w:r>
        <w:tab/>
        <w:t xml:space="preserve">An emission into the atmosphere of odorous or other </w:t>
      </w:r>
      <w:r w:rsidRPr="006243B7">
        <w:t>air pollutants from any source in any</w:t>
      </w:r>
      <w:r>
        <w:t xml:space="preserve"> </w:t>
      </w:r>
      <w:r w:rsidRPr="006243B7">
        <w:t>quantity and of any characteristic, and duration which is, or is likely to be injurious to the public health or welfare, or which interferes with the reasonable enjoyment of</w:t>
      </w:r>
      <w:r>
        <w:t xml:space="preserve"> life or property is </w:t>
      </w:r>
      <w:r w:rsidRPr="0061745B">
        <w:t>prohibited [20 DCMR 903.1]</w:t>
      </w:r>
    </w:p>
    <w:p w:rsidR="00C51895" w:rsidRDefault="00C51895" w:rsidP="00C51895">
      <w:pPr>
        <w:pStyle w:val="Signature"/>
        <w:ind w:left="720" w:hanging="360"/>
      </w:pPr>
    </w:p>
    <w:p w:rsidR="00C51895" w:rsidRDefault="00C51895" w:rsidP="00C51895">
      <w:pPr>
        <w:pStyle w:val="Signature"/>
        <w:ind w:left="720" w:hanging="360"/>
      </w:pPr>
      <w:r>
        <w:t>c.</w:t>
      </w:r>
      <w:r>
        <w:tab/>
        <w:t>Visible emissions shall not be emitted into the outdoor atmosphere from the paint spray booth. [20 DCMR 107 and 606]</w:t>
      </w:r>
    </w:p>
    <w:p w:rsidR="00530C03" w:rsidRPr="00337B49" w:rsidRDefault="00530C03" w:rsidP="007A2289">
      <w:pPr>
        <w:tabs>
          <w:tab w:val="left" w:pos="1080"/>
        </w:tabs>
        <w:ind w:left="1440" w:hanging="1080"/>
        <w:jc w:val="both"/>
      </w:pPr>
    </w:p>
    <w:p w:rsidR="00A91DA3" w:rsidRDefault="00A91DA3" w:rsidP="00A91DA3">
      <w:pPr>
        <w:pStyle w:val="Signature"/>
        <w:tabs>
          <w:tab w:val="num" w:pos="360"/>
        </w:tabs>
        <w:ind w:left="360" w:hanging="360"/>
      </w:pPr>
      <w:r>
        <w:t>III.</w:t>
      </w:r>
      <w:r>
        <w:tab/>
      </w:r>
      <w:r>
        <w:rPr>
          <w:u w:val="single"/>
        </w:rPr>
        <w:t>Operational Limits and Standards</w:t>
      </w:r>
      <w:r>
        <w:t>:</w:t>
      </w:r>
    </w:p>
    <w:p w:rsidR="00A91DA3" w:rsidRDefault="00A91DA3" w:rsidP="00A91DA3">
      <w:pPr>
        <w:pStyle w:val="Signature"/>
        <w:tabs>
          <w:tab w:val="num" w:pos="360"/>
        </w:tabs>
        <w:ind w:left="360" w:hanging="360"/>
      </w:pPr>
    </w:p>
    <w:p w:rsidR="005F1919" w:rsidRDefault="005F1919" w:rsidP="005F1919">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w:t>
      </w:r>
    </w:p>
    <w:p w:rsidR="005F1919" w:rsidRDefault="005F1919" w:rsidP="005F1919">
      <w:pPr>
        <w:pStyle w:val="Signature"/>
        <w:tabs>
          <w:tab w:val="num" w:pos="720"/>
        </w:tabs>
        <w:ind w:left="720" w:hanging="360"/>
      </w:pPr>
    </w:p>
    <w:p w:rsidR="005F1919" w:rsidRDefault="005F1919" w:rsidP="005F1919">
      <w:pPr>
        <w:pStyle w:val="Signature"/>
        <w:tabs>
          <w:tab w:val="num" w:pos="720"/>
        </w:tabs>
        <w:ind w:left="720" w:hanging="360"/>
      </w:pPr>
      <w:r>
        <w:t>b.</w:t>
      </w:r>
      <w:r>
        <w:tab/>
        <w:t>Adhesives, sealants, adhesive primers, or sealant primers shall not be used in the equipment unless they meet the following requirements:</w:t>
      </w:r>
    </w:p>
    <w:p w:rsidR="005F1919" w:rsidRDefault="005F1919" w:rsidP="005F1919">
      <w:pPr>
        <w:pStyle w:val="Signature"/>
        <w:tabs>
          <w:tab w:val="num" w:pos="1080"/>
        </w:tabs>
        <w:ind w:left="1080" w:hanging="360"/>
      </w:pPr>
    </w:p>
    <w:p w:rsidR="005F1919" w:rsidRDefault="005F1919" w:rsidP="005F1919">
      <w:pPr>
        <w:pStyle w:val="Signature"/>
        <w:tabs>
          <w:tab w:val="num" w:pos="1080"/>
        </w:tabs>
        <w:ind w:left="1080" w:hanging="360"/>
      </w:pPr>
      <w:r>
        <w:t>1.</w:t>
      </w:r>
      <w:r>
        <w:tab/>
        <w:t>They are contact adhesives sold or supplied by the manufacturer in containers containing a net volume of one gallon or less;</w:t>
      </w:r>
    </w:p>
    <w:p w:rsidR="005F1919" w:rsidRDefault="005F1919" w:rsidP="005F1919">
      <w:pPr>
        <w:pStyle w:val="Signature"/>
        <w:tabs>
          <w:tab w:val="num" w:pos="1080"/>
        </w:tabs>
        <w:ind w:left="1080" w:hanging="360"/>
      </w:pPr>
    </w:p>
    <w:p w:rsidR="005F1919" w:rsidRDefault="005F1919" w:rsidP="005F1919">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rsidR="005F1919" w:rsidRDefault="005F1919" w:rsidP="005F1919">
      <w:pPr>
        <w:pStyle w:val="Signature"/>
        <w:tabs>
          <w:tab w:val="num" w:pos="1080"/>
        </w:tabs>
        <w:ind w:left="1080" w:hanging="360"/>
      </w:pPr>
    </w:p>
    <w:p w:rsidR="005F1919" w:rsidRDefault="005F1919" w:rsidP="005F1919">
      <w:pPr>
        <w:pStyle w:val="Signature"/>
        <w:tabs>
          <w:tab w:val="num" w:pos="1080"/>
        </w:tabs>
        <w:ind w:left="1080" w:hanging="360"/>
      </w:pPr>
      <w:r>
        <w:t>3.</w:t>
      </w:r>
      <w:r>
        <w:tab/>
        <w:t>They are other adhesives, sealants, adhesive primers, or sealant primers sold or supplied by the manufacturer or supplier in containers with a net volume of sixteen (16) fluid ounces or less, or a net weight of one pound or less; or</w:t>
      </w:r>
    </w:p>
    <w:p w:rsidR="0089558B" w:rsidRDefault="0089558B" w:rsidP="005F1919">
      <w:pPr>
        <w:pStyle w:val="Signature"/>
        <w:tabs>
          <w:tab w:val="num" w:pos="1080"/>
        </w:tabs>
        <w:ind w:left="1080" w:hanging="360"/>
      </w:pPr>
    </w:p>
    <w:p w:rsidR="005F1919" w:rsidRDefault="005F1919" w:rsidP="005F1919">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rsidR="005F1919" w:rsidRDefault="005F1919" w:rsidP="005F1919">
      <w:pPr>
        <w:pStyle w:val="Signature"/>
        <w:ind w:left="720" w:hanging="360"/>
      </w:pPr>
    </w:p>
    <w:p w:rsidR="005F1919" w:rsidRDefault="005F1919" w:rsidP="005F1919">
      <w:pPr>
        <w:pStyle w:val="Signature"/>
        <w:ind w:left="720" w:hanging="360"/>
      </w:pPr>
      <w:r>
        <w:t>c.</w:t>
      </w:r>
      <w:r>
        <w:tab/>
        <w:t>Mobile equipment, as defined in 20 DCMR 799, shall not be coated in this paint booth.</w:t>
      </w:r>
    </w:p>
    <w:p w:rsidR="005F1919" w:rsidRDefault="005F1919" w:rsidP="005F1919">
      <w:pPr>
        <w:pStyle w:val="Signature"/>
        <w:ind w:left="720" w:hanging="360"/>
      </w:pPr>
    </w:p>
    <w:p w:rsidR="005F1919" w:rsidRDefault="005F1919" w:rsidP="005F1919">
      <w:pPr>
        <w:pStyle w:val="Signature"/>
        <w:ind w:left="720" w:hanging="360"/>
      </w:pPr>
      <w:r>
        <w:t>d.</w:t>
      </w:r>
      <w:r>
        <w:tab/>
        <w:t>The exhaust stack shall have a minimum height of 15 feet and at least 5 feet above the roof level.</w:t>
      </w:r>
    </w:p>
    <w:p w:rsidR="005F1919" w:rsidRDefault="005F1919" w:rsidP="005F1919">
      <w:pPr>
        <w:pStyle w:val="Signature"/>
        <w:ind w:left="720" w:hanging="360"/>
      </w:pPr>
    </w:p>
    <w:p w:rsidR="005F1919" w:rsidRDefault="005F1919" w:rsidP="005F1919">
      <w:pPr>
        <w:pStyle w:val="Signature"/>
        <w:tabs>
          <w:tab w:val="left" w:pos="720"/>
        </w:tabs>
        <w:ind w:left="720" w:hanging="360"/>
      </w:pPr>
      <w:r>
        <w:t>e.</w:t>
      </w:r>
      <w:r>
        <w:tab/>
        <w:t>The coatings applied shall be by one or more of the following methods</w:t>
      </w:r>
      <w:r w:rsidR="002D4C5B">
        <w:t xml:space="preserve"> [20 DCMR 201 and 40 CFR 63.11173(e</w:t>
      </w:r>
      <w:proofErr w:type="gramStart"/>
      <w:r w:rsidR="002D4C5B">
        <w:t>)(</w:t>
      </w:r>
      <w:proofErr w:type="gramEnd"/>
      <w:r w:rsidR="002D4C5B">
        <w:t>3)]</w:t>
      </w:r>
      <w:r>
        <w:t>:</w:t>
      </w:r>
    </w:p>
    <w:p w:rsidR="005F1919" w:rsidRDefault="005F1919" w:rsidP="005F1919">
      <w:pPr>
        <w:pStyle w:val="Signature"/>
        <w:tabs>
          <w:tab w:val="left" w:pos="720"/>
        </w:tabs>
        <w:ind w:left="720" w:hanging="360"/>
      </w:pPr>
    </w:p>
    <w:p w:rsidR="005F1919" w:rsidRDefault="005F1919" w:rsidP="005F1919">
      <w:pPr>
        <w:pStyle w:val="Signature"/>
        <w:tabs>
          <w:tab w:val="left" w:pos="1080"/>
        </w:tabs>
        <w:ind w:left="1080" w:hanging="360"/>
      </w:pPr>
      <w:r>
        <w:t>1.</w:t>
      </w:r>
      <w:r>
        <w:tab/>
        <w:t>Powder coating;</w:t>
      </w:r>
    </w:p>
    <w:p w:rsidR="005F1919" w:rsidRDefault="005F1919" w:rsidP="005F1919">
      <w:pPr>
        <w:pStyle w:val="Signature"/>
        <w:tabs>
          <w:tab w:val="left" w:pos="1080"/>
        </w:tabs>
        <w:ind w:left="1080" w:hanging="360"/>
      </w:pPr>
    </w:p>
    <w:p w:rsidR="005F1919" w:rsidRDefault="005F1919" w:rsidP="005F1919">
      <w:pPr>
        <w:pStyle w:val="Signature"/>
        <w:tabs>
          <w:tab w:val="left" w:pos="1080"/>
        </w:tabs>
        <w:ind w:left="1080" w:hanging="360"/>
      </w:pPr>
      <w:r>
        <w:t>2.</w:t>
      </w:r>
      <w:r>
        <w:tab/>
        <w:t>Hand-held, non-refillable aerosol containers;</w:t>
      </w:r>
    </w:p>
    <w:p w:rsidR="005F1919" w:rsidRDefault="005F1919" w:rsidP="005F1919">
      <w:pPr>
        <w:pStyle w:val="Signature"/>
        <w:tabs>
          <w:tab w:val="left" w:pos="1080"/>
        </w:tabs>
        <w:ind w:left="1080" w:hanging="360"/>
      </w:pPr>
    </w:p>
    <w:p w:rsidR="005F1919" w:rsidRDefault="005F1919" w:rsidP="005F1919">
      <w:pPr>
        <w:pStyle w:val="Signature"/>
        <w:tabs>
          <w:tab w:val="left" w:pos="1080"/>
        </w:tabs>
        <w:ind w:left="1080" w:hanging="360"/>
      </w:pPr>
      <w:r>
        <w:t>3.</w:t>
      </w:r>
      <w:r>
        <w:tab/>
        <w:t>Non-atomizing application technology (paint brushes, rollers, hand wiping, flow coating, dip coating, touch-up markers, or marking pens);</w:t>
      </w:r>
    </w:p>
    <w:p w:rsidR="005F1919" w:rsidRDefault="005F1919" w:rsidP="005F1919">
      <w:pPr>
        <w:pStyle w:val="Signature"/>
        <w:tabs>
          <w:tab w:val="left" w:pos="1080"/>
        </w:tabs>
        <w:ind w:left="1080" w:hanging="360"/>
      </w:pPr>
    </w:p>
    <w:p w:rsidR="005F1919" w:rsidRDefault="005F1919" w:rsidP="005F1919">
      <w:pPr>
        <w:pStyle w:val="Signature"/>
        <w:tabs>
          <w:tab w:val="left" w:pos="1080"/>
        </w:tabs>
        <w:ind w:left="1080" w:hanging="360"/>
      </w:pPr>
      <w:r>
        <w:t>4.</w:t>
      </w:r>
      <w:r>
        <w:tab/>
        <w:t>Other non-atomizing application technology approved by the Department to not be covered by 40 CFR 63, Subpart HHHHHH or another regulation not addressed in this permit; or</w:t>
      </w:r>
    </w:p>
    <w:p w:rsidR="005F1919" w:rsidRDefault="005F1919" w:rsidP="005F1919">
      <w:pPr>
        <w:pStyle w:val="Signature"/>
        <w:tabs>
          <w:tab w:val="left" w:pos="1080"/>
        </w:tabs>
        <w:ind w:left="1080" w:hanging="360"/>
      </w:pPr>
    </w:p>
    <w:p w:rsidR="002D4C5B" w:rsidRDefault="005F1919" w:rsidP="005F1919">
      <w:pPr>
        <w:pStyle w:val="Signature"/>
        <w:tabs>
          <w:tab w:val="left" w:pos="1080"/>
        </w:tabs>
        <w:ind w:left="1080" w:hanging="360"/>
      </w:pPr>
      <w:r>
        <w:t>5.</w:t>
      </w:r>
      <w:r>
        <w:tab/>
      </w:r>
      <w:r w:rsidR="002D4C5B">
        <w:t>The following spray-applied methods:</w:t>
      </w:r>
    </w:p>
    <w:p w:rsidR="002D4C5B" w:rsidRDefault="002D4C5B" w:rsidP="005F1919">
      <w:pPr>
        <w:pStyle w:val="Signature"/>
        <w:tabs>
          <w:tab w:val="left" w:pos="1080"/>
        </w:tabs>
        <w:ind w:left="1080" w:hanging="360"/>
      </w:pPr>
    </w:p>
    <w:p w:rsidR="005F1919" w:rsidRDefault="002D4C5B" w:rsidP="002D4C5B">
      <w:pPr>
        <w:pStyle w:val="Signature"/>
        <w:tabs>
          <w:tab w:val="left" w:pos="1440"/>
        </w:tabs>
        <w:ind w:left="1440" w:hanging="360"/>
      </w:pPr>
      <w:r>
        <w:t>i.</w:t>
      </w:r>
      <w:r>
        <w:tab/>
      </w:r>
      <w:r w:rsidR="005F1919">
        <w:t>High volume</w:t>
      </w:r>
      <w:r>
        <w:t xml:space="preserve"> low pressure (HVLP) spray guns;</w:t>
      </w:r>
    </w:p>
    <w:p w:rsidR="002D4C5B" w:rsidRDefault="002D4C5B" w:rsidP="002D4C5B">
      <w:pPr>
        <w:pStyle w:val="Signature"/>
        <w:tabs>
          <w:tab w:val="left" w:pos="1440"/>
        </w:tabs>
        <w:ind w:left="1440" w:hanging="360"/>
      </w:pPr>
    </w:p>
    <w:p w:rsidR="002D4C5B" w:rsidRDefault="002D4C5B" w:rsidP="002D4C5B">
      <w:pPr>
        <w:pStyle w:val="Signature"/>
        <w:tabs>
          <w:tab w:val="left" w:pos="1440"/>
        </w:tabs>
        <w:ind w:left="1440" w:hanging="360"/>
      </w:pPr>
      <w:r>
        <w:t>ii.</w:t>
      </w:r>
      <w:r>
        <w:tab/>
        <w:t>Electrostatic application;</w:t>
      </w:r>
    </w:p>
    <w:p w:rsidR="002D4C5B" w:rsidRDefault="002D4C5B" w:rsidP="002D4C5B">
      <w:pPr>
        <w:pStyle w:val="Signature"/>
        <w:tabs>
          <w:tab w:val="left" w:pos="1440"/>
        </w:tabs>
        <w:ind w:left="1440" w:hanging="360"/>
      </w:pPr>
    </w:p>
    <w:p w:rsidR="002D4C5B" w:rsidRDefault="002D4C5B" w:rsidP="002D4C5B">
      <w:pPr>
        <w:pStyle w:val="Signature"/>
        <w:tabs>
          <w:tab w:val="left" w:pos="1440"/>
        </w:tabs>
        <w:ind w:left="1440" w:hanging="360"/>
      </w:pPr>
      <w:r>
        <w:t>iii.</w:t>
      </w:r>
      <w:r>
        <w:tab/>
        <w:t>Airless spray; or</w:t>
      </w:r>
    </w:p>
    <w:p w:rsidR="002D4C5B" w:rsidRDefault="002D4C5B" w:rsidP="002D4C5B">
      <w:pPr>
        <w:pStyle w:val="Signature"/>
        <w:tabs>
          <w:tab w:val="left" w:pos="1440"/>
        </w:tabs>
        <w:ind w:left="1440" w:hanging="360"/>
      </w:pPr>
    </w:p>
    <w:p w:rsidR="002D4C5B" w:rsidRDefault="002D4C5B" w:rsidP="002D4C5B">
      <w:pPr>
        <w:pStyle w:val="Signature"/>
        <w:tabs>
          <w:tab w:val="left" w:pos="1440"/>
        </w:tabs>
        <w:ind w:left="1440" w:hanging="360"/>
      </w:pPr>
      <w:r>
        <w:t>iv.</w:t>
      </w:r>
      <w:r>
        <w:tab/>
        <w:t>Air-assisted airless spray.</w:t>
      </w:r>
    </w:p>
    <w:p w:rsidR="005F1919" w:rsidRDefault="005F1919" w:rsidP="005F1919">
      <w:pPr>
        <w:pStyle w:val="Signature"/>
        <w:tabs>
          <w:tab w:val="left" w:pos="720"/>
        </w:tabs>
        <w:ind w:left="720" w:hanging="360"/>
      </w:pPr>
    </w:p>
    <w:p w:rsidR="005F1919" w:rsidRDefault="00684142" w:rsidP="00684142">
      <w:pPr>
        <w:pStyle w:val="Signature"/>
        <w:tabs>
          <w:tab w:val="left" w:pos="720"/>
        </w:tabs>
        <w:ind w:left="720" w:hanging="360"/>
      </w:pPr>
      <w:r>
        <w:t>f.</w:t>
      </w:r>
      <w:r>
        <w:tab/>
      </w:r>
      <w:r w:rsidR="005F1919">
        <w:t>Cleaning of spray guns shall be performed by one or a combination of the following methods [20 DCMR 201</w:t>
      </w:r>
      <w:r w:rsidR="002D4C5B">
        <w:t xml:space="preserve"> and 40 CFR 63.11173(e</w:t>
      </w:r>
      <w:proofErr w:type="gramStart"/>
      <w:r w:rsidR="002D4C5B">
        <w:t>)(</w:t>
      </w:r>
      <w:proofErr w:type="gramEnd"/>
      <w:r w:rsidR="002D4C5B">
        <w:t>4)</w:t>
      </w:r>
      <w:r w:rsidR="005F1919">
        <w:t>]:</w:t>
      </w:r>
    </w:p>
    <w:p w:rsidR="005F1919" w:rsidRDefault="005F1919" w:rsidP="005F1919">
      <w:pPr>
        <w:pStyle w:val="Signature"/>
        <w:tabs>
          <w:tab w:val="left" w:pos="1080"/>
        </w:tabs>
        <w:ind w:left="1080" w:hanging="360"/>
      </w:pPr>
    </w:p>
    <w:p w:rsidR="005F1919" w:rsidRDefault="002D4C5B" w:rsidP="002D4C5B">
      <w:pPr>
        <w:pStyle w:val="Signature"/>
        <w:tabs>
          <w:tab w:val="left" w:pos="1080"/>
        </w:tabs>
        <w:ind w:left="1080" w:hanging="360"/>
      </w:pPr>
      <w:r>
        <w:t>1</w:t>
      </w:r>
      <w:r w:rsidR="005F1919">
        <w:t>.</w:t>
      </w:r>
      <w:r w:rsidR="005F1919">
        <w:tab/>
      </w:r>
      <w:r w:rsidR="005F1919" w:rsidRPr="007A0EBD">
        <w:t>A fully enclosed spray gun cleaning system that is kept closed when not in use</w:t>
      </w:r>
      <w:r w:rsidR="005F1919">
        <w:t>;</w:t>
      </w:r>
    </w:p>
    <w:p w:rsidR="005F1919" w:rsidRDefault="005F1919" w:rsidP="002D4C5B">
      <w:pPr>
        <w:pStyle w:val="Signature"/>
        <w:tabs>
          <w:tab w:val="left" w:pos="1080"/>
        </w:tabs>
        <w:ind w:left="1080" w:hanging="360"/>
      </w:pPr>
    </w:p>
    <w:p w:rsidR="005F1919" w:rsidRDefault="002D4C5B" w:rsidP="002D4C5B">
      <w:pPr>
        <w:pStyle w:val="Signature"/>
        <w:tabs>
          <w:tab w:val="left" w:pos="1080"/>
        </w:tabs>
        <w:ind w:left="1080" w:hanging="360"/>
      </w:pPr>
      <w:r>
        <w:t>2</w:t>
      </w:r>
      <w:r w:rsidR="005F1919">
        <w:t>.</w:t>
      </w:r>
      <w:r w:rsidR="005F1919">
        <w:tab/>
      </w:r>
      <w:r w:rsidR="005F1919" w:rsidRPr="007A0EBD">
        <w:t xml:space="preserve">An </w:t>
      </w:r>
      <w:proofErr w:type="spellStart"/>
      <w:r w:rsidR="005F1919" w:rsidRPr="007A0EBD">
        <w:t>unatomized</w:t>
      </w:r>
      <w:proofErr w:type="spellEnd"/>
      <w:r w:rsidR="005F1919" w:rsidRPr="007A0EBD">
        <w:t xml:space="preserve"> discharge of </w:t>
      </w:r>
      <w:r w:rsidR="005F1919">
        <w:t xml:space="preserve">cleaning </w:t>
      </w:r>
      <w:r w:rsidR="005F1919" w:rsidRPr="007A0EBD">
        <w:t>solvent into a paint waste container that is kept closed when not in use;</w:t>
      </w:r>
      <w:r w:rsidR="005F1919">
        <w:t xml:space="preserve"> or</w:t>
      </w:r>
    </w:p>
    <w:p w:rsidR="005F1919" w:rsidRDefault="005F1919" w:rsidP="002D4C5B">
      <w:pPr>
        <w:pStyle w:val="Signature"/>
        <w:tabs>
          <w:tab w:val="left" w:pos="1080"/>
        </w:tabs>
        <w:ind w:left="1080" w:hanging="360"/>
      </w:pPr>
    </w:p>
    <w:p w:rsidR="005F1919" w:rsidRDefault="002D4C5B" w:rsidP="002D4C5B">
      <w:pPr>
        <w:pStyle w:val="Signature"/>
        <w:tabs>
          <w:tab w:val="left" w:pos="1080"/>
        </w:tabs>
        <w:ind w:left="1080" w:hanging="360"/>
      </w:pPr>
      <w:r>
        <w:t>3</w:t>
      </w:r>
      <w:r w:rsidR="005F1919">
        <w:t>.</w:t>
      </w:r>
      <w:r w:rsidR="005F1919">
        <w:tab/>
      </w:r>
      <w:r w:rsidR="005F1919" w:rsidRPr="007A0EBD">
        <w:t>Disassembly of the spray gun and cleaning in a vat that is kept closed when not in use</w:t>
      </w:r>
      <w:r w:rsidR="005F1919">
        <w:t>.</w:t>
      </w:r>
    </w:p>
    <w:p w:rsidR="00A91DA3" w:rsidRDefault="005F1919" w:rsidP="00A91DA3">
      <w:pPr>
        <w:pStyle w:val="Signature"/>
        <w:tabs>
          <w:tab w:val="left" w:pos="720"/>
        </w:tabs>
        <w:ind w:left="720" w:hanging="360"/>
      </w:pPr>
      <w:r>
        <w:lastRenderedPageBreak/>
        <w:t>g</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rsidR="002D4C5B">
        <w:t>;</w:t>
      </w:r>
      <w:r>
        <w:t xml:space="preserve"> [40 CFR 63.11173(e</w:t>
      </w:r>
      <w:proofErr w:type="gramStart"/>
      <w:r>
        <w:t>)(</w:t>
      </w:r>
      <w:proofErr w:type="gramEnd"/>
      <w:r>
        <w:t>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exhaust filters shall </w:t>
      </w:r>
      <w:r w:rsidRPr="008426E1">
        <w:rPr>
          <w:bCs/>
          <w:iCs/>
        </w:rPr>
        <w:t xml:space="preserve">be replaced </w:t>
      </w:r>
      <w:r>
        <w:rPr>
          <w:bCs/>
          <w:iCs/>
        </w:rPr>
        <w:t>as specified by manufacturers’ specifications</w:t>
      </w:r>
      <w:r w:rsidR="0089558B">
        <w:rPr>
          <w:bCs/>
          <w:iCs/>
        </w:rPr>
        <w:t>.</w:t>
      </w:r>
      <w:r w:rsidR="002D4C5B">
        <w:rPr>
          <w:bCs/>
          <w:iCs/>
        </w:rPr>
        <w:t xml:space="preserve"> If such specifications are unavailable or do not indicate a replacement frequency, they shall be replaced at least once every month or whenever a filter deficiency is identified, whichever is more frequent. There shall be at least one carton of replacement filters onsite at all times; and</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w:t>
      </w:r>
      <w:proofErr w:type="gramStart"/>
      <w:r>
        <w:t>)(</w:t>
      </w:r>
      <w:proofErr w:type="gramEnd"/>
      <w:r>
        <w:t>2)(ii)]</w:t>
      </w:r>
      <w:r w:rsidR="00EA5176">
        <w:t xml:space="preserve"> </w:t>
      </w:r>
    </w:p>
    <w:p w:rsidR="00EA5176" w:rsidRDefault="00EA5176" w:rsidP="00A91DA3">
      <w:pPr>
        <w:pStyle w:val="Signature"/>
        <w:tabs>
          <w:tab w:val="left" w:pos="1080"/>
        </w:tabs>
        <w:ind w:left="1080" w:hanging="360"/>
      </w:pPr>
    </w:p>
    <w:p w:rsidR="00ED6B4A" w:rsidRPr="000D0EC5" w:rsidRDefault="00ED6B4A" w:rsidP="00ED6B4A">
      <w:pPr>
        <w:pStyle w:val="BodyTextIndent"/>
        <w:tabs>
          <w:tab w:val="left" w:pos="720"/>
          <w:tab w:val="left" w:pos="810"/>
        </w:tabs>
        <w:spacing w:after="0"/>
        <w:ind w:left="720" w:hanging="360"/>
      </w:pPr>
      <w:r>
        <w:t>h</w:t>
      </w:r>
      <w:r w:rsidRPr="007110F4">
        <w:t>.</w:t>
      </w:r>
      <w:r w:rsidRPr="007110F4">
        <w:tab/>
      </w:r>
      <w:r w:rsidRPr="000D0EC5">
        <w:t xml:space="preserve">The </w:t>
      </w:r>
      <w:r w:rsidR="002D4C5B">
        <w:t>Permittee</w:t>
      </w:r>
      <w:r w:rsidRPr="000D0EC5">
        <w:t xml:space="preserve"> shall comply </w:t>
      </w:r>
      <w:r>
        <w:t xml:space="preserve">with the following housekeeping and </w:t>
      </w:r>
      <w:r w:rsidRPr="000D0EC5">
        <w:t>pollution prevention measures</w:t>
      </w:r>
      <w:r>
        <w:t xml:space="preserve"> [20 DCMR 201]</w:t>
      </w:r>
      <w:r w:rsidRPr="000D0EC5">
        <w:t>:</w:t>
      </w:r>
    </w:p>
    <w:p w:rsidR="00ED6B4A" w:rsidRPr="000D0EC5" w:rsidRDefault="00ED6B4A" w:rsidP="00ED6B4A">
      <w:pPr>
        <w:ind w:left="720" w:hanging="360"/>
      </w:pPr>
      <w:r w:rsidRPr="000D0EC5">
        <w:t> </w:t>
      </w:r>
    </w:p>
    <w:p w:rsidR="00ED6B4A" w:rsidRDefault="00ED6B4A" w:rsidP="00ED6B4A">
      <w:pPr>
        <w:tabs>
          <w:tab w:val="left" w:pos="1620"/>
        </w:tabs>
        <w:ind w:left="1080" w:hanging="360"/>
      </w:pPr>
      <w:r>
        <w:t>1</w:t>
      </w:r>
      <w:r w:rsidRPr="000D0EC5">
        <w:t>.</w:t>
      </w:r>
      <w:r w:rsidRPr="000D0EC5">
        <w:tab/>
      </w:r>
      <w:r>
        <w:t>Perform all painting operations that utilize a spray gun in the paint spray booth;</w:t>
      </w:r>
    </w:p>
    <w:p w:rsidR="00ED6B4A" w:rsidRDefault="00ED6B4A" w:rsidP="00ED6B4A">
      <w:pPr>
        <w:tabs>
          <w:tab w:val="left" w:pos="1620"/>
        </w:tabs>
        <w:ind w:left="1080" w:hanging="360"/>
      </w:pPr>
    </w:p>
    <w:p w:rsidR="00ED6B4A" w:rsidRDefault="00ED6B4A" w:rsidP="00ED6B4A">
      <w:pPr>
        <w:tabs>
          <w:tab w:val="left" w:pos="1620"/>
        </w:tabs>
        <w:ind w:left="1080" w:hanging="360"/>
      </w:pPr>
      <w:r>
        <w:t>2.</w:t>
      </w:r>
      <w:r>
        <w:tab/>
      </w:r>
      <w:r w:rsidRPr="000D0EC5">
        <w:t>Store fresh and used coatings, solvent, and cleaning solvents in non</w:t>
      </w:r>
      <w:r>
        <w:t>-</w:t>
      </w:r>
      <w:r w:rsidRPr="000D0EC5">
        <w:t>absorbent, non</w:t>
      </w:r>
      <w:r>
        <w:t>-</w:t>
      </w:r>
      <w:r w:rsidRPr="000D0EC5">
        <w:t>leaking containers;</w:t>
      </w:r>
    </w:p>
    <w:p w:rsidR="00ED6B4A" w:rsidRPr="000D0EC5" w:rsidRDefault="00ED6B4A" w:rsidP="00ED6B4A">
      <w:pPr>
        <w:tabs>
          <w:tab w:val="left" w:pos="1620"/>
        </w:tabs>
        <w:ind w:left="1080" w:hanging="360"/>
      </w:pPr>
    </w:p>
    <w:p w:rsidR="00ED6B4A" w:rsidRPr="000D0EC5" w:rsidRDefault="00ED6B4A" w:rsidP="00ED6B4A">
      <w:pPr>
        <w:tabs>
          <w:tab w:val="left" w:pos="2160"/>
        </w:tabs>
        <w:ind w:left="1080" w:hanging="360"/>
      </w:pPr>
      <w:r>
        <w:t>3</w:t>
      </w:r>
      <w:r w:rsidRPr="000D0EC5">
        <w:t>.</w:t>
      </w:r>
      <w:r w:rsidRPr="000D0EC5">
        <w:tab/>
        <w:t xml:space="preserve">Close all </w:t>
      </w:r>
      <w:r>
        <w:t>coating and solvent</w:t>
      </w:r>
      <w:r w:rsidRPr="000D0EC5">
        <w:t xml:space="preserve"> containers at all times except when filling</w:t>
      </w:r>
      <w:r>
        <w:t>,</w:t>
      </w:r>
      <w:r w:rsidRPr="000D0EC5">
        <w:t xml:space="preserve"> emptying</w:t>
      </w:r>
      <w:r>
        <w:t>, or in active use</w:t>
      </w:r>
      <w:r w:rsidRPr="000D0EC5">
        <w:t>;</w:t>
      </w:r>
    </w:p>
    <w:p w:rsidR="00ED6B4A" w:rsidRPr="000D0EC5" w:rsidRDefault="00ED6B4A" w:rsidP="00ED6B4A">
      <w:pPr>
        <w:tabs>
          <w:tab w:val="left" w:pos="2160"/>
        </w:tabs>
        <w:ind w:left="1080" w:hanging="360"/>
      </w:pPr>
    </w:p>
    <w:p w:rsidR="00ED6B4A" w:rsidRPr="000D0EC5" w:rsidRDefault="00ED6B4A" w:rsidP="00ED6B4A">
      <w:pPr>
        <w:ind w:left="1080" w:hanging="360"/>
      </w:pPr>
      <w:r>
        <w:t>4</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p>
    <w:p w:rsidR="00ED6B4A" w:rsidRDefault="00ED6B4A" w:rsidP="00ED6B4A">
      <w:pPr>
        <w:ind w:left="1080" w:hanging="360"/>
      </w:pPr>
    </w:p>
    <w:p w:rsidR="00ED6B4A" w:rsidRDefault="00ED6B4A" w:rsidP="00ED6B4A">
      <w:pPr>
        <w:ind w:left="1080" w:hanging="360"/>
      </w:pPr>
      <w:r>
        <w:t>5</w:t>
      </w:r>
      <w:r w:rsidRPr="00FC33B1">
        <w:t>.</w:t>
      </w:r>
      <w:r w:rsidRPr="00FC33B1">
        <w:tab/>
        <w:t xml:space="preserve">Minimize spills during the handling and transfer of coatings, </w:t>
      </w:r>
      <w:r>
        <w:t>solvents, and cleaning solvents; and</w:t>
      </w:r>
    </w:p>
    <w:p w:rsidR="00ED6B4A" w:rsidRDefault="00ED6B4A" w:rsidP="00ED6B4A">
      <w:pPr>
        <w:ind w:left="1080" w:hanging="360"/>
      </w:pPr>
    </w:p>
    <w:p w:rsidR="00ED6B4A" w:rsidRPr="00FC33B1" w:rsidRDefault="00ED6B4A" w:rsidP="00ED6B4A">
      <w:pPr>
        <w:ind w:left="1080" w:hanging="360"/>
      </w:pPr>
      <w:r>
        <w:t>6.</w:t>
      </w:r>
      <w:r>
        <w:tab/>
        <w:t>The use of all fresh and used coatings, solvent, and cleaning solvents shall be in accordance with the recommendations of the most current version of their material safety data sheet (MSDS) for the use of the products.</w:t>
      </w:r>
    </w:p>
    <w:p w:rsidR="00ED6B4A" w:rsidRDefault="00ED6B4A" w:rsidP="00ED6B4A">
      <w:pPr>
        <w:pStyle w:val="Signature"/>
        <w:tabs>
          <w:tab w:val="left" w:pos="720"/>
        </w:tabs>
      </w:pPr>
    </w:p>
    <w:p w:rsidR="007F16AD" w:rsidRDefault="007F16AD" w:rsidP="007F16AD">
      <w:pPr>
        <w:pStyle w:val="Signature"/>
        <w:tabs>
          <w:tab w:val="left" w:pos="720"/>
        </w:tabs>
        <w:ind w:left="720" w:hanging="360"/>
      </w:pPr>
      <w:r>
        <w:t>i.</w:t>
      </w:r>
      <w:r>
        <w:tab/>
      </w:r>
      <w:r>
        <w:t xml:space="preserve">The </w:t>
      </w:r>
      <w:r>
        <w:t>Permittee</w:t>
      </w:r>
      <w:r>
        <w:t xml:space="preserve"> shall comply with the following training measures:</w:t>
      </w:r>
    </w:p>
    <w:p w:rsidR="007F16AD" w:rsidRDefault="007F16AD" w:rsidP="007F16AD">
      <w:pPr>
        <w:pStyle w:val="Signature"/>
        <w:tabs>
          <w:tab w:val="left" w:pos="720"/>
        </w:tabs>
        <w:ind w:left="720" w:hanging="360"/>
      </w:pPr>
    </w:p>
    <w:p w:rsidR="007F16AD" w:rsidRDefault="007F16AD" w:rsidP="007F16AD">
      <w:pPr>
        <w:pStyle w:val="Signature"/>
        <w:tabs>
          <w:tab w:val="left" w:pos="1080"/>
        </w:tabs>
        <w:ind w:left="1080" w:hanging="360"/>
      </w:pPr>
      <w:r>
        <w:t>1.</w:t>
      </w:r>
      <w:r>
        <w:tab/>
        <w:t xml:space="preserve">All painters must be certified that they have completed training in the proper spray application of surface coatings and the proper setup and maintenance of spray equipment.  The minimum requirements for such training and certification are described in </w:t>
      </w:r>
      <w:r w:rsidRPr="000C60D9">
        <w:t xml:space="preserve">Condition </w:t>
      </w:r>
      <w:proofErr w:type="gramStart"/>
      <w:r w:rsidRPr="000C60D9">
        <w:t>III(</w:t>
      </w:r>
      <w:proofErr w:type="gramEnd"/>
      <w:r>
        <w:t>i</w:t>
      </w:r>
      <w:r w:rsidRPr="000C60D9">
        <w:t>)(2) of this</w:t>
      </w:r>
      <w:r>
        <w:t xml:space="preserve"> permit.  The spray application of surface coatings is prohibited by persons who are not certified as having completed the </w:t>
      </w:r>
      <w:r>
        <w:lastRenderedPageBreak/>
        <w:t>described training.  The requirements of this paragraph do not apply to the students of an accredited surface coating training program who are under the direct supervision of an instructor who meets the requirements of this paragraph. [40 CFR 63.11173(e</w:t>
      </w:r>
      <w:proofErr w:type="gramStart"/>
      <w:r>
        <w:t>)(</w:t>
      </w:r>
      <w:proofErr w:type="gramEnd"/>
      <w:r>
        <w:t>1)]</w:t>
      </w:r>
    </w:p>
    <w:p w:rsidR="007F16AD" w:rsidRDefault="007F16AD" w:rsidP="007F16AD">
      <w:pPr>
        <w:pStyle w:val="Signature"/>
        <w:tabs>
          <w:tab w:val="left" w:pos="1080"/>
        </w:tabs>
        <w:ind w:left="1080" w:hanging="360"/>
      </w:pPr>
    </w:p>
    <w:p w:rsidR="007F16AD" w:rsidRDefault="007F16AD" w:rsidP="007F16AD">
      <w:pPr>
        <w:pStyle w:val="Signature"/>
        <w:tabs>
          <w:tab w:val="left" w:pos="1080"/>
        </w:tabs>
        <w:ind w:left="1080" w:hanging="360"/>
      </w:pPr>
      <w:r>
        <w:t>2.</w:t>
      </w:r>
      <w:r>
        <w:tab/>
        <w:t>Within 180 days of their hiring date, the owner or operator must ensure and certify that all new and existing personnel, including contract personnel, who spray apply surface coatings are trained in the proper application of surface coating</w:t>
      </w:r>
      <w:r>
        <w:t>s as required by Condition III(i</w:t>
      </w:r>
      <w:r>
        <w:t>)(1) of this permit.  The training program must include, at a minimum, the following [40 CFR 63.11173(f)]:</w:t>
      </w:r>
    </w:p>
    <w:p w:rsidR="007F16AD" w:rsidRDefault="007F16AD" w:rsidP="007F16AD">
      <w:pPr>
        <w:pStyle w:val="Signature"/>
        <w:tabs>
          <w:tab w:val="left" w:pos="1080"/>
        </w:tabs>
        <w:ind w:left="1080" w:hanging="360"/>
      </w:pPr>
    </w:p>
    <w:p w:rsidR="007F16AD" w:rsidRDefault="007F16AD" w:rsidP="007F16AD">
      <w:pPr>
        <w:pStyle w:val="Signature"/>
        <w:tabs>
          <w:tab w:val="left" w:pos="1440"/>
        </w:tabs>
        <w:ind w:left="1440" w:hanging="360"/>
      </w:pPr>
      <w:r>
        <w:t>A.</w:t>
      </w:r>
      <w:r>
        <w:tab/>
        <w:t>A list of all current personnel by name and job description who are required to be trained;</w:t>
      </w:r>
    </w:p>
    <w:p w:rsidR="007F16AD" w:rsidRDefault="007F16AD" w:rsidP="007F16AD">
      <w:pPr>
        <w:pStyle w:val="Signature"/>
        <w:tabs>
          <w:tab w:val="left" w:pos="1440"/>
        </w:tabs>
        <w:ind w:left="1440" w:hanging="360"/>
      </w:pPr>
    </w:p>
    <w:p w:rsidR="007F16AD" w:rsidRDefault="007F16AD" w:rsidP="007F16AD">
      <w:pPr>
        <w:pStyle w:val="Signature"/>
        <w:tabs>
          <w:tab w:val="left" w:pos="1440"/>
        </w:tabs>
        <w:ind w:left="1440" w:hanging="360"/>
      </w:pPr>
      <w:r>
        <w:t>B.</w:t>
      </w:r>
      <w:r>
        <w:tab/>
        <w:t>Hands-on classroom instruction that addresses, at a minimum, initial and refresher training in the following topics:</w:t>
      </w:r>
    </w:p>
    <w:p w:rsidR="007F16AD" w:rsidRDefault="007F16AD" w:rsidP="007F16AD">
      <w:pPr>
        <w:pStyle w:val="Signature"/>
        <w:tabs>
          <w:tab w:val="left" w:pos="1440"/>
        </w:tabs>
        <w:ind w:left="1440" w:hanging="360"/>
      </w:pPr>
    </w:p>
    <w:p w:rsidR="007F16AD" w:rsidRDefault="007F16AD" w:rsidP="007F16AD">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92390E" w:rsidRDefault="0092390E" w:rsidP="007F16AD">
      <w:pPr>
        <w:pStyle w:val="Signature"/>
        <w:tabs>
          <w:tab w:val="left" w:pos="1800"/>
        </w:tabs>
        <w:ind w:left="1800" w:hanging="360"/>
      </w:pPr>
    </w:p>
    <w:p w:rsidR="007F16AD" w:rsidRDefault="007F16AD" w:rsidP="007F16AD">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7F16AD" w:rsidRDefault="007F16AD" w:rsidP="007F16AD">
      <w:pPr>
        <w:pStyle w:val="Signature"/>
        <w:tabs>
          <w:tab w:val="left" w:pos="1800"/>
        </w:tabs>
        <w:ind w:left="1800" w:hanging="360"/>
      </w:pPr>
    </w:p>
    <w:p w:rsidR="007F16AD" w:rsidRDefault="007F16AD" w:rsidP="007F16AD">
      <w:pPr>
        <w:pStyle w:val="Signature"/>
        <w:tabs>
          <w:tab w:val="left" w:pos="1800"/>
        </w:tabs>
        <w:ind w:left="1800" w:hanging="360"/>
      </w:pPr>
      <w:r>
        <w:t>iii.</w:t>
      </w:r>
      <w:r>
        <w:tab/>
        <w:t>Routine spray booth and filter maintenance, including filter selection and installation.</w:t>
      </w:r>
    </w:p>
    <w:p w:rsidR="007F16AD" w:rsidRDefault="007F16AD" w:rsidP="007F16AD">
      <w:pPr>
        <w:pStyle w:val="Signature"/>
        <w:tabs>
          <w:tab w:val="left" w:pos="1800"/>
        </w:tabs>
        <w:ind w:left="1800" w:hanging="360"/>
      </w:pPr>
    </w:p>
    <w:p w:rsidR="007F16AD" w:rsidRDefault="007F16AD" w:rsidP="007F16AD">
      <w:pPr>
        <w:pStyle w:val="Signature"/>
        <w:tabs>
          <w:tab w:val="left" w:pos="1800"/>
        </w:tabs>
        <w:ind w:left="1800" w:hanging="360"/>
      </w:pPr>
      <w:r>
        <w:t>iv.</w:t>
      </w:r>
      <w:r>
        <w:tab/>
        <w:t>Environmental compliance with the requirements of 40 CFR 63, Subpart HHHHHH.</w:t>
      </w:r>
    </w:p>
    <w:p w:rsidR="007F16AD" w:rsidRDefault="007F16AD" w:rsidP="007F16AD">
      <w:pPr>
        <w:pStyle w:val="Signature"/>
        <w:tabs>
          <w:tab w:val="left" w:pos="1800"/>
        </w:tabs>
        <w:ind w:left="1800" w:hanging="360"/>
      </w:pPr>
    </w:p>
    <w:p w:rsidR="007F16AD" w:rsidRDefault="007F16AD" w:rsidP="007F16AD">
      <w:pPr>
        <w:pStyle w:val="Signature"/>
        <w:tabs>
          <w:tab w:val="left" w:pos="1440"/>
        </w:tabs>
        <w:ind w:left="1440"/>
      </w:pPr>
      <w:r>
        <w:t>Owners and operators who can show by documentation or certification that a painter’s work experience and/or training has resulted in training equivalent to the training required in i-iv above are not required to provide this training to these painters.</w:t>
      </w:r>
    </w:p>
    <w:p w:rsidR="007F16AD" w:rsidRDefault="007F16AD" w:rsidP="007F16AD">
      <w:pPr>
        <w:pStyle w:val="Signature"/>
        <w:tabs>
          <w:tab w:val="left" w:pos="1440"/>
        </w:tabs>
        <w:ind w:left="1440"/>
      </w:pPr>
    </w:p>
    <w:p w:rsidR="007F16AD" w:rsidRDefault="007F16AD" w:rsidP="007F16AD">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7F16AD" w:rsidRDefault="007F16AD" w:rsidP="007F16AD">
      <w:pPr>
        <w:pStyle w:val="Signature"/>
        <w:tabs>
          <w:tab w:val="left" w:pos="1800"/>
        </w:tabs>
        <w:ind w:left="1800" w:hanging="360"/>
      </w:pPr>
    </w:p>
    <w:p w:rsidR="007F16AD" w:rsidRDefault="007F16AD" w:rsidP="007F16AD">
      <w:pPr>
        <w:pStyle w:val="Signature"/>
        <w:tabs>
          <w:tab w:val="left" w:pos="1440"/>
        </w:tabs>
        <w:ind w:left="1440" w:hanging="360"/>
      </w:pPr>
      <w:r>
        <w:lastRenderedPageBreak/>
        <w:t>C.</w:t>
      </w:r>
      <w:r>
        <w:tab/>
        <w:t xml:space="preserve">A description of the methods to be used at the completion of the initial or refresher training to demonstrate, document, and provide certification of successful completion of the required training.  </w:t>
      </w:r>
    </w:p>
    <w:p w:rsidR="007F16AD" w:rsidRDefault="007F16AD" w:rsidP="007F16AD">
      <w:pPr>
        <w:pStyle w:val="Signature"/>
        <w:tabs>
          <w:tab w:val="left" w:pos="720"/>
        </w:tabs>
        <w:ind w:left="720" w:hanging="360"/>
      </w:pPr>
    </w:p>
    <w:p w:rsidR="007F16AD" w:rsidRDefault="007F16AD" w:rsidP="007F16AD">
      <w:pPr>
        <w:pStyle w:val="Signature"/>
        <w:tabs>
          <w:tab w:val="left" w:pos="1080"/>
        </w:tabs>
        <w:ind w:left="1080" w:hanging="360"/>
      </w:pPr>
      <w:r>
        <w:t>3.</w:t>
      </w:r>
      <w:r>
        <w:tab/>
        <w:t>Training and certification will be valid for a period not to exceed five years after the date the training is complete, and all personnel must receive refresher training that meets the requirements of Condition III(e)(2) and be recertified every five years. [40 CFR 63.11173(g</w:t>
      </w:r>
      <w:proofErr w:type="gramStart"/>
      <w:r>
        <w:t>)(</w:t>
      </w:r>
      <w:proofErr w:type="gramEnd"/>
      <w:r>
        <w:t>3)]</w:t>
      </w:r>
    </w:p>
    <w:p w:rsidR="007F16AD" w:rsidRDefault="007F16AD" w:rsidP="00ED6B4A">
      <w:pPr>
        <w:pStyle w:val="Signature"/>
        <w:tabs>
          <w:tab w:val="left" w:pos="720"/>
        </w:tabs>
        <w:ind w:left="720" w:hanging="360"/>
      </w:pPr>
    </w:p>
    <w:p w:rsidR="00ED6B4A" w:rsidRDefault="007F16AD" w:rsidP="00ED6B4A">
      <w:pPr>
        <w:pStyle w:val="Signature"/>
        <w:tabs>
          <w:tab w:val="left" w:pos="720"/>
        </w:tabs>
        <w:ind w:left="720" w:hanging="360"/>
      </w:pPr>
      <w:r>
        <w:t>j</w:t>
      </w:r>
      <w:r w:rsidR="00ED6B4A">
        <w:t>.</w:t>
      </w:r>
      <w:r w:rsidR="00ED6B4A">
        <w:tab/>
      </w:r>
      <w:r w:rsidR="00ED6B4A" w:rsidRPr="006243B7">
        <w:t xml:space="preserve">At all times, including periods of startup, shutdown, and malfunction, the </w:t>
      </w:r>
      <w:r w:rsidR="00ED6B4A">
        <w:t>Permittee</w:t>
      </w:r>
      <w:r w:rsidR="00ED6B4A" w:rsidRPr="006243B7">
        <w:t xml:space="preserve"> shall, to the extent practicable, maintain and operate the </w:t>
      </w:r>
      <w:r w:rsidR="00ED6B4A">
        <w:t>spray painting equipment</w:t>
      </w:r>
      <w:r w:rsidR="00ED6B4A"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ED6B4A">
        <w:t xml:space="preserve"> [20 DCMR 201]</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w:t>
      </w:r>
      <w:proofErr w:type="spellStart"/>
      <w:r w:rsidRPr="00337B49">
        <w:t>MeCl</w:t>
      </w:r>
      <w:proofErr w:type="spellEnd"/>
      <w:r w:rsidRPr="00337B49">
        <w:t>).</w:t>
      </w:r>
    </w:p>
    <w:p w:rsidR="00557EC2" w:rsidRPr="00337B49" w:rsidRDefault="00557EC2" w:rsidP="00557EC2">
      <w:pPr>
        <w:pStyle w:val="Signature"/>
        <w:ind w:left="720" w:hanging="360"/>
      </w:pPr>
    </w:p>
    <w:p w:rsidR="008741F0" w:rsidRDefault="008741F0" w:rsidP="008741F0">
      <w:pPr>
        <w:pStyle w:val="Signature"/>
        <w:ind w:left="720" w:hanging="360"/>
      </w:pPr>
      <w:r>
        <w:t>b.</w:t>
      </w:r>
      <w:r>
        <w:tab/>
        <w:t xml:space="preserve">The Permittee shall track the quantity and volatile organic compound (VOC) content of all paints and coatings used at the facility, as applied, to ensure compliance with </w:t>
      </w:r>
      <w:r w:rsidRPr="00191EAB">
        <w:t xml:space="preserve">Condition </w:t>
      </w:r>
      <w:proofErr w:type="gramStart"/>
      <w:r w:rsidRPr="00191EAB">
        <w:t>II(</w:t>
      </w:r>
      <w:proofErr w:type="gramEnd"/>
      <w:r w:rsidRPr="00191EAB">
        <w:t xml:space="preserve">a). </w:t>
      </w:r>
      <w:r>
        <w:t xml:space="preserve">If applied, unadulterated, as the coating is obtained from the manufacturer, documentation provided by the manufacturer may be used to determine the VOC content.  </w:t>
      </w:r>
    </w:p>
    <w:p w:rsidR="008741F0" w:rsidRDefault="008741F0" w:rsidP="008741F0">
      <w:pPr>
        <w:pStyle w:val="Signature"/>
        <w:ind w:left="720" w:hanging="360"/>
      </w:pPr>
    </w:p>
    <w:p w:rsidR="008741F0" w:rsidRDefault="008741F0" w:rsidP="008741F0">
      <w:pPr>
        <w:pStyle w:val="Signature"/>
        <w:ind w:left="720"/>
      </w:pPr>
      <w:r>
        <w:t>Whenever such information is not available from the manufacturer or whenever a paint or coating is not applied as obtained from the manufacturer, the following method shall be used to determine the VOC content:</w:t>
      </w:r>
    </w:p>
    <w:p w:rsidR="008741F0" w:rsidRDefault="008741F0" w:rsidP="008741F0">
      <w:pPr>
        <w:pStyle w:val="Signature"/>
        <w:ind w:left="720" w:hanging="360"/>
      </w:pPr>
    </w:p>
    <w:p w:rsidR="008741F0" w:rsidRPr="008612E8" w:rsidRDefault="008741F0" w:rsidP="008741F0">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w:t>
      </w:r>
      <w:proofErr w:type="spellStart"/>
      <w:r w:rsidRPr="008612E8">
        <w:t>lb</w:t>
      </w:r>
      <w:proofErr w:type="spellEnd"/>
      <w:r w:rsidRPr="008612E8">
        <w:t>/gal), multiply the result (VOC content) by 8.345 x 10</w:t>
      </w:r>
      <w:r w:rsidRPr="008612E8">
        <w:rPr>
          <w:vertAlign w:val="superscript"/>
        </w:rPr>
        <w:t>-3</w:t>
      </w:r>
      <w:r w:rsidRPr="008612E8">
        <w:t xml:space="preserve"> (</w:t>
      </w:r>
      <w:proofErr w:type="spellStart"/>
      <w:r w:rsidRPr="008612E8">
        <w:t>lb</w:t>
      </w:r>
      <w:proofErr w:type="spellEnd"/>
      <w:r w:rsidRPr="008612E8">
        <w:t>/gal/g/l):</w:t>
      </w:r>
    </w:p>
    <w:p w:rsidR="008741F0" w:rsidRDefault="008741F0" w:rsidP="008741F0">
      <w:pPr>
        <w:autoSpaceDE w:val="0"/>
        <w:autoSpaceDN w:val="0"/>
        <w:adjustRightInd w:val="0"/>
        <w:ind w:left="720"/>
        <w:rPr>
          <w:rFonts w:ascii="SymbolMT" w:hAnsi="SymbolMT" w:cs="SymbolMT"/>
          <w:sz w:val="28"/>
          <w:szCs w:val="28"/>
        </w:rPr>
      </w:pPr>
    </w:p>
    <w:p w:rsidR="008741F0" w:rsidRDefault="008741F0" w:rsidP="008741F0">
      <w:pPr>
        <w:autoSpaceDE w:val="0"/>
        <w:autoSpaceDN w:val="0"/>
        <w:adjustRightInd w:val="0"/>
        <w:ind w:left="72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9" o:title=""/>
          </v:shape>
          <o:OLEObject Type="Embed" ProgID="Equation.3" ShapeID="_x0000_i1025" DrawAspect="Content" ObjectID="_1561464301" r:id="rId10"/>
        </w:object>
      </w:r>
    </w:p>
    <w:p w:rsidR="008741F0" w:rsidRDefault="008741F0" w:rsidP="008741F0">
      <w:pPr>
        <w:autoSpaceDE w:val="0"/>
        <w:autoSpaceDN w:val="0"/>
        <w:adjustRightInd w:val="0"/>
        <w:ind w:left="720"/>
      </w:pPr>
    </w:p>
    <w:p w:rsidR="008741F0" w:rsidRPr="008612E8" w:rsidRDefault="008741F0" w:rsidP="008741F0">
      <w:pPr>
        <w:autoSpaceDE w:val="0"/>
        <w:autoSpaceDN w:val="0"/>
        <w:adjustRightInd w:val="0"/>
        <w:ind w:left="720"/>
      </w:pPr>
      <w:proofErr w:type="gramStart"/>
      <w:r w:rsidRPr="008612E8">
        <w:t>where</w:t>
      </w:r>
      <w:proofErr w:type="gramEnd"/>
      <w:r w:rsidRPr="008612E8">
        <w:t>:</w:t>
      </w:r>
    </w:p>
    <w:p w:rsidR="008741F0" w:rsidRDefault="008741F0" w:rsidP="008741F0">
      <w:pPr>
        <w:autoSpaceDE w:val="0"/>
        <w:autoSpaceDN w:val="0"/>
        <w:adjustRightInd w:val="0"/>
        <w:ind w:left="720"/>
      </w:pPr>
    </w:p>
    <w:p w:rsidR="008741F0" w:rsidRPr="008612E8" w:rsidRDefault="008741F0" w:rsidP="008741F0">
      <w:pPr>
        <w:autoSpaceDE w:val="0"/>
        <w:autoSpaceDN w:val="0"/>
        <w:adjustRightInd w:val="0"/>
        <w:ind w:left="720"/>
      </w:pPr>
      <w:r w:rsidRPr="008612E8">
        <w:t>VOC = VOC content in grams per liter (g/l) of coating less water and non VOC solvents;</w:t>
      </w:r>
    </w:p>
    <w:p w:rsidR="008741F0" w:rsidRPr="008612E8" w:rsidRDefault="008741F0" w:rsidP="008741F0">
      <w:pPr>
        <w:autoSpaceDE w:val="0"/>
        <w:autoSpaceDN w:val="0"/>
        <w:adjustRightInd w:val="0"/>
        <w:ind w:left="720"/>
      </w:pPr>
      <w:proofErr w:type="spellStart"/>
      <w:proofErr w:type="gramStart"/>
      <w:r w:rsidRPr="008612E8">
        <w:t>Wv</w:t>
      </w:r>
      <w:proofErr w:type="spellEnd"/>
      <w:proofErr w:type="gramEnd"/>
      <w:r w:rsidRPr="008612E8">
        <w:t xml:space="preserve"> = Mass of total volatiles, in grams;</w:t>
      </w:r>
    </w:p>
    <w:p w:rsidR="008741F0" w:rsidRPr="008612E8" w:rsidRDefault="008741F0" w:rsidP="008741F0">
      <w:pPr>
        <w:autoSpaceDE w:val="0"/>
        <w:autoSpaceDN w:val="0"/>
        <w:adjustRightInd w:val="0"/>
        <w:ind w:left="720"/>
      </w:pPr>
      <w:proofErr w:type="spellStart"/>
      <w:r w:rsidRPr="008612E8">
        <w:lastRenderedPageBreak/>
        <w:t>Ww</w:t>
      </w:r>
      <w:proofErr w:type="spellEnd"/>
      <w:r w:rsidRPr="008612E8">
        <w:t xml:space="preserve"> = Mass of water, in grams;</w:t>
      </w:r>
    </w:p>
    <w:p w:rsidR="008741F0" w:rsidRPr="008612E8" w:rsidRDefault="008741F0" w:rsidP="008741F0">
      <w:pPr>
        <w:autoSpaceDE w:val="0"/>
        <w:autoSpaceDN w:val="0"/>
        <w:adjustRightInd w:val="0"/>
        <w:ind w:left="720"/>
      </w:pPr>
      <w:proofErr w:type="spellStart"/>
      <w:r w:rsidRPr="008612E8">
        <w:t>Wec</w:t>
      </w:r>
      <w:proofErr w:type="spellEnd"/>
      <w:r w:rsidRPr="008612E8">
        <w:t xml:space="preserve"> = Mass of exempt compounds, in grams;</w:t>
      </w:r>
    </w:p>
    <w:p w:rsidR="008741F0" w:rsidRPr="008612E8" w:rsidRDefault="008741F0" w:rsidP="008741F0">
      <w:pPr>
        <w:autoSpaceDE w:val="0"/>
        <w:autoSpaceDN w:val="0"/>
        <w:adjustRightInd w:val="0"/>
        <w:ind w:left="720"/>
      </w:pPr>
      <w:r w:rsidRPr="008612E8">
        <w:t>V = Volume of coating, in liters;</w:t>
      </w:r>
    </w:p>
    <w:p w:rsidR="008741F0" w:rsidRPr="008612E8" w:rsidRDefault="008741F0" w:rsidP="008741F0">
      <w:pPr>
        <w:autoSpaceDE w:val="0"/>
        <w:autoSpaceDN w:val="0"/>
        <w:adjustRightInd w:val="0"/>
        <w:ind w:left="720"/>
      </w:pPr>
      <w:proofErr w:type="spellStart"/>
      <w:r w:rsidRPr="008612E8">
        <w:t>Vw</w:t>
      </w:r>
      <w:proofErr w:type="spellEnd"/>
      <w:r w:rsidRPr="008612E8">
        <w:t xml:space="preserve"> = Volume of water, in liters; and</w:t>
      </w:r>
    </w:p>
    <w:p w:rsidR="008741F0" w:rsidRDefault="008741F0" w:rsidP="008741F0">
      <w:pPr>
        <w:autoSpaceDE w:val="0"/>
        <w:autoSpaceDN w:val="0"/>
        <w:adjustRightInd w:val="0"/>
        <w:ind w:left="720"/>
      </w:pPr>
      <w:proofErr w:type="spellStart"/>
      <w:r w:rsidRPr="008612E8">
        <w:t>Vec</w:t>
      </w:r>
      <w:proofErr w:type="spellEnd"/>
      <w:r w:rsidRPr="008612E8">
        <w:t xml:space="preserve"> = Volume of </w:t>
      </w:r>
      <w:r w:rsidR="00B23704">
        <w:t>exempt compounds, in liters.</w:t>
      </w:r>
    </w:p>
    <w:p w:rsidR="00557EC2" w:rsidRPr="005F1919" w:rsidRDefault="00557EC2" w:rsidP="00557EC2">
      <w:pPr>
        <w:pStyle w:val="Signature"/>
        <w:ind w:left="720" w:hanging="360"/>
        <w:rPr>
          <w:color w:val="FF0000"/>
        </w:rPr>
      </w:pPr>
    </w:p>
    <w:p w:rsidR="00B26499" w:rsidRDefault="00B26499" w:rsidP="00B26499">
      <w:pPr>
        <w:pStyle w:val="Signature"/>
        <w:ind w:left="720" w:hanging="360"/>
      </w:pPr>
      <w:r>
        <w:t>c.</w:t>
      </w:r>
      <w:r>
        <w:tab/>
        <w:t xml:space="preserve">The Permittee shall maintain an awareness of the area to ensure that the odor and nuisance air pollutant requirements of Condition </w:t>
      </w:r>
      <w:proofErr w:type="gramStart"/>
      <w:r>
        <w:t>II(</w:t>
      </w:r>
      <w:proofErr w:type="gramEnd"/>
      <w:r>
        <w:t>b) are met.</w:t>
      </w:r>
    </w:p>
    <w:p w:rsidR="00B26499" w:rsidRDefault="00B26499" w:rsidP="00B26499">
      <w:pPr>
        <w:pStyle w:val="Signature"/>
        <w:ind w:left="720" w:hanging="360"/>
      </w:pPr>
    </w:p>
    <w:p w:rsidR="00B26499" w:rsidRDefault="00B26499" w:rsidP="00B26499">
      <w:pPr>
        <w:pStyle w:val="Signature"/>
        <w:ind w:left="720" w:hanging="360"/>
      </w:pPr>
      <w:r>
        <w:t>d.</w:t>
      </w:r>
      <w:r>
        <w:tab/>
        <w:t>The Permittee shall monitor the emission point from the spray booth to ensure that the requirements of Condition II(c) are met.</w:t>
      </w:r>
    </w:p>
    <w:p w:rsidR="00B26499" w:rsidRDefault="00B26499" w:rsidP="00B26499">
      <w:pPr>
        <w:pStyle w:val="Signature"/>
        <w:ind w:left="720" w:hanging="360"/>
      </w:pPr>
    </w:p>
    <w:p w:rsidR="00B26499" w:rsidRDefault="00961380" w:rsidP="00B26499">
      <w:pPr>
        <w:pStyle w:val="Signature"/>
        <w:ind w:left="720" w:hanging="360"/>
      </w:pPr>
      <w:r>
        <w:t>e</w:t>
      </w:r>
      <w:r w:rsidR="00B26499">
        <w:t>.</w:t>
      </w:r>
      <w:r w:rsidR="00B26499">
        <w:tab/>
        <w:t>The Permittee shall monitor the material safety data sheets or other paint, coating, adhesive, sealant, adhesive primer, or sealant primer specification sheets to ensure compliance w</w:t>
      </w:r>
      <w:r>
        <w:t xml:space="preserve">ith Conditions III(b) and </w:t>
      </w:r>
      <w:r w:rsidR="0056563A">
        <w:t>(h)(6)</w:t>
      </w:r>
      <w:r w:rsidR="00B26499">
        <w:t>.</w:t>
      </w:r>
    </w:p>
    <w:p w:rsidR="00B26499" w:rsidRDefault="00B26499" w:rsidP="00B26499">
      <w:pPr>
        <w:pStyle w:val="Signature"/>
        <w:ind w:left="720" w:hanging="360"/>
      </w:pPr>
    </w:p>
    <w:p w:rsidR="00B26499" w:rsidRDefault="00B26499" w:rsidP="00B26499">
      <w:pPr>
        <w:pStyle w:val="Signature"/>
        <w:ind w:left="720" w:hanging="360"/>
      </w:pPr>
      <w:r>
        <w:t>f.</w:t>
      </w:r>
      <w:r>
        <w:tab/>
        <w:t>The Permittee shall monitor the types of spray booth filters purchased</w:t>
      </w:r>
      <w:r w:rsidR="00961380">
        <w:t>, the backup stores of such filters,</w:t>
      </w:r>
      <w:r>
        <w:t xml:space="preserve"> and their replacement dates to ensure that all filters used meet the requirements of Conditions </w:t>
      </w:r>
      <w:proofErr w:type="gramStart"/>
      <w:r>
        <w:t>III(</w:t>
      </w:r>
      <w:proofErr w:type="gramEnd"/>
      <w:r>
        <w:t>g)(1) and (2).</w:t>
      </w:r>
    </w:p>
    <w:p w:rsidR="00B26499" w:rsidRDefault="00B26499" w:rsidP="00B26499">
      <w:pPr>
        <w:pStyle w:val="Signature"/>
        <w:ind w:left="720" w:hanging="360"/>
      </w:pPr>
    </w:p>
    <w:p w:rsidR="00B26499" w:rsidRDefault="00B26499" w:rsidP="00B26499">
      <w:pPr>
        <w:pStyle w:val="Signature"/>
        <w:ind w:left="720" w:hanging="360"/>
      </w:pPr>
      <w:r>
        <w:t>g.</w:t>
      </w:r>
      <w:r>
        <w:tab/>
        <w:t xml:space="preserve">The Permittee shall monitor the maintenance and operational status of the spray booth and the activities performed in the spray booth and at the facility to ensure compliance with the requirements of </w:t>
      </w:r>
      <w:r w:rsidRPr="0025544D">
        <w:t>Conditio</w:t>
      </w:r>
      <w:r w:rsidR="00C16500">
        <w:t>ns III(c), (e), (f), (h), and (j</w:t>
      </w:r>
      <w:r w:rsidRPr="0025544D">
        <w:t>).</w:t>
      </w:r>
    </w:p>
    <w:p w:rsidR="00C16500" w:rsidRDefault="00C16500" w:rsidP="00B26499">
      <w:pPr>
        <w:pStyle w:val="Signature"/>
        <w:ind w:left="720" w:hanging="360"/>
      </w:pPr>
    </w:p>
    <w:p w:rsidR="00C16500" w:rsidRPr="00191EAB" w:rsidRDefault="00C16500" w:rsidP="00B26499">
      <w:pPr>
        <w:pStyle w:val="Signature"/>
        <w:ind w:left="720" w:hanging="360"/>
        <w:rPr>
          <w:color w:val="FF0000"/>
        </w:rPr>
      </w:pPr>
      <w:r>
        <w:t>h.</w:t>
      </w:r>
      <w:r>
        <w:tab/>
        <w:t xml:space="preserve">The Permittee shall monitor the status of staff training to ensure compliance with Condition </w:t>
      </w:r>
      <w:proofErr w:type="gramStart"/>
      <w:r>
        <w:t>III(</w:t>
      </w:r>
      <w:proofErr w:type="gramEnd"/>
      <w:r>
        <w:t>i).</w:t>
      </w:r>
    </w:p>
    <w:p w:rsidR="00557EC2" w:rsidRPr="00191EAB" w:rsidRDefault="00557EC2" w:rsidP="00557EC2">
      <w:pPr>
        <w:pStyle w:val="Signature"/>
        <w:rPr>
          <w:color w:val="FF0000"/>
        </w:rPr>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 and 40 CFR 63.11178]</w:t>
      </w:r>
    </w:p>
    <w:p w:rsidR="00557EC2" w:rsidRPr="00337B49" w:rsidRDefault="00557EC2" w:rsidP="00557EC2">
      <w:pPr>
        <w:pStyle w:val="Signature"/>
        <w:ind w:left="360" w:hanging="360"/>
      </w:pPr>
    </w:p>
    <w:p w:rsidR="009640FF" w:rsidRDefault="009640FF" w:rsidP="009640FF">
      <w:pPr>
        <w:pStyle w:val="Signature"/>
        <w:ind w:left="720" w:hanging="360"/>
      </w:pPr>
      <w:r>
        <w:t>a.</w:t>
      </w:r>
      <w:r>
        <w:tab/>
        <w:t xml:space="preserve">The Permittee shall maintain records of the types of chemical paint strippers used at the facility as well as their chemical make-up to document compliance with Condition </w:t>
      </w:r>
      <w:proofErr w:type="gramStart"/>
      <w:r>
        <w:t>III(</w:t>
      </w:r>
      <w:proofErr w:type="gramEnd"/>
      <w:r>
        <w:t>a).</w:t>
      </w:r>
    </w:p>
    <w:p w:rsidR="009640FF" w:rsidRDefault="009640FF" w:rsidP="009640FF">
      <w:pPr>
        <w:pStyle w:val="Signature"/>
        <w:ind w:left="720" w:hanging="360"/>
      </w:pPr>
    </w:p>
    <w:p w:rsidR="009640FF" w:rsidRDefault="009640FF" w:rsidP="009640FF">
      <w:pPr>
        <w:pStyle w:val="Signature"/>
        <w:ind w:left="720" w:hanging="360"/>
      </w:pPr>
      <w:r>
        <w:t>b.</w:t>
      </w:r>
      <w:r>
        <w:tab/>
        <w:t xml:space="preserve">The Permittee shall maintain records of the quantity, type, and VOC content of all paints and refinishing coatings used at the facility, as applied.  </w:t>
      </w:r>
    </w:p>
    <w:p w:rsidR="009640FF" w:rsidRDefault="009640FF" w:rsidP="009640FF">
      <w:pPr>
        <w:pStyle w:val="Signature"/>
        <w:ind w:left="720" w:hanging="360"/>
      </w:pPr>
    </w:p>
    <w:p w:rsidR="0092390E" w:rsidRDefault="0092390E" w:rsidP="0092390E">
      <w:pPr>
        <w:pStyle w:val="Signature"/>
        <w:ind w:left="720" w:hanging="360"/>
      </w:pPr>
      <w:r>
        <w:t>c.</w:t>
      </w:r>
      <w:r>
        <w:tab/>
        <w:t xml:space="preserve">The Permittee shall maintain records of the type(s) of spray guns </w:t>
      </w:r>
      <w:r>
        <w:t>or other spray applicators used at the facility</w:t>
      </w:r>
      <w:r>
        <w:t>.</w:t>
      </w:r>
    </w:p>
    <w:p w:rsidR="0092390E" w:rsidRDefault="0092390E" w:rsidP="0092390E">
      <w:pPr>
        <w:pStyle w:val="Signature"/>
        <w:ind w:left="720" w:hanging="360"/>
      </w:pPr>
    </w:p>
    <w:p w:rsidR="0092390E" w:rsidRDefault="0092390E" w:rsidP="0092390E">
      <w:pPr>
        <w:pStyle w:val="Signature"/>
        <w:ind w:left="720" w:hanging="360"/>
      </w:pPr>
      <w:r>
        <w:t>d.</w:t>
      </w:r>
      <w:r>
        <w:tab/>
        <w:t>The Permittee shall maintain records of the type and capture efficiency of all spray booth filters used at the facility [40 CFR 63.11177(b)].</w:t>
      </w:r>
    </w:p>
    <w:p w:rsidR="0092390E" w:rsidRDefault="0092390E" w:rsidP="0092390E">
      <w:pPr>
        <w:pStyle w:val="Signature"/>
        <w:ind w:left="720" w:hanging="360"/>
      </w:pPr>
      <w:r w:rsidRPr="005B2045">
        <w:lastRenderedPageBreak/>
        <w:t>e.</w:t>
      </w:r>
      <w:r w:rsidRPr="005B2045">
        <w:tab/>
        <w:t>The Permittee shall maintain records of the replacement dates of spray booth filters to document</w:t>
      </w:r>
      <w:r>
        <w:t xml:space="preserve"> compliance with Condition </w:t>
      </w:r>
      <w:proofErr w:type="gramStart"/>
      <w:r>
        <w:t>III(</w:t>
      </w:r>
      <w:proofErr w:type="gramEnd"/>
      <w:r>
        <w:t>g</w:t>
      </w:r>
      <w:r w:rsidRPr="005B2045">
        <w:t>)(2).</w:t>
      </w:r>
    </w:p>
    <w:p w:rsidR="0092390E" w:rsidRPr="005B2045" w:rsidRDefault="0092390E" w:rsidP="0092390E">
      <w:pPr>
        <w:pStyle w:val="Signature"/>
        <w:ind w:left="720" w:hanging="360"/>
      </w:pPr>
    </w:p>
    <w:p w:rsidR="0092390E" w:rsidRDefault="0092390E" w:rsidP="0092390E">
      <w:pPr>
        <w:pStyle w:val="Signature"/>
        <w:ind w:left="720" w:hanging="360"/>
      </w:pPr>
      <w:r>
        <w:t>f</w:t>
      </w:r>
      <w:r>
        <w:t>.</w:t>
      </w:r>
      <w:r>
        <w:tab/>
        <w:t>The Permittee shall maintain records of all maintenance performed on the spray booth.</w:t>
      </w:r>
    </w:p>
    <w:p w:rsidR="0092390E" w:rsidRDefault="0092390E" w:rsidP="0092390E">
      <w:pPr>
        <w:pStyle w:val="Signature"/>
        <w:ind w:left="720" w:hanging="360"/>
      </w:pPr>
    </w:p>
    <w:p w:rsidR="0092390E" w:rsidRPr="005B2045" w:rsidRDefault="0092390E" w:rsidP="0092390E">
      <w:pPr>
        <w:pStyle w:val="Signature"/>
        <w:ind w:left="720" w:hanging="360"/>
      </w:pPr>
      <w:r w:rsidRPr="005B2045">
        <w:t>g.</w:t>
      </w:r>
      <w:r w:rsidRPr="005B2045">
        <w:tab/>
        <w:t xml:space="preserve">The Permittee shall maintain records of certifications that each painter has completed the training specified in Condition </w:t>
      </w:r>
      <w:proofErr w:type="gramStart"/>
      <w:r w:rsidRPr="005B2045">
        <w:t>III(</w:t>
      </w:r>
      <w:proofErr w:type="gramEnd"/>
      <w:r w:rsidR="009A51C3">
        <w:t>i</w:t>
      </w:r>
      <w:r w:rsidRPr="005B2045">
        <w:t>)</w:t>
      </w:r>
      <w:r w:rsidR="009A51C3">
        <w:t xml:space="preserve"> with the date the initial training and the most recent refresher training was completed</w:t>
      </w:r>
      <w:r w:rsidRPr="005B2045">
        <w:t>. [40 CFR 63.11177(a)]</w:t>
      </w:r>
    </w:p>
    <w:p w:rsidR="009A51C3" w:rsidRDefault="009A51C3" w:rsidP="009A51C3">
      <w:pPr>
        <w:pStyle w:val="Signature"/>
        <w:ind w:left="720" w:hanging="360"/>
      </w:pPr>
    </w:p>
    <w:p w:rsidR="009A51C3" w:rsidRDefault="009A51C3" w:rsidP="009A51C3">
      <w:pPr>
        <w:pStyle w:val="Signature"/>
        <w:ind w:left="720" w:hanging="360"/>
      </w:pPr>
      <w:r>
        <w:t>h</w:t>
      </w:r>
      <w:r>
        <w:t>.</w:t>
      </w:r>
      <w:r>
        <w:tab/>
        <w:t>The Permittee shall maintain copies of any notification and report required under Condition VI of this permit. [40 CFR 63.11177(d)]</w:t>
      </w:r>
    </w:p>
    <w:p w:rsidR="0092390E" w:rsidRPr="00FC4407" w:rsidRDefault="0092390E" w:rsidP="0092390E">
      <w:pPr>
        <w:pStyle w:val="Signature"/>
        <w:ind w:left="720" w:hanging="360"/>
        <w:rPr>
          <w:color w:val="FF0000"/>
        </w:rPr>
      </w:pPr>
    </w:p>
    <w:p w:rsidR="00557EC2" w:rsidRDefault="009A51C3" w:rsidP="00557EC2">
      <w:pPr>
        <w:pStyle w:val="Signature"/>
        <w:ind w:left="720" w:hanging="360"/>
      </w:pPr>
      <w:r>
        <w:t>i</w:t>
      </w:r>
      <w:r w:rsidR="00557EC2">
        <w:t>.</w:t>
      </w:r>
      <w:r w:rsidR="00557EC2">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9A51C3" w:rsidP="00557EC2">
      <w:pPr>
        <w:pStyle w:val="Signature"/>
        <w:ind w:left="720" w:hanging="360"/>
      </w:pPr>
      <w:r>
        <w:t>j</w:t>
      </w:r>
      <w:r w:rsidR="00557EC2">
        <w:t>.</w:t>
      </w:r>
      <w:r w:rsidR="00557EC2">
        <w:tab/>
        <w:t xml:space="preserve">The Permittee shall keep records of any assessments of source compliance performed in support of the initial notification, notification of compliance status, or annual notification of changes </w:t>
      </w:r>
      <w:r w:rsidR="0092390E">
        <w:t>report specified in Condition VI</w:t>
      </w:r>
      <w:r w:rsidR="00557EC2">
        <w:t xml:space="preserve"> of this permit. [40 CFR 63.11177(h)]</w:t>
      </w:r>
    </w:p>
    <w:p w:rsidR="009A51C3" w:rsidRDefault="009A51C3" w:rsidP="009A51C3">
      <w:pPr>
        <w:pStyle w:val="Signature"/>
        <w:ind w:left="720" w:hanging="360"/>
      </w:pPr>
    </w:p>
    <w:p w:rsidR="009A51C3" w:rsidRDefault="009A51C3" w:rsidP="009A51C3">
      <w:pPr>
        <w:pStyle w:val="Signature"/>
        <w:ind w:left="720" w:hanging="360"/>
      </w:pPr>
      <w:r>
        <w:t>k</w:t>
      </w:r>
      <w:r>
        <w:t>.</w:t>
      </w:r>
      <w:r>
        <w:tab/>
        <w:t xml:space="preserve">Based on the monitoring and calculations required under Condition </w:t>
      </w:r>
      <w:proofErr w:type="gramStart"/>
      <w:r>
        <w:t>IV(</w:t>
      </w:r>
      <w:proofErr w:type="gramEnd"/>
      <w:r>
        <w:t>b) and the records kept under Condition V(b), the Permittee shall determine and keep records of the VOCs emitted from this equipment, in combination with any other VOC emitting equipment at the facility to ensure compliance with Condition II(a).</w:t>
      </w:r>
    </w:p>
    <w:p w:rsidR="009A51C3" w:rsidRDefault="009A51C3" w:rsidP="009A51C3">
      <w:pPr>
        <w:pStyle w:val="Signature"/>
        <w:ind w:left="720" w:hanging="360"/>
      </w:pPr>
    </w:p>
    <w:p w:rsidR="009A51C3" w:rsidRDefault="009A51C3" w:rsidP="009A51C3">
      <w:pPr>
        <w:pStyle w:val="Signature"/>
        <w:ind w:left="720" w:hanging="360"/>
      </w:pPr>
      <w:r>
        <w:t>l.</w:t>
      </w:r>
      <w:r>
        <w:tab/>
        <w:t>The Permittee shall maintain records of any deviations from the requirements of Conditions II and III of this permit.</w:t>
      </w:r>
    </w:p>
    <w:p w:rsidR="00557EC2" w:rsidRDefault="00557EC2" w:rsidP="00557EC2">
      <w:pPr>
        <w:pStyle w:val="Signature"/>
        <w:ind w:left="360" w:hanging="360"/>
      </w:pPr>
    </w:p>
    <w:p w:rsidR="00557EC2" w:rsidRPr="00290589" w:rsidRDefault="00557EC2" w:rsidP="00813B91">
      <w:pPr>
        <w:pStyle w:val="Signature"/>
        <w:ind w:left="360" w:hanging="360"/>
      </w:pPr>
      <w:r w:rsidRPr="00290589">
        <w:t>VI.</w:t>
      </w:r>
      <w:r w:rsidRPr="00290589">
        <w:tab/>
        <w:t xml:space="preserve"> </w:t>
      </w:r>
      <w:r w:rsidRPr="00290589">
        <w:rPr>
          <w:u w:val="single"/>
        </w:rPr>
        <w:t>Notification and Reporting Requirements</w:t>
      </w:r>
      <w:r w:rsidRPr="00290589">
        <w:t>:</w:t>
      </w:r>
    </w:p>
    <w:p w:rsidR="00557EC2" w:rsidRPr="00290589" w:rsidRDefault="00557EC2" w:rsidP="00813B91">
      <w:pPr>
        <w:pStyle w:val="Signature"/>
        <w:ind w:left="360" w:hanging="360"/>
      </w:pPr>
    </w:p>
    <w:p w:rsidR="00813B91" w:rsidRPr="00290589" w:rsidRDefault="00813B91" w:rsidP="00813B91">
      <w:pPr>
        <w:pStyle w:val="Signature"/>
        <w:ind w:left="720" w:hanging="360"/>
      </w:pPr>
      <w:r w:rsidRPr="00290589">
        <w:t>a.</w:t>
      </w:r>
      <w:r w:rsidRPr="00290589">
        <w:tab/>
      </w:r>
      <w:r w:rsidRPr="00290589">
        <w:rPr>
          <w:i/>
        </w:rPr>
        <w:t xml:space="preserve">Initial Notification:  </w:t>
      </w:r>
      <w:r w:rsidR="009A51C3">
        <w:t xml:space="preserve">The permittee was required to </w:t>
      </w:r>
      <w:r w:rsidRPr="00290589">
        <w:t>submit an initial notification that the facility is subject to 40 CFR Subpart HHHHHH, “National Emission Standards for Hazardous Air Pollutants: Paint Stripping and Miscellaneous Surface Coating Operations at Area Sources”</w:t>
      </w:r>
      <w:r w:rsidR="009A51C3">
        <w:t xml:space="preserve"> in accordance with the requirements of 40 CFR 63.11175(a). </w:t>
      </w:r>
      <w:r w:rsidR="009A51C3" w:rsidRPr="00C14A57">
        <w:rPr>
          <w:i/>
        </w:rPr>
        <w:t>Such certification was received by the Department on June 7, 2012.</w:t>
      </w:r>
    </w:p>
    <w:p w:rsidR="00813B91" w:rsidRPr="00290589" w:rsidRDefault="00813B91" w:rsidP="00813B91">
      <w:pPr>
        <w:pStyle w:val="Signature"/>
        <w:ind w:left="720" w:hanging="360"/>
      </w:pPr>
    </w:p>
    <w:p w:rsidR="009A51C3" w:rsidRDefault="009A51C3" w:rsidP="009A51C3">
      <w:pPr>
        <w:pStyle w:val="Signature"/>
        <w:ind w:left="720" w:hanging="360"/>
      </w:pPr>
      <w:r>
        <w:t>b.</w:t>
      </w:r>
      <w:r>
        <w:tab/>
      </w:r>
      <w:r>
        <w:rPr>
          <w:i/>
        </w:rPr>
        <w:t>Annual Notification of Changes Report:</w:t>
      </w:r>
      <w:r>
        <w:t xml:space="preserve">  The Permittee shall submit a report, to the addresses specified in Condition VI(c), in each calendar year in which information previously submitted in </w:t>
      </w:r>
      <w:proofErr w:type="gramStart"/>
      <w:r>
        <w:t>either the</w:t>
      </w:r>
      <w:proofErr w:type="gramEnd"/>
      <w:r>
        <w:t xml:space="preserv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w:t>
      </w:r>
      <w:r>
        <w:lastRenderedPageBreak/>
        <w:t>during the previous calendar year and must include the following information [40 CFR 63.11176(a)]:</w:t>
      </w:r>
    </w:p>
    <w:p w:rsidR="009A51C3" w:rsidRDefault="009A51C3" w:rsidP="009A51C3">
      <w:pPr>
        <w:pStyle w:val="Signature"/>
        <w:ind w:left="720" w:hanging="360"/>
      </w:pPr>
    </w:p>
    <w:p w:rsidR="009A51C3" w:rsidRDefault="009A51C3" w:rsidP="009A51C3">
      <w:pPr>
        <w:pStyle w:val="Signature"/>
        <w:ind w:left="1080" w:hanging="360"/>
      </w:pPr>
      <w:r>
        <w:t>1.</w:t>
      </w:r>
      <w:r>
        <w:tab/>
        <w:t>The company’s name and the street address (physical location) of the affected source (the facility) and the street address where compliance records are maintained, if different; and</w:t>
      </w:r>
    </w:p>
    <w:p w:rsidR="009A51C3" w:rsidRDefault="009A51C3" w:rsidP="009A51C3">
      <w:pPr>
        <w:pStyle w:val="Signature"/>
        <w:ind w:left="1080" w:hanging="360"/>
      </w:pPr>
    </w:p>
    <w:p w:rsidR="009A51C3" w:rsidRDefault="009A51C3" w:rsidP="009A51C3">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9A51C3" w:rsidRDefault="009A51C3" w:rsidP="009A51C3">
      <w:pPr>
        <w:pStyle w:val="Signature"/>
        <w:ind w:left="1080" w:hanging="360"/>
      </w:pPr>
    </w:p>
    <w:p w:rsidR="009A51C3" w:rsidRDefault="009A51C3" w:rsidP="009A51C3">
      <w:pPr>
        <w:pStyle w:val="Signature"/>
        <w:ind w:left="720" w:hanging="360"/>
      </w:pPr>
      <w:r>
        <w:t>c.</w:t>
      </w:r>
      <w:r>
        <w:tab/>
        <w:t>Re</w:t>
      </w:r>
      <w:r w:rsidR="00C14A57">
        <w:t xml:space="preserve">ports required under Condition </w:t>
      </w:r>
      <w:proofErr w:type="gramStart"/>
      <w:r>
        <w:t>V</w:t>
      </w:r>
      <w:r w:rsidR="00C14A57">
        <w:t>I</w:t>
      </w:r>
      <w:r>
        <w:t>(</w:t>
      </w:r>
      <w:proofErr w:type="gramEnd"/>
      <w:r>
        <w:t>b) shall be submitted to both of the following addresses:</w:t>
      </w:r>
    </w:p>
    <w:p w:rsidR="009A51C3" w:rsidRDefault="009A51C3" w:rsidP="009A51C3">
      <w:pPr>
        <w:pStyle w:val="Signature"/>
        <w:ind w:left="720" w:hanging="360"/>
      </w:pPr>
    </w:p>
    <w:p w:rsidR="009A51C3" w:rsidRDefault="009A51C3" w:rsidP="009A51C3">
      <w:pPr>
        <w:pStyle w:val="Signature"/>
        <w:ind w:left="720"/>
      </w:pPr>
      <w:r>
        <w:t>EPA Region III</w:t>
      </w:r>
    </w:p>
    <w:p w:rsidR="009A51C3" w:rsidRDefault="009A51C3" w:rsidP="009A51C3">
      <w:pPr>
        <w:pStyle w:val="Signature"/>
        <w:ind w:left="720"/>
      </w:pPr>
      <w:r>
        <w:t>Director</w:t>
      </w:r>
    </w:p>
    <w:p w:rsidR="009A51C3" w:rsidRDefault="009A51C3" w:rsidP="009A51C3">
      <w:pPr>
        <w:pStyle w:val="Signature"/>
        <w:ind w:left="720"/>
      </w:pPr>
      <w:r>
        <w:t>Air Protection Division</w:t>
      </w:r>
    </w:p>
    <w:p w:rsidR="009A51C3" w:rsidRDefault="009A51C3" w:rsidP="009A51C3">
      <w:pPr>
        <w:pStyle w:val="Signature"/>
        <w:ind w:left="720"/>
      </w:pPr>
      <w:r>
        <w:t>1650 Arch Street</w:t>
      </w:r>
    </w:p>
    <w:p w:rsidR="009A51C3" w:rsidRDefault="009A51C3" w:rsidP="009A51C3">
      <w:pPr>
        <w:pStyle w:val="Signature"/>
        <w:ind w:left="720"/>
      </w:pPr>
      <w:r>
        <w:t>Philadelphia, PA 19103</w:t>
      </w:r>
    </w:p>
    <w:p w:rsidR="009A51C3" w:rsidRDefault="009A51C3" w:rsidP="009A51C3">
      <w:pPr>
        <w:pStyle w:val="Signature"/>
        <w:ind w:left="720"/>
      </w:pPr>
    </w:p>
    <w:p w:rsidR="009A51C3" w:rsidRDefault="009A51C3" w:rsidP="009A51C3">
      <w:pPr>
        <w:pStyle w:val="Signature"/>
        <w:ind w:left="720"/>
      </w:pPr>
      <w:proofErr w:type="gramStart"/>
      <w:r>
        <w:t>and</w:t>
      </w:r>
      <w:proofErr w:type="gramEnd"/>
    </w:p>
    <w:p w:rsidR="009A51C3" w:rsidRDefault="009A51C3" w:rsidP="009A51C3">
      <w:pPr>
        <w:pStyle w:val="Signature"/>
        <w:ind w:left="720"/>
      </w:pPr>
    </w:p>
    <w:p w:rsidR="009A51C3" w:rsidRDefault="009A51C3" w:rsidP="009A51C3">
      <w:pPr>
        <w:pStyle w:val="Signature"/>
        <w:ind w:left="720"/>
      </w:pPr>
      <w:r>
        <w:t>Chief, Compliance and Enforcement Branch</w:t>
      </w:r>
    </w:p>
    <w:p w:rsidR="009A51C3" w:rsidRDefault="009A51C3" w:rsidP="009A51C3">
      <w:pPr>
        <w:pStyle w:val="Signature"/>
        <w:ind w:left="720"/>
      </w:pPr>
      <w:r>
        <w:t>Department of Energy and Environment</w:t>
      </w:r>
    </w:p>
    <w:p w:rsidR="009A51C3" w:rsidRDefault="009A51C3" w:rsidP="009A51C3">
      <w:pPr>
        <w:pStyle w:val="Signature"/>
        <w:ind w:left="720"/>
      </w:pPr>
      <w:r>
        <w:t>Air Quality Division</w:t>
      </w:r>
    </w:p>
    <w:p w:rsidR="009A51C3" w:rsidRDefault="009A51C3" w:rsidP="009A51C3">
      <w:pPr>
        <w:pStyle w:val="Signature"/>
        <w:ind w:left="720"/>
      </w:pPr>
      <w:r>
        <w:t>1200 First St NE, 5</w:t>
      </w:r>
      <w:r>
        <w:rPr>
          <w:vertAlign w:val="superscript"/>
        </w:rPr>
        <w:t>th</w:t>
      </w:r>
      <w:r>
        <w:t xml:space="preserve"> Floor</w:t>
      </w:r>
    </w:p>
    <w:p w:rsidR="00813B91" w:rsidRDefault="009A51C3" w:rsidP="009A51C3">
      <w:pPr>
        <w:pStyle w:val="Signature"/>
        <w:ind w:left="1080" w:hanging="360"/>
      </w:pPr>
      <w:r>
        <w:t>Washington DC 20002</w:t>
      </w:r>
    </w:p>
    <w:p w:rsidR="00813B91" w:rsidRPr="00A24EDC" w:rsidRDefault="00813B91" w:rsidP="00813B91">
      <w:pPr>
        <w:pStyle w:val="Signature"/>
        <w:ind w:left="1080" w:hanging="360"/>
      </w:pPr>
    </w:p>
    <w:p w:rsidR="00813B91" w:rsidRPr="000B03EA" w:rsidRDefault="00D02894" w:rsidP="00813B91">
      <w:pPr>
        <w:ind w:left="720" w:hanging="360"/>
      </w:pPr>
      <w:r>
        <w:t>d</w:t>
      </w:r>
      <w:r w:rsidR="00813B91" w:rsidRPr="000B03EA">
        <w:t>.</w:t>
      </w:r>
      <w:r w:rsidR="00813B91" w:rsidRPr="000B03EA">
        <w:tab/>
        <w:t xml:space="preserve">The </w:t>
      </w:r>
      <w:r w:rsidR="00813B91">
        <w:t>Permittee</w:t>
      </w:r>
      <w:r w:rsidR="00813B91" w:rsidRPr="000B03EA">
        <w:t xml:space="preserve"> shall immediately contact the Air Quality Division’s </w:t>
      </w:r>
      <w:r w:rsidR="00813B91">
        <w:t>Compliance</w:t>
      </w:r>
      <w:r w:rsidR="00813B91" w:rsidRPr="000B03EA">
        <w:t xml:space="preserve"> and Enforcement Branch upon becoming aware of a sudden equipment failure or emergency or emissions in excess of any emission limit.</w:t>
      </w:r>
      <w:r w:rsidR="00C14A57" w:rsidRPr="00C14A57">
        <w:t xml:space="preserve"> </w:t>
      </w:r>
      <w:r w:rsidR="00C14A57">
        <w:t>The general phone number for the Department is (202) 535-2600.</w:t>
      </w:r>
    </w:p>
    <w:p w:rsidR="00813B91" w:rsidRPr="000B03EA" w:rsidRDefault="00813B91" w:rsidP="00813B91"/>
    <w:p w:rsidR="00813B91" w:rsidRPr="000B03EA" w:rsidRDefault="00D02894" w:rsidP="00813B91">
      <w:pPr>
        <w:ind w:left="720" w:hanging="360"/>
      </w:pPr>
      <w:r>
        <w:t>e</w:t>
      </w:r>
      <w:r w:rsidR="00813B91">
        <w:t>.</w:t>
      </w:r>
      <w:r w:rsidR="00813B91">
        <w:tab/>
      </w:r>
      <w:r w:rsidR="00813B91" w:rsidRPr="000B03EA">
        <w:t xml:space="preserve">In addition to complying with Condition </w:t>
      </w:r>
      <w:proofErr w:type="gramStart"/>
      <w:r w:rsidR="00813B91" w:rsidRPr="000B03EA">
        <w:t>VI(</w:t>
      </w:r>
      <w:proofErr w:type="gramEnd"/>
      <w:r w:rsidR="00820BA7">
        <w:t>d</w:t>
      </w:r>
      <w:bookmarkStart w:id="0" w:name="_GoBack"/>
      <w:bookmarkEnd w:id="0"/>
      <w:r w:rsidR="00813B91" w:rsidRPr="000B03EA">
        <w:t xml:space="preserve">) and any other reporting requirements mandated by the District of Columbia, the </w:t>
      </w:r>
      <w:r w:rsidR="00813B91">
        <w:t>Permittee</w:t>
      </w:r>
      <w:r w:rsidR="00813B91" w:rsidRPr="000B03EA">
        <w:t xml:space="preserve"> shall, within thirty (30) calendar days of becoming aware of any occurrence of excess emissions, supply the Department of the Environment in writing with the following information:</w:t>
      </w:r>
    </w:p>
    <w:p w:rsidR="00813B91" w:rsidRPr="000B03EA" w:rsidRDefault="00813B91" w:rsidP="00813B91"/>
    <w:p w:rsidR="00813B91" w:rsidRDefault="00813B91" w:rsidP="00813B91">
      <w:pPr>
        <w:numPr>
          <w:ilvl w:val="2"/>
          <w:numId w:val="40"/>
        </w:numPr>
        <w:tabs>
          <w:tab w:val="clear" w:pos="1224"/>
          <w:tab w:val="left" w:pos="144"/>
          <w:tab w:val="num" w:pos="1080"/>
        </w:tabs>
        <w:ind w:left="1080" w:hanging="360"/>
      </w:pPr>
      <w:r w:rsidRPr="000B03EA">
        <w:t>The name and location of the facility;</w:t>
      </w:r>
    </w:p>
    <w:p w:rsidR="00813B91" w:rsidRPr="000B03EA" w:rsidRDefault="00813B91" w:rsidP="00813B91">
      <w:pPr>
        <w:tabs>
          <w:tab w:val="left" w:pos="144"/>
          <w:tab w:val="num" w:pos="1080"/>
        </w:tabs>
        <w:ind w:left="720"/>
      </w:pPr>
    </w:p>
    <w:p w:rsidR="00813B91" w:rsidRDefault="00813B91" w:rsidP="00813B91">
      <w:pPr>
        <w:numPr>
          <w:ilvl w:val="2"/>
          <w:numId w:val="40"/>
        </w:numPr>
        <w:tabs>
          <w:tab w:val="clear" w:pos="1224"/>
          <w:tab w:val="left" w:pos="144"/>
          <w:tab w:val="num" w:pos="1080"/>
        </w:tabs>
        <w:ind w:left="1080" w:hanging="360"/>
      </w:pPr>
      <w:r w:rsidRPr="000B03EA">
        <w:lastRenderedPageBreak/>
        <w:t>The subject source(s) that failed, experienced the emergency, or caused the excess emissions;</w:t>
      </w:r>
    </w:p>
    <w:p w:rsidR="00813B91" w:rsidRPr="000B03EA" w:rsidRDefault="00813B91" w:rsidP="00813B91">
      <w:pPr>
        <w:tabs>
          <w:tab w:val="left" w:pos="144"/>
          <w:tab w:val="num" w:pos="1080"/>
        </w:tabs>
        <w:ind w:left="720"/>
      </w:pPr>
    </w:p>
    <w:p w:rsidR="00813B91" w:rsidRDefault="00813B91" w:rsidP="00813B91">
      <w:pPr>
        <w:numPr>
          <w:ilvl w:val="2"/>
          <w:numId w:val="40"/>
        </w:numPr>
        <w:tabs>
          <w:tab w:val="clear" w:pos="1224"/>
          <w:tab w:val="left" w:pos="144"/>
          <w:tab w:val="num" w:pos="1080"/>
        </w:tabs>
        <w:ind w:left="1080" w:hanging="360"/>
      </w:pPr>
      <w:r w:rsidRPr="000B03EA">
        <w:t>The time and date of the first observation of the equipment failure, emergency, or excess emissions;</w:t>
      </w:r>
    </w:p>
    <w:p w:rsidR="00813B91" w:rsidRPr="000B03EA" w:rsidRDefault="00813B91" w:rsidP="00813B91">
      <w:pPr>
        <w:tabs>
          <w:tab w:val="left" w:pos="144"/>
          <w:tab w:val="num" w:pos="1080"/>
        </w:tabs>
        <w:ind w:left="720"/>
      </w:pPr>
    </w:p>
    <w:p w:rsidR="00813B91" w:rsidRDefault="00813B91" w:rsidP="00813B91">
      <w:pPr>
        <w:numPr>
          <w:ilvl w:val="2"/>
          <w:numId w:val="40"/>
        </w:numPr>
        <w:tabs>
          <w:tab w:val="clear" w:pos="1224"/>
          <w:tab w:val="left" w:pos="144"/>
          <w:tab w:val="num" w:pos="1080"/>
        </w:tabs>
      </w:pPr>
      <w:r w:rsidRPr="000B03EA">
        <w:t>The cause and estimate/expected duration of the excess emissions (if applicable); and</w:t>
      </w:r>
    </w:p>
    <w:p w:rsidR="00813B91" w:rsidRPr="000B03EA" w:rsidRDefault="00813B91" w:rsidP="00813B91">
      <w:pPr>
        <w:tabs>
          <w:tab w:val="left" w:pos="144"/>
          <w:tab w:val="num" w:pos="1080"/>
        </w:tabs>
        <w:ind w:left="720"/>
      </w:pPr>
    </w:p>
    <w:p w:rsidR="00813B91" w:rsidRPr="000B03EA" w:rsidRDefault="00813B91" w:rsidP="00813B91">
      <w:pPr>
        <w:numPr>
          <w:ilvl w:val="2"/>
          <w:numId w:val="40"/>
        </w:numPr>
        <w:tabs>
          <w:tab w:val="clear" w:pos="1224"/>
          <w:tab w:val="left" w:pos="144"/>
          <w:tab w:val="num" w:pos="1080"/>
        </w:tabs>
        <w:ind w:left="1080" w:hanging="360"/>
      </w:pPr>
      <w:r w:rsidRPr="000B03EA">
        <w:t>The proposed corrective actions and schedule to correct the conditions causing the emergency or excess emissions.</w:t>
      </w:r>
      <w:r w:rsidRPr="000B03EA">
        <w:tab/>
      </w:r>
    </w:p>
    <w:p w:rsidR="00557EC2" w:rsidRDefault="00557EC2" w:rsidP="00813B91">
      <w:pPr>
        <w:pStyle w:val="Signature"/>
      </w:pPr>
    </w:p>
    <w:p w:rsidR="00557EC2" w:rsidRPr="000D0EC5" w:rsidRDefault="00557EC2" w:rsidP="00813B91">
      <w:pPr>
        <w:pStyle w:val="Signature"/>
      </w:pPr>
      <w:r w:rsidRPr="000D0EC5">
        <w:t xml:space="preserve">If there are any further questions, please call </w:t>
      </w:r>
      <w:r>
        <w:t xml:space="preserve">me at (202) 535-1747 or Olivia Achuko </w:t>
      </w:r>
      <w:r w:rsidRPr="000D0EC5">
        <w:t xml:space="preserve">at (202) </w:t>
      </w:r>
      <w:r>
        <w:t>535</w:t>
      </w:r>
      <w:r w:rsidRPr="000D0EC5">
        <w:t>-</w:t>
      </w:r>
      <w:r>
        <w:t>2997</w:t>
      </w:r>
      <w:r w:rsidRPr="000D0EC5">
        <w:t>.</w:t>
      </w:r>
    </w:p>
    <w:p w:rsidR="00557EC2" w:rsidRPr="000D0EC5" w:rsidRDefault="00557EC2" w:rsidP="00813B91">
      <w:pPr>
        <w:pStyle w:val="Signature"/>
      </w:pPr>
    </w:p>
    <w:p w:rsidR="00557EC2" w:rsidRPr="000D0EC5" w:rsidRDefault="00557EC2" w:rsidP="00813B91">
      <w:pPr>
        <w:pStyle w:val="Signature"/>
      </w:pPr>
      <w:r w:rsidRPr="000D0EC5">
        <w:t>Sincerely;</w:t>
      </w:r>
    </w:p>
    <w:p w:rsidR="00557EC2" w:rsidRPr="000D0EC5" w:rsidRDefault="00557EC2" w:rsidP="00813B91">
      <w:pPr>
        <w:pStyle w:val="Signature"/>
      </w:pPr>
    </w:p>
    <w:p w:rsidR="00557EC2" w:rsidRDefault="00557EC2" w:rsidP="00813B91">
      <w:pPr>
        <w:pStyle w:val="Signature"/>
      </w:pPr>
    </w:p>
    <w:p w:rsidR="00557EC2" w:rsidRDefault="00557EC2" w:rsidP="00813B91">
      <w:pPr>
        <w:pStyle w:val="Signature"/>
      </w:pPr>
    </w:p>
    <w:p w:rsidR="00557EC2" w:rsidRDefault="00557EC2" w:rsidP="00813B91">
      <w:pPr>
        <w:pStyle w:val="Signature"/>
      </w:pPr>
      <w:r w:rsidRPr="000D0EC5">
        <w:t xml:space="preserve">Stephen S. Ours, </w:t>
      </w:r>
      <w:r>
        <w:t>P.E.</w:t>
      </w:r>
    </w:p>
    <w:p w:rsidR="00557EC2" w:rsidRPr="000D0EC5" w:rsidRDefault="00557EC2" w:rsidP="00813B91">
      <w:pPr>
        <w:pStyle w:val="Signature"/>
      </w:pPr>
      <w:r w:rsidRPr="000D0EC5">
        <w:t>Chief</w:t>
      </w:r>
      <w:r>
        <w:t xml:space="preserve">, </w:t>
      </w:r>
      <w:r w:rsidRPr="000D0EC5">
        <w:t>Permitting Branch</w:t>
      </w:r>
    </w:p>
    <w:p w:rsidR="00557EC2" w:rsidRPr="000D0EC5" w:rsidRDefault="00557EC2" w:rsidP="00813B91">
      <w:pPr>
        <w:pStyle w:val="Signature"/>
      </w:pPr>
    </w:p>
    <w:p w:rsidR="00557EC2" w:rsidRDefault="00557EC2" w:rsidP="00813B91">
      <w:pPr>
        <w:pStyle w:val="Header"/>
      </w:pPr>
      <w:r w:rsidRPr="00631868">
        <w:t>SSO</w:t>
      </w:r>
      <w:r w:rsidR="00C14A57">
        <w:t>\</w:t>
      </w:r>
      <w:r>
        <w:t>OA</w:t>
      </w:r>
    </w:p>
    <w:sectPr w:rsidR="00557EC2" w:rsidSect="00D96FBC">
      <w:headerReference w:type="default" r:id="rId11"/>
      <w:headerReference w:type="first" r:id="rId12"/>
      <w:footerReference w:type="first" r:id="rId13"/>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7C" w:rsidRDefault="00182F7C">
      <w:r>
        <w:separator/>
      </w:r>
    </w:p>
  </w:endnote>
  <w:endnote w:type="continuationSeparator" w:id="0">
    <w:p w:rsidR="00182F7C" w:rsidRDefault="0018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7954E8E" wp14:editId="15F37E8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394A75FC" wp14:editId="789D161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D647BFE" wp14:editId="52F595D1">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328144E6" wp14:editId="243CFA75">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0D3F01" w:rsidRPr="00A67445" w:rsidRDefault="000D3F01"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7C" w:rsidRDefault="00182F7C">
      <w:r>
        <w:separator/>
      </w:r>
    </w:p>
  </w:footnote>
  <w:footnote w:type="continuationSeparator" w:id="0">
    <w:p w:rsidR="00182F7C" w:rsidRDefault="00182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E6" w:rsidRPr="00C06C8F" w:rsidRDefault="000D63E6" w:rsidP="000D63E6">
    <w:pPr>
      <w:pStyle w:val="Header"/>
      <w:rPr>
        <w:b/>
      </w:rPr>
    </w:pPr>
    <w:r w:rsidRPr="00C06C8F">
      <w:rPr>
        <w:b/>
      </w:rPr>
      <w:t xml:space="preserve">Wm. P. </w:t>
    </w:r>
    <w:proofErr w:type="spellStart"/>
    <w:r w:rsidRPr="00C06C8F">
      <w:rPr>
        <w:b/>
      </w:rPr>
      <w:t>Gelberg</w:t>
    </w:r>
    <w:proofErr w:type="spellEnd"/>
    <w:r w:rsidRPr="00C06C8F">
      <w:rPr>
        <w:b/>
      </w:rPr>
      <w:t xml:space="preserve">, Inc. T/A </w:t>
    </w:r>
    <w:proofErr w:type="spellStart"/>
    <w:r w:rsidRPr="00C06C8F">
      <w:rPr>
        <w:b/>
      </w:rPr>
      <w:t>Gelberg</w:t>
    </w:r>
    <w:proofErr w:type="spellEnd"/>
    <w:r w:rsidRPr="00C06C8F">
      <w:rPr>
        <w:b/>
      </w:rPr>
      <w:t xml:space="preserve"> Signs</w:t>
    </w:r>
  </w:p>
  <w:p w:rsidR="000D63E6" w:rsidRDefault="000D63E6" w:rsidP="000D63E6">
    <w:pPr>
      <w:pStyle w:val="Header"/>
      <w:rPr>
        <w:b/>
      </w:rPr>
    </w:pPr>
    <w:r>
      <w:rPr>
        <w:b/>
        <w:bCs/>
      </w:rPr>
      <w:t xml:space="preserve">Permit No. </w:t>
    </w:r>
    <w:r w:rsidRPr="00C43D50">
      <w:rPr>
        <w:b/>
        <w:bCs/>
      </w:rPr>
      <w:t>6</w:t>
    </w:r>
    <w:r>
      <w:rPr>
        <w:b/>
        <w:bCs/>
      </w:rPr>
      <w:t>545-R1</w:t>
    </w:r>
    <w:r w:rsidRPr="00C43D50">
      <w:rPr>
        <w:b/>
        <w:bCs/>
      </w:rPr>
      <w:t xml:space="preserve"> to Operate a Paint Booth</w:t>
    </w:r>
    <w:r w:rsidRPr="00C43D50">
      <w:rPr>
        <w:b/>
      </w:rPr>
      <w:t xml:space="preserve"> </w:t>
    </w:r>
  </w:p>
  <w:p w:rsidR="000D3F01" w:rsidRPr="00C278BD" w:rsidRDefault="00684142" w:rsidP="009F120C">
    <w:pPr>
      <w:pStyle w:val="Header"/>
    </w:pPr>
    <w:r>
      <w:t>August 22</w:t>
    </w:r>
    <w:r w:rsidR="00CD3561">
      <w:t>, 2017</w:t>
    </w:r>
    <w:r w:rsidR="00002E67">
      <w:t xml:space="preserve"> </w:t>
    </w:r>
  </w:p>
  <w:p w:rsidR="000D3F01" w:rsidRDefault="000D3F01" w:rsidP="009F120C">
    <w:pPr>
      <w:pStyle w:val="Header"/>
    </w:pPr>
    <w:r w:rsidRPr="00C278BD">
      <w:t xml:space="preserve">Page </w:t>
    </w:r>
    <w:r>
      <w:fldChar w:fldCharType="begin"/>
    </w:r>
    <w:r>
      <w:instrText xml:space="preserve"> PAGE </w:instrText>
    </w:r>
    <w:r>
      <w:fldChar w:fldCharType="separate"/>
    </w:r>
    <w:r w:rsidR="00820BA7">
      <w:rPr>
        <w:noProof/>
      </w:rPr>
      <w:t>9</w:t>
    </w:r>
    <w:r>
      <w:rPr>
        <w:noProof/>
      </w:rPr>
      <w:fldChar w:fldCharType="end"/>
    </w:r>
  </w:p>
  <w:p w:rsidR="000D3F01" w:rsidRDefault="000D3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0D3F01" w:rsidRDefault="000D3F01" w:rsidP="008D399E">
    <w:pPr>
      <w:pStyle w:val="Header"/>
    </w:pPr>
    <w:r>
      <w:t xml:space="preserve"> </w:t>
    </w:r>
  </w:p>
  <w:p w:rsidR="000D3F01" w:rsidRDefault="000D3F01" w:rsidP="008D399E">
    <w:pPr>
      <w:pStyle w:val="Header"/>
    </w:pPr>
  </w:p>
  <w:p w:rsidR="000D3F01" w:rsidRDefault="000D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A70"/>
    <w:multiLevelType w:val="hybridMultilevel"/>
    <w:tmpl w:val="493E4C68"/>
    <w:lvl w:ilvl="0" w:tplc="B7DABE48">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
    <w:nsid w:val="0D407794"/>
    <w:multiLevelType w:val="hybridMultilevel"/>
    <w:tmpl w:val="18EC732A"/>
    <w:lvl w:ilvl="0" w:tplc="27D8F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220FA"/>
    <w:multiLevelType w:val="hybridMultilevel"/>
    <w:tmpl w:val="6400C700"/>
    <w:lvl w:ilvl="0" w:tplc="B7304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80EAF"/>
    <w:multiLevelType w:val="hybridMultilevel"/>
    <w:tmpl w:val="031C8DF4"/>
    <w:lvl w:ilvl="0" w:tplc="15AE2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B55F8F"/>
    <w:multiLevelType w:val="hybridMultilevel"/>
    <w:tmpl w:val="6C36C3F4"/>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5">
    <w:nsid w:val="13235B97"/>
    <w:multiLevelType w:val="hybridMultilevel"/>
    <w:tmpl w:val="C64AA7B0"/>
    <w:lvl w:ilvl="0" w:tplc="99ECA1F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9C30E2"/>
    <w:multiLevelType w:val="hybridMultilevel"/>
    <w:tmpl w:val="A858C11A"/>
    <w:lvl w:ilvl="0" w:tplc="7062B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AB7270"/>
    <w:multiLevelType w:val="hybridMultilevel"/>
    <w:tmpl w:val="C284F34E"/>
    <w:lvl w:ilvl="0" w:tplc="EAE87D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7ED155E"/>
    <w:multiLevelType w:val="hybridMultilevel"/>
    <w:tmpl w:val="C450B87E"/>
    <w:lvl w:ilvl="0" w:tplc="97C04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D866FA"/>
    <w:multiLevelType w:val="hybridMultilevel"/>
    <w:tmpl w:val="68C48704"/>
    <w:lvl w:ilvl="0" w:tplc="141A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29AA281B"/>
    <w:multiLevelType w:val="hybridMultilevel"/>
    <w:tmpl w:val="4E0A499A"/>
    <w:lvl w:ilvl="0" w:tplc="1658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6">
    <w:nsid w:val="3B600A0A"/>
    <w:multiLevelType w:val="hybridMultilevel"/>
    <w:tmpl w:val="20B2BE1A"/>
    <w:lvl w:ilvl="0" w:tplc="18664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6F410C"/>
    <w:multiLevelType w:val="hybridMultilevel"/>
    <w:tmpl w:val="AB905EEA"/>
    <w:lvl w:ilvl="0" w:tplc="4A32E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03E12"/>
    <w:multiLevelType w:val="hybridMultilevel"/>
    <w:tmpl w:val="E2E4E5DE"/>
    <w:lvl w:ilvl="0" w:tplc="11682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F968D7"/>
    <w:multiLevelType w:val="hybridMultilevel"/>
    <w:tmpl w:val="964C478E"/>
    <w:lvl w:ilvl="0" w:tplc="BD46BCB8">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C0056C5"/>
    <w:multiLevelType w:val="hybridMultilevel"/>
    <w:tmpl w:val="E1D8DF64"/>
    <w:lvl w:ilvl="0" w:tplc="9912D8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95247B"/>
    <w:multiLevelType w:val="hybridMultilevel"/>
    <w:tmpl w:val="6BAAE73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8045B2F"/>
    <w:multiLevelType w:val="hybridMultilevel"/>
    <w:tmpl w:val="1616CC32"/>
    <w:lvl w:ilvl="0" w:tplc="FDD4635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25">
    <w:nsid w:val="5AE30CA9"/>
    <w:multiLevelType w:val="hybridMultilevel"/>
    <w:tmpl w:val="251893EC"/>
    <w:lvl w:ilvl="0" w:tplc="629A1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1B6344"/>
    <w:multiLevelType w:val="hybridMultilevel"/>
    <w:tmpl w:val="700A8E32"/>
    <w:lvl w:ilvl="0" w:tplc="85046C3A">
      <w:start w:val="1"/>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1C63068"/>
    <w:multiLevelType w:val="hybridMultilevel"/>
    <w:tmpl w:val="73C0241E"/>
    <w:lvl w:ilvl="0" w:tplc="3342B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075D27"/>
    <w:multiLevelType w:val="hybridMultilevel"/>
    <w:tmpl w:val="CC1CE80E"/>
    <w:lvl w:ilvl="0" w:tplc="51E64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496E62"/>
    <w:multiLevelType w:val="hybridMultilevel"/>
    <w:tmpl w:val="2B20B34C"/>
    <w:lvl w:ilvl="0" w:tplc="7C7C27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EF7FD6"/>
    <w:multiLevelType w:val="hybridMultilevel"/>
    <w:tmpl w:val="765E932E"/>
    <w:lvl w:ilvl="0" w:tplc="4DE83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BD05ECB"/>
    <w:multiLevelType w:val="hybridMultilevel"/>
    <w:tmpl w:val="90128F50"/>
    <w:lvl w:ilvl="0" w:tplc="D682B732">
      <w:start w:val="1"/>
      <w:numFmt w:val="lowerLetter"/>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3">
    <w:nsid w:val="6F5D0E43"/>
    <w:multiLevelType w:val="hybridMultilevel"/>
    <w:tmpl w:val="8BB4F9D0"/>
    <w:lvl w:ilvl="0" w:tplc="D2824ED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nsid w:val="71662E67"/>
    <w:multiLevelType w:val="hybridMultilevel"/>
    <w:tmpl w:val="2A6A6A6C"/>
    <w:lvl w:ilvl="0" w:tplc="8B0AA6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1BA3D3D"/>
    <w:multiLevelType w:val="hybridMultilevel"/>
    <w:tmpl w:val="460E17D4"/>
    <w:lvl w:ilvl="0" w:tplc="F88E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167D9A"/>
    <w:multiLevelType w:val="hybridMultilevel"/>
    <w:tmpl w:val="CAE2CF08"/>
    <w:lvl w:ilvl="0" w:tplc="681A1292">
      <w:start w:val="1"/>
      <w:numFmt w:val="decimal"/>
      <w:lvlText w:val="3.%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38">
    <w:nsid w:val="75952E98"/>
    <w:multiLevelType w:val="hybridMultilevel"/>
    <w:tmpl w:val="8D06C88E"/>
    <w:lvl w:ilvl="0" w:tplc="3FCE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F52D84"/>
    <w:multiLevelType w:val="hybridMultilevel"/>
    <w:tmpl w:val="CCC893E0"/>
    <w:lvl w:ilvl="0" w:tplc="5078809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0">
    <w:nsid w:val="7EAB323E"/>
    <w:multiLevelType w:val="hybridMultilevel"/>
    <w:tmpl w:val="81925CF6"/>
    <w:lvl w:ilvl="0" w:tplc="EAF45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4"/>
  </w:num>
  <w:num w:numId="3">
    <w:abstractNumId w:val="37"/>
  </w:num>
  <w:num w:numId="4">
    <w:abstractNumId w:val="12"/>
  </w:num>
  <w:num w:numId="5">
    <w:abstractNumId w:val="14"/>
  </w:num>
  <w:num w:numId="6">
    <w:abstractNumId w:val="15"/>
  </w:num>
  <w:num w:numId="7">
    <w:abstractNumId w:val="21"/>
  </w:num>
  <w:num w:numId="8">
    <w:abstractNumId w:val="30"/>
  </w:num>
  <w:num w:numId="9">
    <w:abstractNumId w:val="19"/>
  </w:num>
  <w:num w:numId="10">
    <w:abstractNumId w:val="0"/>
  </w:num>
  <w:num w:numId="11">
    <w:abstractNumId w:val="32"/>
  </w:num>
  <w:num w:numId="12">
    <w:abstractNumId w:val="33"/>
  </w:num>
  <w:num w:numId="13">
    <w:abstractNumId w:val="20"/>
  </w:num>
  <w:num w:numId="14">
    <w:abstractNumId w:val="8"/>
  </w:num>
  <w:num w:numId="15">
    <w:abstractNumId w:val="39"/>
  </w:num>
  <w:num w:numId="16">
    <w:abstractNumId w:val="34"/>
  </w:num>
  <w:num w:numId="17">
    <w:abstractNumId w:val="28"/>
  </w:num>
  <w:num w:numId="18">
    <w:abstractNumId w:val="40"/>
  </w:num>
  <w:num w:numId="19">
    <w:abstractNumId w:val="31"/>
  </w:num>
  <w:num w:numId="20">
    <w:abstractNumId w:val="27"/>
  </w:num>
  <w:num w:numId="21">
    <w:abstractNumId w:val="3"/>
  </w:num>
  <w:num w:numId="22">
    <w:abstractNumId w:val="18"/>
  </w:num>
  <w:num w:numId="23">
    <w:abstractNumId w:val="7"/>
  </w:num>
  <w:num w:numId="24">
    <w:abstractNumId w:val="35"/>
  </w:num>
  <w:num w:numId="25">
    <w:abstractNumId w:val="10"/>
  </w:num>
  <w:num w:numId="26">
    <w:abstractNumId w:val="16"/>
  </w:num>
  <w:num w:numId="27">
    <w:abstractNumId w:val="5"/>
  </w:num>
  <w:num w:numId="28">
    <w:abstractNumId w:val="1"/>
  </w:num>
  <w:num w:numId="29">
    <w:abstractNumId w:val="2"/>
  </w:num>
  <w:num w:numId="30">
    <w:abstractNumId w:val="4"/>
  </w:num>
  <w:num w:numId="31">
    <w:abstractNumId w:val="17"/>
  </w:num>
  <w:num w:numId="32">
    <w:abstractNumId w:val="25"/>
  </w:num>
  <w:num w:numId="33">
    <w:abstractNumId w:val="29"/>
  </w:num>
  <w:num w:numId="34">
    <w:abstractNumId w:val="9"/>
  </w:num>
  <w:num w:numId="35">
    <w:abstractNumId w:val="26"/>
  </w:num>
  <w:num w:numId="36">
    <w:abstractNumId w:val="22"/>
  </w:num>
  <w:num w:numId="37">
    <w:abstractNumId w:val="23"/>
  </w:num>
  <w:num w:numId="38">
    <w:abstractNumId w:val="36"/>
  </w:num>
  <w:num w:numId="39">
    <w:abstractNumId w:val="13"/>
  </w:num>
  <w:num w:numId="40">
    <w:abstractNumId w:val="1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2E67"/>
    <w:rsid w:val="00004894"/>
    <w:rsid w:val="000066CC"/>
    <w:rsid w:val="00023468"/>
    <w:rsid w:val="000277A1"/>
    <w:rsid w:val="00036080"/>
    <w:rsid w:val="00042621"/>
    <w:rsid w:val="0005177E"/>
    <w:rsid w:val="0005599B"/>
    <w:rsid w:val="00055A12"/>
    <w:rsid w:val="00056F77"/>
    <w:rsid w:val="0007168C"/>
    <w:rsid w:val="00071F3B"/>
    <w:rsid w:val="00072791"/>
    <w:rsid w:val="00077DD3"/>
    <w:rsid w:val="00084D93"/>
    <w:rsid w:val="0009137B"/>
    <w:rsid w:val="000938C8"/>
    <w:rsid w:val="000A1C6B"/>
    <w:rsid w:val="000A4F3A"/>
    <w:rsid w:val="000B6DEC"/>
    <w:rsid w:val="000D2290"/>
    <w:rsid w:val="000D36BC"/>
    <w:rsid w:val="000D3F01"/>
    <w:rsid w:val="000D63E6"/>
    <w:rsid w:val="000D723E"/>
    <w:rsid w:val="000E7703"/>
    <w:rsid w:val="000F0D14"/>
    <w:rsid w:val="000F11C3"/>
    <w:rsid w:val="000F1F2C"/>
    <w:rsid w:val="000F2371"/>
    <w:rsid w:val="00106BF4"/>
    <w:rsid w:val="001075BF"/>
    <w:rsid w:val="0010773E"/>
    <w:rsid w:val="00111AA5"/>
    <w:rsid w:val="00112F25"/>
    <w:rsid w:val="001146D1"/>
    <w:rsid w:val="00117635"/>
    <w:rsid w:val="00117758"/>
    <w:rsid w:val="00123779"/>
    <w:rsid w:val="001258D5"/>
    <w:rsid w:val="00131A85"/>
    <w:rsid w:val="001328DD"/>
    <w:rsid w:val="00140828"/>
    <w:rsid w:val="00144954"/>
    <w:rsid w:val="00160AE7"/>
    <w:rsid w:val="0016351F"/>
    <w:rsid w:val="00174557"/>
    <w:rsid w:val="0017462C"/>
    <w:rsid w:val="00177B6C"/>
    <w:rsid w:val="00182F7C"/>
    <w:rsid w:val="00187734"/>
    <w:rsid w:val="00191EAB"/>
    <w:rsid w:val="00192647"/>
    <w:rsid w:val="001A2D01"/>
    <w:rsid w:val="001A5AC0"/>
    <w:rsid w:val="001B0736"/>
    <w:rsid w:val="001C7C5B"/>
    <w:rsid w:val="001D4CA0"/>
    <w:rsid w:val="001E27F9"/>
    <w:rsid w:val="001E561C"/>
    <w:rsid w:val="00202519"/>
    <w:rsid w:val="00204DB8"/>
    <w:rsid w:val="002074CD"/>
    <w:rsid w:val="00222930"/>
    <w:rsid w:val="0023387D"/>
    <w:rsid w:val="0025544D"/>
    <w:rsid w:val="00271FB2"/>
    <w:rsid w:val="00281B2B"/>
    <w:rsid w:val="0028496D"/>
    <w:rsid w:val="00286B44"/>
    <w:rsid w:val="00290589"/>
    <w:rsid w:val="002908A0"/>
    <w:rsid w:val="00297EEF"/>
    <w:rsid w:val="002B5B6B"/>
    <w:rsid w:val="002B69FF"/>
    <w:rsid w:val="002C3A46"/>
    <w:rsid w:val="002D041B"/>
    <w:rsid w:val="002D0497"/>
    <w:rsid w:val="002D0F58"/>
    <w:rsid w:val="002D20E8"/>
    <w:rsid w:val="002D4501"/>
    <w:rsid w:val="002D4C5B"/>
    <w:rsid w:val="002D68F4"/>
    <w:rsid w:val="002E1A5C"/>
    <w:rsid w:val="002E239A"/>
    <w:rsid w:val="002E24C6"/>
    <w:rsid w:val="002E37D1"/>
    <w:rsid w:val="00322481"/>
    <w:rsid w:val="00331CE9"/>
    <w:rsid w:val="0033569E"/>
    <w:rsid w:val="00337B49"/>
    <w:rsid w:val="0034697C"/>
    <w:rsid w:val="0034790C"/>
    <w:rsid w:val="00354C2B"/>
    <w:rsid w:val="00367CDF"/>
    <w:rsid w:val="0037262E"/>
    <w:rsid w:val="00377959"/>
    <w:rsid w:val="00380F6D"/>
    <w:rsid w:val="00397AE2"/>
    <w:rsid w:val="003B2CC6"/>
    <w:rsid w:val="003B5956"/>
    <w:rsid w:val="003B7956"/>
    <w:rsid w:val="003D25AE"/>
    <w:rsid w:val="003D35B7"/>
    <w:rsid w:val="003D469D"/>
    <w:rsid w:val="003E1CBE"/>
    <w:rsid w:val="003F0311"/>
    <w:rsid w:val="003F282A"/>
    <w:rsid w:val="003F561A"/>
    <w:rsid w:val="00407F84"/>
    <w:rsid w:val="00411AC3"/>
    <w:rsid w:val="00412FAC"/>
    <w:rsid w:val="00416039"/>
    <w:rsid w:val="00423FA6"/>
    <w:rsid w:val="00447EB8"/>
    <w:rsid w:val="00450631"/>
    <w:rsid w:val="00451564"/>
    <w:rsid w:val="0045256A"/>
    <w:rsid w:val="004526EE"/>
    <w:rsid w:val="00462A6E"/>
    <w:rsid w:val="004666EB"/>
    <w:rsid w:val="00467425"/>
    <w:rsid w:val="00473C74"/>
    <w:rsid w:val="00491690"/>
    <w:rsid w:val="00497B1E"/>
    <w:rsid w:val="004A1250"/>
    <w:rsid w:val="004B5819"/>
    <w:rsid w:val="004B7F2A"/>
    <w:rsid w:val="004C162D"/>
    <w:rsid w:val="004C1E92"/>
    <w:rsid w:val="004C41B1"/>
    <w:rsid w:val="004D0893"/>
    <w:rsid w:val="004D1B50"/>
    <w:rsid w:val="004D3170"/>
    <w:rsid w:val="004F48AE"/>
    <w:rsid w:val="004F7D23"/>
    <w:rsid w:val="0050305C"/>
    <w:rsid w:val="0050467D"/>
    <w:rsid w:val="005106E8"/>
    <w:rsid w:val="00512106"/>
    <w:rsid w:val="00514A29"/>
    <w:rsid w:val="005224FA"/>
    <w:rsid w:val="00522D0B"/>
    <w:rsid w:val="0052402D"/>
    <w:rsid w:val="00524122"/>
    <w:rsid w:val="00530C03"/>
    <w:rsid w:val="005330A4"/>
    <w:rsid w:val="00541C0E"/>
    <w:rsid w:val="00542D3E"/>
    <w:rsid w:val="00547F58"/>
    <w:rsid w:val="00551D70"/>
    <w:rsid w:val="00557EC2"/>
    <w:rsid w:val="00561103"/>
    <w:rsid w:val="0056563A"/>
    <w:rsid w:val="0056640B"/>
    <w:rsid w:val="00567CEE"/>
    <w:rsid w:val="00571DC1"/>
    <w:rsid w:val="0057729C"/>
    <w:rsid w:val="005839DB"/>
    <w:rsid w:val="00587DDF"/>
    <w:rsid w:val="005A2EC4"/>
    <w:rsid w:val="005A45E7"/>
    <w:rsid w:val="005A5A23"/>
    <w:rsid w:val="005A7C92"/>
    <w:rsid w:val="005C56C9"/>
    <w:rsid w:val="005D2B8D"/>
    <w:rsid w:val="005D2DE9"/>
    <w:rsid w:val="005D6B96"/>
    <w:rsid w:val="005E3386"/>
    <w:rsid w:val="005F1919"/>
    <w:rsid w:val="005F349F"/>
    <w:rsid w:val="00626E0E"/>
    <w:rsid w:val="00643273"/>
    <w:rsid w:val="00645783"/>
    <w:rsid w:val="006479C0"/>
    <w:rsid w:val="00653218"/>
    <w:rsid w:val="00653E4D"/>
    <w:rsid w:val="006657A9"/>
    <w:rsid w:val="00666149"/>
    <w:rsid w:val="00666502"/>
    <w:rsid w:val="00673194"/>
    <w:rsid w:val="006764AE"/>
    <w:rsid w:val="00684142"/>
    <w:rsid w:val="00686D22"/>
    <w:rsid w:val="006907D2"/>
    <w:rsid w:val="00692110"/>
    <w:rsid w:val="00692B42"/>
    <w:rsid w:val="0069329C"/>
    <w:rsid w:val="00694A71"/>
    <w:rsid w:val="006A05E3"/>
    <w:rsid w:val="006C4FA0"/>
    <w:rsid w:val="006D73B3"/>
    <w:rsid w:val="006E6768"/>
    <w:rsid w:val="00700301"/>
    <w:rsid w:val="0071487A"/>
    <w:rsid w:val="0072300F"/>
    <w:rsid w:val="00723B5D"/>
    <w:rsid w:val="00727E08"/>
    <w:rsid w:val="0073637C"/>
    <w:rsid w:val="007376E6"/>
    <w:rsid w:val="00737C82"/>
    <w:rsid w:val="00741B1C"/>
    <w:rsid w:val="0075628F"/>
    <w:rsid w:val="00763F63"/>
    <w:rsid w:val="00770DCC"/>
    <w:rsid w:val="00776897"/>
    <w:rsid w:val="00777593"/>
    <w:rsid w:val="00782F84"/>
    <w:rsid w:val="00783399"/>
    <w:rsid w:val="00785ED5"/>
    <w:rsid w:val="00785FAD"/>
    <w:rsid w:val="00787263"/>
    <w:rsid w:val="007874D5"/>
    <w:rsid w:val="007A2289"/>
    <w:rsid w:val="007A2A59"/>
    <w:rsid w:val="007A331C"/>
    <w:rsid w:val="007A6215"/>
    <w:rsid w:val="007B355F"/>
    <w:rsid w:val="007C1299"/>
    <w:rsid w:val="007C1FC4"/>
    <w:rsid w:val="007D36FD"/>
    <w:rsid w:val="007D5ABB"/>
    <w:rsid w:val="007D656A"/>
    <w:rsid w:val="007E21E5"/>
    <w:rsid w:val="007E3FF7"/>
    <w:rsid w:val="007E6D76"/>
    <w:rsid w:val="007F16AD"/>
    <w:rsid w:val="007F35DA"/>
    <w:rsid w:val="00805A2A"/>
    <w:rsid w:val="00813B91"/>
    <w:rsid w:val="00814234"/>
    <w:rsid w:val="00816444"/>
    <w:rsid w:val="00820BA7"/>
    <w:rsid w:val="008258F6"/>
    <w:rsid w:val="00842BE9"/>
    <w:rsid w:val="008455DE"/>
    <w:rsid w:val="008476C8"/>
    <w:rsid w:val="00853BF1"/>
    <w:rsid w:val="00857FFE"/>
    <w:rsid w:val="00861850"/>
    <w:rsid w:val="008649BE"/>
    <w:rsid w:val="008741F0"/>
    <w:rsid w:val="00882CD3"/>
    <w:rsid w:val="00885B17"/>
    <w:rsid w:val="008914C2"/>
    <w:rsid w:val="00891E20"/>
    <w:rsid w:val="008937D1"/>
    <w:rsid w:val="00894F5F"/>
    <w:rsid w:val="0089558B"/>
    <w:rsid w:val="008A4D92"/>
    <w:rsid w:val="008B3F36"/>
    <w:rsid w:val="008B769D"/>
    <w:rsid w:val="008C50B3"/>
    <w:rsid w:val="008C7A19"/>
    <w:rsid w:val="008D0D60"/>
    <w:rsid w:val="008D399E"/>
    <w:rsid w:val="008D5D5C"/>
    <w:rsid w:val="008E08F3"/>
    <w:rsid w:val="008E0BA3"/>
    <w:rsid w:val="008E67D9"/>
    <w:rsid w:val="008F118F"/>
    <w:rsid w:val="008F4ACD"/>
    <w:rsid w:val="008F4B7C"/>
    <w:rsid w:val="008F730B"/>
    <w:rsid w:val="00900BB2"/>
    <w:rsid w:val="0092390E"/>
    <w:rsid w:val="009247DE"/>
    <w:rsid w:val="00931683"/>
    <w:rsid w:val="00935F47"/>
    <w:rsid w:val="00936AAE"/>
    <w:rsid w:val="00936C3E"/>
    <w:rsid w:val="009434FD"/>
    <w:rsid w:val="00961380"/>
    <w:rsid w:val="009640FF"/>
    <w:rsid w:val="00964562"/>
    <w:rsid w:val="00964C32"/>
    <w:rsid w:val="00970435"/>
    <w:rsid w:val="00970EE1"/>
    <w:rsid w:val="009813D6"/>
    <w:rsid w:val="0098610C"/>
    <w:rsid w:val="00997A68"/>
    <w:rsid w:val="009A1CA4"/>
    <w:rsid w:val="009A2249"/>
    <w:rsid w:val="009A51C3"/>
    <w:rsid w:val="009B0147"/>
    <w:rsid w:val="009B0D9E"/>
    <w:rsid w:val="009B5736"/>
    <w:rsid w:val="009B6D3C"/>
    <w:rsid w:val="009B790D"/>
    <w:rsid w:val="009C06D1"/>
    <w:rsid w:val="009C481E"/>
    <w:rsid w:val="009C56D7"/>
    <w:rsid w:val="009D04BA"/>
    <w:rsid w:val="009E7370"/>
    <w:rsid w:val="009F0AC2"/>
    <w:rsid w:val="009F120C"/>
    <w:rsid w:val="00A01C8E"/>
    <w:rsid w:val="00A13442"/>
    <w:rsid w:val="00A147AA"/>
    <w:rsid w:val="00A163D6"/>
    <w:rsid w:val="00A21709"/>
    <w:rsid w:val="00A23A12"/>
    <w:rsid w:val="00A25BF7"/>
    <w:rsid w:val="00A264C1"/>
    <w:rsid w:val="00A3760F"/>
    <w:rsid w:val="00A405D7"/>
    <w:rsid w:val="00A47251"/>
    <w:rsid w:val="00A52177"/>
    <w:rsid w:val="00A533B7"/>
    <w:rsid w:val="00A53968"/>
    <w:rsid w:val="00A56B27"/>
    <w:rsid w:val="00A62792"/>
    <w:rsid w:val="00A67445"/>
    <w:rsid w:val="00A779B6"/>
    <w:rsid w:val="00A80524"/>
    <w:rsid w:val="00A8483C"/>
    <w:rsid w:val="00A857E0"/>
    <w:rsid w:val="00A8624D"/>
    <w:rsid w:val="00A86CC1"/>
    <w:rsid w:val="00A91DA3"/>
    <w:rsid w:val="00A94AA8"/>
    <w:rsid w:val="00AB1F9A"/>
    <w:rsid w:val="00AB2766"/>
    <w:rsid w:val="00AB57E3"/>
    <w:rsid w:val="00AB6329"/>
    <w:rsid w:val="00AC472D"/>
    <w:rsid w:val="00AD0FFE"/>
    <w:rsid w:val="00AD261D"/>
    <w:rsid w:val="00AD6555"/>
    <w:rsid w:val="00AD69C2"/>
    <w:rsid w:val="00AE4553"/>
    <w:rsid w:val="00AE6F66"/>
    <w:rsid w:val="00AF1F64"/>
    <w:rsid w:val="00AF50C7"/>
    <w:rsid w:val="00B01C5C"/>
    <w:rsid w:val="00B07713"/>
    <w:rsid w:val="00B10BAB"/>
    <w:rsid w:val="00B16828"/>
    <w:rsid w:val="00B208D1"/>
    <w:rsid w:val="00B226BB"/>
    <w:rsid w:val="00B23704"/>
    <w:rsid w:val="00B26499"/>
    <w:rsid w:val="00B26DCC"/>
    <w:rsid w:val="00B30070"/>
    <w:rsid w:val="00B331FC"/>
    <w:rsid w:val="00B576E1"/>
    <w:rsid w:val="00B57DAE"/>
    <w:rsid w:val="00B6135A"/>
    <w:rsid w:val="00B6607E"/>
    <w:rsid w:val="00B73558"/>
    <w:rsid w:val="00B752B8"/>
    <w:rsid w:val="00B77857"/>
    <w:rsid w:val="00B87DFB"/>
    <w:rsid w:val="00B87ED0"/>
    <w:rsid w:val="00B9374B"/>
    <w:rsid w:val="00BA63FF"/>
    <w:rsid w:val="00BC2979"/>
    <w:rsid w:val="00BD1212"/>
    <w:rsid w:val="00BD2349"/>
    <w:rsid w:val="00BD283C"/>
    <w:rsid w:val="00BD3E92"/>
    <w:rsid w:val="00BD5513"/>
    <w:rsid w:val="00BF45D3"/>
    <w:rsid w:val="00BF47D6"/>
    <w:rsid w:val="00BF6AB5"/>
    <w:rsid w:val="00C02821"/>
    <w:rsid w:val="00C04841"/>
    <w:rsid w:val="00C0764F"/>
    <w:rsid w:val="00C07E09"/>
    <w:rsid w:val="00C10113"/>
    <w:rsid w:val="00C12CB1"/>
    <w:rsid w:val="00C14A57"/>
    <w:rsid w:val="00C16500"/>
    <w:rsid w:val="00C227B4"/>
    <w:rsid w:val="00C23810"/>
    <w:rsid w:val="00C26EE5"/>
    <w:rsid w:val="00C31AB5"/>
    <w:rsid w:val="00C36392"/>
    <w:rsid w:val="00C415C8"/>
    <w:rsid w:val="00C44E4B"/>
    <w:rsid w:val="00C47F44"/>
    <w:rsid w:val="00C51895"/>
    <w:rsid w:val="00C547C2"/>
    <w:rsid w:val="00C55697"/>
    <w:rsid w:val="00C57FA8"/>
    <w:rsid w:val="00C60895"/>
    <w:rsid w:val="00C60C12"/>
    <w:rsid w:val="00C70A29"/>
    <w:rsid w:val="00C70FED"/>
    <w:rsid w:val="00C756F2"/>
    <w:rsid w:val="00C7694A"/>
    <w:rsid w:val="00C871FD"/>
    <w:rsid w:val="00C943EB"/>
    <w:rsid w:val="00CA3725"/>
    <w:rsid w:val="00CB2A0F"/>
    <w:rsid w:val="00CC245F"/>
    <w:rsid w:val="00CC2AF0"/>
    <w:rsid w:val="00CC77E5"/>
    <w:rsid w:val="00CD1664"/>
    <w:rsid w:val="00CD3561"/>
    <w:rsid w:val="00CD7B68"/>
    <w:rsid w:val="00CE5B65"/>
    <w:rsid w:val="00D02894"/>
    <w:rsid w:val="00D031BC"/>
    <w:rsid w:val="00D056AD"/>
    <w:rsid w:val="00D072E7"/>
    <w:rsid w:val="00D152E9"/>
    <w:rsid w:val="00D336D7"/>
    <w:rsid w:val="00D33BFC"/>
    <w:rsid w:val="00D36912"/>
    <w:rsid w:val="00D40D15"/>
    <w:rsid w:val="00D40F43"/>
    <w:rsid w:val="00D472A8"/>
    <w:rsid w:val="00D51481"/>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5687"/>
    <w:rsid w:val="00DC7061"/>
    <w:rsid w:val="00DD72E6"/>
    <w:rsid w:val="00E04730"/>
    <w:rsid w:val="00E16D6D"/>
    <w:rsid w:val="00E20183"/>
    <w:rsid w:val="00E21F67"/>
    <w:rsid w:val="00E33083"/>
    <w:rsid w:val="00E37E63"/>
    <w:rsid w:val="00E4051C"/>
    <w:rsid w:val="00E42F7D"/>
    <w:rsid w:val="00E4661A"/>
    <w:rsid w:val="00E5085E"/>
    <w:rsid w:val="00E54043"/>
    <w:rsid w:val="00E54C82"/>
    <w:rsid w:val="00E63842"/>
    <w:rsid w:val="00E640CA"/>
    <w:rsid w:val="00E7405B"/>
    <w:rsid w:val="00E76B93"/>
    <w:rsid w:val="00E8296C"/>
    <w:rsid w:val="00E91DD1"/>
    <w:rsid w:val="00EA5176"/>
    <w:rsid w:val="00EB044E"/>
    <w:rsid w:val="00EB23C7"/>
    <w:rsid w:val="00EB275A"/>
    <w:rsid w:val="00ED1004"/>
    <w:rsid w:val="00ED40D5"/>
    <w:rsid w:val="00ED57F7"/>
    <w:rsid w:val="00ED6B4A"/>
    <w:rsid w:val="00ED72A9"/>
    <w:rsid w:val="00EE3BEE"/>
    <w:rsid w:val="00EE7EB4"/>
    <w:rsid w:val="00F01789"/>
    <w:rsid w:val="00F01A7E"/>
    <w:rsid w:val="00F0380E"/>
    <w:rsid w:val="00F04B88"/>
    <w:rsid w:val="00F04F51"/>
    <w:rsid w:val="00F151E6"/>
    <w:rsid w:val="00F1753C"/>
    <w:rsid w:val="00F205C0"/>
    <w:rsid w:val="00F22ADF"/>
    <w:rsid w:val="00F251EB"/>
    <w:rsid w:val="00F2658F"/>
    <w:rsid w:val="00F50802"/>
    <w:rsid w:val="00F53C98"/>
    <w:rsid w:val="00F56229"/>
    <w:rsid w:val="00F641A7"/>
    <w:rsid w:val="00F71F40"/>
    <w:rsid w:val="00F964D6"/>
    <w:rsid w:val="00FA350A"/>
    <w:rsid w:val="00FB1680"/>
    <w:rsid w:val="00FB53A8"/>
    <w:rsid w:val="00FC5049"/>
    <w:rsid w:val="00FC7B59"/>
    <w:rsid w:val="00FD136D"/>
    <w:rsid w:val="00FD58AC"/>
    <w:rsid w:val="00FD6763"/>
    <w:rsid w:val="00FD69E4"/>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6733564">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92579-71A9-4CFF-87CB-6519321B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39</TotalTime>
  <Pages>10</Pages>
  <Words>3023</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19223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9</cp:revision>
  <cp:lastPrinted>2017-06-23T14:58:00Z</cp:lastPrinted>
  <dcterms:created xsi:type="dcterms:W3CDTF">2017-07-13T16:09:00Z</dcterms:created>
  <dcterms:modified xsi:type="dcterms:W3CDTF">2017-07-13T19:18:00Z</dcterms:modified>
</cp:coreProperties>
</file>