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E6" w:rsidRDefault="008D00E6" w:rsidP="008D00E6">
      <w:pPr>
        <w:pStyle w:val="Signature"/>
      </w:pPr>
      <w:r>
        <w:t>August 18, 2015</w:t>
      </w:r>
    </w:p>
    <w:p w:rsidR="008D00E6" w:rsidRDefault="008D00E6" w:rsidP="008D00E6">
      <w:pPr>
        <w:pStyle w:val="Signature"/>
      </w:pPr>
    </w:p>
    <w:p w:rsidR="008D00E6" w:rsidRDefault="008D00E6" w:rsidP="008D00E6">
      <w:pPr>
        <w:rPr>
          <w:color w:val="000000"/>
        </w:rPr>
      </w:pPr>
      <w:r>
        <w:rPr>
          <w:color w:val="000000"/>
        </w:rPr>
        <w:t>John Michael Bixler</w:t>
      </w:r>
    </w:p>
    <w:p w:rsidR="008D00E6" w:rsidRDefault="008D00E6" w:rsidP="008D00E6">
      <w:pPr>
        <w:tabs>
          <w:tab w:val="center" w:pos="4680"/>
        </w:tabs>
      </w:pPr>
      <w:r>
        <w:rPr>
          <w:color w:val="000000"/>
        </w:rPr>
        <w:t>Deputy Director of Facilities Management</w:t>
      </w:r>
    </w:p>
    <w:p w:rsidR="008D00E6" w:rsidRPr="00C63C7B" w:rsidRDefault="008D00E6" w:rsidP="008D00E6">
      <w:pPr>
        <w:pStyle w:val="Signature"/>
        <w:rPr>
          <w:rFonts w:eastAsiaTheme="majorEastAsia"/>
        </w:rPr>
      </w:pPr>
      <w:r w:rsidRPr="00C63C7B">
        <w:rPr>
          <w:rFonts w:eastAsiaTheme="majorEastAsia"/>
        </w:rPr>
        <w:t>Smithsonian Institution</w:t>
      </w:r>
    </w:p>
    <w:p w:rsidR="008D00E6" w:rsidRDefault="008D00E6" w:rsidP="008D00E6">
      <w:pPr>
        <w:tabs>
          <w:tab w:val="center" w:pos="4680"/>
        </w:tabs>
      </w:pPr>
      <w:r>
        <w:t>1000 Jefferson Dr. SW</w:t>
      </w:r>
    </w:p>
    <w:p w:rsidR="004A20B4" w:rsidRPr="00B67EC2" w:rsidRDefault="008D00E6" w:rsidP="008D00E6">
      <w:pPr>
        <w:tabs>
          <w:tab w:val="center" w:pos="4680"/>
        </w:tabs>
      </w:pPr>
      <w:r>
        <w:t>Washington, DC 20004</w:t>
      </w:r>
    </w:p>
    <w:p w:rsidR="004A20B4" w:rsidRPr="00B67EC2" w:rsidRDefault="004A20B4" w:rsidP="004A20B4">
      <w:pPr>
        <w:tabs>
          <w:tab w:val="center" w:pos="4680"/>
        </w:tabs>
      </w:pPr>
    </w:p>
    <w:p w:rsidR="004A20B4" w:rsidRPr="009A6567" w:rsidRDefault="004A20B4" w:rsidP="004A20B4">
      <w:pPr>
        <w:tabs>
          <w:tab w:val="center" w:pos="4680"/>
        </w:tabs>
        <w:ind w:left="492" w:hanging="492"/>
        <w:rPr>
          <w:b/>
        </w:rPr>
      </w:pPr>
      <w:r w:rsidRPr="009A6567">
        <w:rPr>
          <w:b/>
        </w:rPr>
        <w:t xml:space="preserve">RE:  </w:t>
      </w:r>
      <w:r w:rsidR="006D78B1">
        <w:rPr>
          <w:b/>
        </w:rPr>
        <w:tab/>
        <w:t>Permit #</w:t>
      </w:r>
      <w:r w:rsidR="00287024">
        <w:rPr>
          <w:b/>
        </w:rPr>
        <w:t>7002</w:t>
      </w:r>
      <w:r w:rsidRPr="009A6567">
        <w:rPr>
          <w:b/>
        </w:rPr>
        <w:t xml:space="preserve"> to Operate a</w:t>
      </w:r>
      <w:r>
        <w:rPr>
          <w:b/>
        </w:rPr>
        <w:t xml:space="preserve"> </w:t>
      </w:r>
      <w:r w:rsidR="006D78B1">
        <w:rPr>
          <w:b/>
        </w:rPr>
        <w:t>1</w:t>
      </w:r>
      <w:r w:rsidR="00287024">
        <w:rPr>
          <w:b/>
        </w:rPr>
        <w:t>8</w:t>
      </w:r>
      <w:r w:rsidR="006D78B1">
        <w:rPr>
          <w:b/>
        </w:rPr>
        <w:t>0</w:t>
      </w:r>
      <w:r>
        <w:rPr>
          <w:b/>
        </w:rPr>
        <w:t xml:space="preserve"> </w:t>
      </w:r>
      <w:proofErr w:type="spellStart"/>
      <w:r>
        <w:rPr>
          <w:b/>
        </w:rPr>
        <w:t>kW</w:t>
      </w:r>
      <w:r w:rsidR="001F03D7">
        <w:rPr>
          <w:b/>
        </w:rPr>
        <w:t>e</w:t>
      </w:r>
      <w:proofErr w:type="spellEnd"/>
      <w:r w:rsidR="001F03D7">
        <w:rPr>
          <w:b/>
        </w:rPr>
        <w:t xml:space="preserve"> Natural Gas Fired</w:t>
      </w:r>
      <w:r w:rsidRPr="009A6567">
        <w:rPr>
          <w:b/>
        </w:rPr>
        <w:t xml:space="preserve"> Emergency Generator </w:t>
      </w:r>
      <w:r>
        <w:rPr>
          <w:b/>
        </w:rPr>
        <w:t xml:space="preserve">Set </w:t>
      </w:r>
      <w:r w:rsidR="008D00E6">
        <w:rPr>
          <w:b/>
        </w:rPr>
        <w:t>at the Reptile House Area of the National Zoological Park</w:t>
      </w:r>
    </w:p>
    <w:p w:rsidR="004A20B4" w:rsidRPr="00B67EC2" w:rsidRDefault="004A20B4" w:rsidP="004A20B4">
      <w:pPr>
        <w:tabs>
          <w:tab w:val="center" w:pos="4680"/>
        </w:tabs>
      </w:pPr>
    </w:p>
    <w:p w:rsidR="004A20B4" w:rsidRPr="00B67EC2" w:rsidRDefault="001F03D7" w:rsidP="004A20B4">
      <w:pPr>
        <w:tabs>
          <w:tab w:val="center" w:pos="4680"/>
        </w:tabs>
      </w:pPr>
      <w:r>
        <w:t xml:space="preserve">Dear Mr. </w:t>
      </w:r>
      <w:r w:rsidR="008D00E6">
        <w:t>Bixler</w:t>
      </w:r>
      <w:r w:rsidR="004A20B4" w:rsidRPr="00B67EC2">
        <w:t xml:space="preserve">: </w:t>
      </w:r>
    </w:p>
    <w:p w:rsidR="004A20B4" w:rsidRPr="00B67EC2" w:rsidRDefault="004A20B4" w:rsidP="004A20B4">
      <w:pPr>
        <w:tabs>
          <w:tab w:val="center" w:pos="4680"/>
        </w:tabs>
      </w:pPr>
    </w:p>
    <w:p w:rsidR="00E758F6" w:rsidRPr="007229E6" w:rsidRDefault="004A20B4" w:rsidP="00500D51">
      <w:pPr>
        <w:pStyle w:val="Signature"/>
      </w:pPr>
      <w:r w:rsidRPr="00B67EC2">
        <w:t xml:space="preserve">Pursuant to sections 200.1 and 200.2 of Title 20 of the District of Columbia Municipal Regulations (20 DCMR), a permit from the District Department of the Environment (the Department) shall be obtained before any person can construct and operate a stationary source in the District of Columbia. The application of </w:t>
      </w:r>
      <w:r w:rsidR="00500D51" w:rsidRPr="00C63C7B">
        <w:rPr>
          <w:rFonts w:eastAsiaTheme="majorEastAsia"/>
        </w:rPr>
        <w:t>Smithsonian Institution</w:t>
      </w:r>
      <w:r w:rsidR="00500D51">
        <w:t xml:space="preserve"> </w:t>
      </w:r>
      <w:r w:rsidRPr="00B67EC2">
        <w:t>(the Permitte</w:t>
      </w:r>
      <w:r w:rsidR="001F03D7">
        <w:t xml:space="preserve">e) to </w:t>
      </w:r>
      <w:r w:rsidR="008D00E6">
        <w:t xml:space="preserve">construct and </w:t>
      </w:r>
      <w:r w:rsidR="001F03D7">
        <w:t xml:space="preserve">operate a </w:t>
      </w:r>
      <w:r w:rsidR="00480499">
        <w:t>1</w:t>
      </w:r>
      <w:r w:rsidR="00287024">
        <w:t>8</w:t>
      </w:r>
      <w:r w:rsidRPr="00B67EC2">
        <w:t xml:space="preserve">0 </w:t>
      </w:r>
      <w:proofErr w:type="spellStart"/>
      <w:r w:rsidRPr="007229E6">
        <w:t>kW</w:t>
      </w:r>
      <w:r w:rsidR="001F03D7">
        <w:t>e</w:t>
      </w:r>
      <w:proofErr w:type="spellEnd"/>
      <w:r w:rsidR="00E758F6" w:rsidRPr="007229E6">
        <w:t xml:space="preserve"> </w:t>
      </w:r>
      <w:r w:rsidR="00606D2B" w:rsidRPr="007229E6">
        <w:t xml:space="preserve">emergency generator set with a </w:t>
      </w:r>
      <w:r w:rsidR="008D00E6">
        <w:t>302</w:t>
      </w:r>
      <w:r w:rsidR="007229E6" w:rsidRPr="007229E6">
        <w:t xml:space="preserve"> HP</w:t>
      </w:r>
      <w:r w:rsidR="00606D2B" w:rsidRPr="007229E6">
        <w:t xml:space="preserve"> </w:t>
      </w:r>
      <w:r w:rsidR="00E758F6" w:rsidRPr="007229E6">
        <w:t>natural gas fired</w:t>
      </w:r>
      <w:r w:rsidR="00606D2B" w:rsidRPr="007229E6">
        <w:t xml:space="preserve"> engine</w:t>
      </w:r>
      <w:r w:rsidR="00E758F6" w:rsidRPr="007229E6">
        <w:t xml:space="preserve"> at </w:t>
      </w:r>
      <w:r w:rsidR="008D00E6">
        <w:t>the reptile house are</w:t>
      </w:r>
      <w:r w:rsidR="00952081">
        <w:t>a</w:t>
      </w:r>
      <w:bookmarkStart w:id="0" w:name="_GoBack"/>
      <w:bookmarkEnd w:id="0"/>
      <w:r w:rsidR="008D00E6">
        <w:t xml:space="preserve"> of the </w:t>
      </w:r>
      <w:r w:rsidR="00500D51">
        <w:t>National Zoological Park located at 300</w:t>
      </w:r>
      <w:r w:rsidR="00F666E0">
        <w:t>1</w:t>
      </w:r>
      <w:r w:rsidR="00500D51">
        <w:t xml:space="preserve"> Connecticut Avenue</w:t>
      </w:r>
      <w:r w:rsidR="00754496" w:rsidRPr="007229E6">
        <w:t xml:space="preserve"> </w:t>
      </w:r>
      <w:r w:rsidR="007229E6" w:rsidRPr="007229E6">
        <w:t>NW</w:t>
      </w:r>
      <w:r w:rsidR="00E758F6" w:rsidRPr="007229E6">
        <w:t xml:space="preserve">, Washington DC, per the submitted plans and specifications, received </w:t>
      </w:r>
      <w:r w:rsidR="007229E6" w:rsidRPr="007229E6">
        <w:t xml:space="preserve">March </w:t>
      </w:r>
      <w:r w:rsidR="006D78B1">
        <w:t>19</w:t>
      </w:r>
      <w:r w:rsidR="00E758F6" w:rsidRPr="007229E6">
        <w:t>, 201</w:t>
      </w:r>
      <w:r w:rsidR="007229E6" w:rsidRPr="007229E6">
        <w:t>5</w:t>
      </w:r>
      <w:r w:rsidR="008D00E6">
        <w:t>, with revisions and additional information submitted by email on July 2 and 6, 2015,</w:t>
      </w:r>
      <w:r w:rsidR="00E758F6" w:rsidRPr="007229E6">
        <w:t xml:space="preserve"> 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001F03D7">
        <w:t xml:space="preserve"> set</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8D00E6" w:rsidRPr="00975D79">
        <w:t xml:space="preserve">This permit </w:t>
      </w:r>
      <w:r w:rsidR="008D00E6" w:rsidRPr="00AB4EA6">
        <w:t xml:space="preserve">expires </w:t>
      </w:r>
      <w:r w:rsidR="008D00E6">
        <w:t xml:space="preserve">on August 17, 2020 </w:t>
      </w:r>
      <w:r w:rsidR="008D00E6" w:rsidRPr="00975D79">
        <w:t>[20 DCMR 200.4].  If continued operation after this date is desired, the owner or operator shall submit a</w:t>
      </w:r>
      <w:r w:rsidR="008D00E6">
        <w:t xml:space="preserve"> renewal application May 17, 2020.</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6D6801">
        <w:t>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 xml:space="preserve">Enter upon the Permittee’s premises where a source or emission unit is located, an </w:t>
      </w:r>
      <w:r w:rsidRPr="00975D79">
        <w:lastRenderedPageBreak/>
        <w:t>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6243B7">
        <w:t>a.</w:t>
      </w:r>
      <w:r w:rsidRPr="006243B7">
        <w:tab/>
      </w:r>
      <w:r w:rsidR="00D56C5E">
        <w:t>Emissions from each unit shall not exceed those in the following table</w:t>
      </w:r>
      <w:r w:rsidR="008D00E6">
        <w:t xml:space="preserve"> [40 CFR 60.4233(e</w:t>
      </w:r>
      <w:r w:rsidR="00D56C5E">
        <w:t>), and 40 CFR 60 Subpart JJJJ, Table 1</w:t>
      </w:r>
      <w:r w:rsidR="008D00E6">
        <w:t>, 40 CFR 1048</w:t>
      </w:r>
      <w:r w:rsidR="00D56C5E">
        <w:t>]:</w:t>
      </w:r>
    </w:p>
    <w:p w:rsidR="000F5CBE" w:rsidRDefault="000F5CBE" w:rsidP="000F5CBE">
      <w:pPr>
        <w:ind w:left="360" w:hanging="360"/>
      </w:pPr>
    </w:p>
    <w:tbl>
      <w:tblPr>
        <w:tblStyle w:val="TableGrid"/>
        <w:tblW w:w="0" w:type="auto"/>
        <w:tblInd w:w="828" w:type="dxa"/>
        <w:tblLook w:val="04A0" w:firstRow="1" w:lastRow="0" w:firstColumn="1" w:lastColumn="0" w:noHBand="0" w:noVBand="1"/>
      </w:tblPr>
      <w:tblGrid>
        <w:gridCol w:w="2130"/>
        <w:gridCol w:w="2034"/>
        <w:gridCol w:w="2324"/>
        <w:gridCol w:w="2260"/>
      </w:tblGrid>
      <w:tr w:rsidR="008D00E6" w:rsidTr="00933185">
        <w:tc>
          <w:tcPr>
            <w:tcW w:w="8748" w:type="dxa"/>
            <w:gridSpan w:val="4"/>
          </w:tcPr>
          <w:p w:rsidR="008D00E6" w:rsidRPr="00730BFF" w:rsidRDefault="008D00E6" w:rsidP="001A6261">
            <w:pPr>
              <w:jc w:val="center"/>
              <w:rPr>
                <w:b/>
              </w:rPr>
            </w:pPr>
            <w:r w:rsidRPr="00730BFF">
              <w:rPr>
                <w:b/>
              </w:rPr>
              <w:t>Pollutant Emission Limits (g/</w:t>
            </w:r>
            <w:r>
              <w:rPr>
                <w:b/>
              </w:rPr>
              <w:t>HP</w:t>
            </w:r>
            <w:r w:rsidRPr="00730BFF">
              <w:rPr>
                <w:b/>
              </w:rPr>
              <w:t>-</w:t>
            </w:r>
            <w:proofErr w:type="spellStart"/>
            <w:r w:rsidRPr="00730BFF">
              <w:rPr>
                <w:b/>
              </w:rPr>
              <w:t>hr</w:t>
            </w:r>
            <w:proofErr w:type="spellEnd"/>
            <w:r w:rsidRPr="00730BFF">
              <w:rPr>
                <w:b/>
              </w:rPr>
              <w:t>)</w:t>
            </w:r>
            <w:r>
              <w:rPr>
                <w:b/>
              </w:rPr>
              <w:t>*</w:t>
            </w:r>
          </w:p>
        </w:tc>
      </w:tr>
      <w:tr w:rsidR="008D00E6" w:rsidTr="008D00E6">
        <w:tc>
          <w:tcPr>
            <w:tcW w:w="2130" w:type="dxa"/>
          </w:tcPr>
          <w:p w:rsidR="008D00E6" w:rsidRPr="00730BFF" w:rsidRDefault="008D00E6" w:rsidP="001A6261">
            <w:pPr>
              <w:jc w:val="center"/>
            </w:pPr>
            <w:r w:rsidRPr="00730BFF">
              <w:t>NOx</w:t>
            </w:r>
          </w:p>
        </w:tc>
        <w:tc>
          <w:tcPr>
            <w:tcW w:w="2034" w:type="dxa"/>
          </w:tcPr>
          <w:p w:rsidR="008D00E6" w:rsidRPr="00730BFF" w:rsidRDefault="008D00E6" w:rsidP="001A6261">
            <w:pPr>
              <w:jc w:val="center"/>
            </w:pPr>
            <w:r w:rsidRPr="00730BFF">
              <w:t>CO</w:t>
            </w:r>
          </w:p>
        </w:tc>
        <w:tc>
          <w:tcPr>
            <w:tcW w:w="2324" w:type="dxa"/>
          </w:tcPr>
          <w:p w:rsidR="008D00E6" w:rsidRPr="00730BFF" w:rsidRDefault="008D00E6" w:rsidP="001A6261">
            <w:pPr>
              <w:jc w:val="center"/>
            </w:pPr>
            <w:r>
              <w:t>VOC</w:t>
            </w:r>
          </w:p>
        </w:tc>
        <w:tc>
          <w:tcPr>
            <w:tcW w:w="2260" w:type="dxa"/>
          </w:tcPr>
          <w:p w:rsidR="008D00E6" w:rsidRDefault="008D00E6" w:rsidP="001A6261">
            <w:pPr>
              <w:jc w:val="center"/>
            </w:pPr>
            <w:r>
              <w:t>NMHC + NOx</w:t>
            </w:r>
          </w:p>
        </w:tc>
      </w:tr>
      <w:tr w:rsidR="008D00E6" w:rsidTr="008D00E6">
        <w:tc>
          <w:tcPr>
            <w:tcW w:w="2130" w:type="dxa"/>
          </w:tcPr>
          <w:p w:rsidR="008D00E6" w:rsidRDefault="008D00E6" w:rsidP="001A6261">
            <w:pPr>
              <w:jc w:val="center"/>
            </w:pPr>
            <w:r>
              <w:t>1.0</w:t>
            </w:r>
          </w:p>
        </w:tc>
        <w:tc>
          <w:tcPr>
            <w:tcW w:w="2034" w:type="dxa"/>
          </w:tcPr>
          <w:p w:rsidR="008D00E6" w:rsidRDefault="008D00E6" w:rsidP="001A6261">
            <w:pPr>
              <w:jc w:val="center"/>
            </w:pPr>
            <w:r>
              <w:t>2.0</w:t>
            </w:r>
          </w:p>
        </w:tc>
        <w:tc>
          <w:tcPr>
            <w:tcW w:w="2324" w:type="dxa"/>
          </w:tcPr>
          <w:p w:rsidR="008D00E6" w:rsidRDefault="008D00E6" w:rsidP="001A6261">
            <w:pPr>
              <w:jc w:val="center"/>
            </w:pPr>
            <w:r>
              <w:t>0.7</w:t>
            </w:r>
          </w:p>
        </w:tc>
        <w:tc>
          <w:tcPr>
            <w:tcW w:w="2260" w:type="dxa"/>
          </w:tcPr>
          <w:p w:rsidR="008D00E6" w:rsidRDefault="008D00E6" w:rsidP="001A6261">
            <w:pPr>
              <w:jc w:val="center"/>
            </w:pPr>
            <w:r>
              <w:t>2.0</w:t>
            </w:r>
          </w:p>
        </w:tc>
      </w:tr>
    </w:tbl>
    <w:p w:rsidR="000F5CBE" w:rsidRPr="008D00E6" w:rsidRDefault="008D00E6" w:rsidP="008D00E6">
      <w:pPr>
        <w:ind w:left="720"/>
        <w:rPr>
          <w:sz w:val="20"/>
          <w:szCs w:val="20"/>
        </w:rPr>
      </w:pPr>
      <w:r w:rsidRPr="008D00E6">
        <w:rPr>
          <w:sz w:val="20"/>
          <w:szCs w:val="20"/>
        </w:rPr>
        <w:t>*See also the EPA Certificate of Conformity submitted with the permit application.  The unit is certified as a non-emergency unit</w:t>
      </w:r>
      <w:r>
        <w:rPr>
          <w:sz w:val="20"/>
          <w:szCs w:val="20"/>
        </w:rPr>
        <w:t xml:space="preserve"> and therefore must meet the non-emergency standards</w:t>
      </w:r>
      <w:r w:rsidRPr="008D00E6">
        <w:rPr>
          <w:sz w:val="20"/>
          <w:szCs w:val="20"/>
        </w:rPr>
        <w:t>.</w:t>
      </w:r>
    </w:p>
    <w:p w:rsidR="008D00E6" w:rsidRPr="006243B7" w:rsidRDefault="008D00E6" w:rsidP="000F5CBE">
      <w:pPr>
        <w:ind w:left="72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8D00E6" w:rsidRDefault="008D00E6" w:rsidP="00500AF8">
      <w:pPr>
        <w:ind w:left="360" w:hanging="360"/>
      </w:pPr>
    </w:p>
    <w:p w:rsidR="008D00E6" w:rsidRDefault="008D00E6" w:rsidP="00500AF8">
      <w:pPr>
        <w:ind w:left="360" w:hanging="360"/>
      </w:pPr>
    </w:p>
    <w:p w:rsidR="008D00E6" w:rsidRDefault="008D00E6" w:rsidP="00500AF8">
      <w:pPr>
        <w:ind w:left="360" w:hanging="360"/>
      </w:pPr>
    </w:p>
    <w:p w:rsidR="00500AF8" w:rsidRPr="006243B7" w:rsidRDefault="00500AF8" w:rsidP="00500AF8">
      <w:pPr>
        <w:ind w:left="360" w:hanging="360"/>
      </w:pPr>
      <w:r w:rsidRPr="006243B7">
        <w:lastRenderedPageBreak/>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8D00E6">
        <w:t xml:space="preserve"> [20 DCMR 201]</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8D00E6">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D56C5E" w:rsidRDefault="00D56C5E" w:rsidP="00C02E5E">
      <w:pPr>
        <w:tabs>
          <w:tab w:val="num" w:pos="1080"/>
        </w:tabs>
        <w:ind w:left="1080" w:hanging="360"/>
      </w:pPr>
    </w:p>
    <w:p w:rsidR="00C02E5E" w:rsidRPr="006243B7" w:rsidRDefault="00500AF8" w:rsidP="00C02E5E">
      <w:pPr>
        <w:tabs>
          <w:tab w:val="num" w:pos="1080"/>
        </w:tabs>
        <w:ind w:left="1080" w:hanging="360"/>
      </w:pPr>
      <w:r w:rsidRPr="006243B7">
        <w:t>2.</w:t>
      </w:r>
      <w:r w:rsidRPr="006243B7">
        <w:tab/>
      </w:r>
      <w:r w:rsidR="001F03D7">
        <w:t>W</w:t>
      </w:r>
      <w:r w:rsidR="00C02E5E" w:rsidRPr="006243B7">
        <w:t xml:space="preserve">hen there is a deviation of voltage or frequency from the electrical provider to the premises </w:t>
      </w:r>
      <w:r w:rsidR="00C02E5E">
        <w:t xml:space="preserve">of 5 percent or more below standard voltage or frequency </w:t>
      </w:r>
      <w:r w:rsidR="00C02E5E"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 xml:space="preserve">for a period not to exceed one hundred (100) hours per </w:t>
      </w:r>
      <w:r w:rsidR="00D56C5E">
        <w:t xml:space="preserve">calendar </w:t>
      </w:r>
      <w:r w:rsidR="00BC41C6" w:rsidRPr="00BC41C6">
        <w:t>year</w:t>
      </w:r>
      <w:r w:rsidR="00610233">
        <w:t xml:space="preserve"> as specified in Conditions III(c)(1)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60.4243(d)(2)(</w:t>
      </w:r>
      <w:proofErr w:type="spellStart"/>
      <w:r>
        <w:t>i</w:t>
      </w:r>
      <w:proofErr w:type="spellEnd"/>
      <w:r>
        <w:t>) and DCMR 201]; and</w:t>
      </w:r>
    </w:p>
    <w:p w:rsidR="00610233" w:rsidRDefault="00610233" w:rsidP="00610233">
      <w:pPr>
        <w:ind w:left="1080" w:hanging="360"/>
      </w:pPr>
    </w:p>
    <w:p w:rsidR="00610233" w:rsidRDefault="00610233" w:rsidP="00610233">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w:t>
      </w:r>
      <w:r>
        <w:lastRenderedPageBreak/>
        <w:t>prohibited under Condition III(f) are also prohibited under this condition. [40 CFR 60.4243(d)(3) and 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r w:rsidR="008D00E6">
        <w:t xml:space="preserve"> [20 DCMR 201]</w:t>
      </w:r>
    </w:p>
    <w:p w:rsidR="001F03D7" w:rsidRDefault="001F03D7" w:rsidP="00500AF8">
      <w:pPr>
        <w:ind w:left="720" w:hanging="360"/>
      </w:pPr>
    </w:p>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8D00E6">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8D00E6">
        <w:t xml:space="preserve"> [20 DCMR 201]</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610233" w:rsidRDefault="00610233"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 xml:space="preserve">The following information shall be recorded, initialed, and maintained in a log at the facility </w:t>
      </w:r>
      <w:r w:rsidR="008D00E6">
        <w:t>for a period not less than five</w:t>
      </w:r>
      <w:r w:rsidRPr="006243B7">
        <w:t xml:space="preserve"> (</w:t>
      </w:r>
      <w:r w:rsidR="008D00E6">
        <w:t>5</w:t>
      </w:r>
      <w:r w:rsidRPr="006243B7">
        <w:t>) years [</w:t>
      </w:r>
      <w:r w:rsidR="008D00E6">
        <w:t xml:space="preserve">20 DCMR </w:t>
      </w:r>
      <w:r w:rsidR="008D00E6" w:rsidRPr="000E49D1">
        <w:t>302.1(c)(2)(B)</w:t>
      </w:r>
      <w:r w:rsidR="008D00E6">
        <w:t xml:space="preserve">, </w:t>
      </w:r>
      <w:r w:rsidRPr="006243B7">
        <w:t>20 DCMR 500.</w:t>
      </w:r>
      <w:r w:rsidRPr="0067799D">
        <w:t xml:space="preserve"> </w:t>
      </w:r>
      <w:r w:rsidRPr="006243B7">
        <w:t>8</w:t>
      </w:r>
      <w:r w:rsidR="008D00E6">
        <w:t>,</w:t>
      </w:r>
      <w:r>
        <w:t xml:space="preserve"> and 40 CFR 60.4245(a)</w:t>
      </w:r>
      <w:r w:rsidRPr="006243B7">
        <w:t>]:</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D61C69" w:rsidRDefault="00D61C69" w:rsidP="00D61C69">
      <w:pPr>
        <w:ind w:left="1440" w:hanging="360"/>
      </w:pPr>
      <w:proofErr w:type="spellStart"/>
      <w:r>
        <w:lastRenderedPageBreak/>
        <w:t>i</w:t>
      </w:r>
      <w:proofErr w:type="spellEnd"/>
      <w:r>
        <w:t>.</w:t>
      </w:r>
      <w:r>
        <w:tab/>
        <w:t>If the unit is operated due to a deviation in voltage from the utility pursuant to Condition III(b)(2) this shall be specifically noted;</w:t>
      </w:r>
    </w:p>
    <w:p w:rsidR="00D61C69" w:rsidRDefault="00D61C69" w:rsidP="00D61C69">
      <w:pPr>
        <w:ind w:left="1440" w:hanging="360"/>
      </w:pPr>
    </w:p>
    <w:p w:rsidR="00D61C69" w:rsidRDefault="00D61C69" w:rsidP="00D61C69">
      <w:pPr>
        <w:ind w:left="1440" w:hanging="360"/>
      </w:pPr>
      <w:r>
        <w:t>ii.</w:t>
      </w:r>
      <w:r>
        <w:tab/>
        <w:t>If the unit is operated in non-emergency situations pursuant to Condition III(c), the specific purpose for each operation period must be recorded; and</w:t>
      </w:r>
    </w:p>
    <w:p w:rsidR="00D61C69" w:rsidRDefault="00D61C69" w:rsidP="00D61C69">
      <w:pPr>
        <w:ind w:left="1440" w:hanging="360"/>
      </w:pPr>
    </w:p>
    <w:p w:rsidR="00D61C69" w:rsidRDefault="00D61C69" w:rsidP="00D61C69">
      <w:pPr>
        <w:ind w:left="1440" w:hanging="360"/>
      </w:pPr>
      <w:r>
        <w:t>iii.</w:t>
      </w:r>
      <w:r>
        <w:tab/>
        <w:t>If the unit is operated for emergency purposes, what classified the operation as emergency.</w:t>
      </w:r>
    </w:p>
    <w:p w:rsidR="000F466A" w:rsidRDefault="000F466A" w:rsidP="000F466A">
      <w:pPr>
        <w:ind w:left="1080" w:hanging="360"/>
      </w:pPr>
    </w:p>
    <w:p w:rsidR="00D56C5E" w:rsidRDefault="00D56C5E" w:rsidP="00D56C5E">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DD6C81">
        <w:t xml:space="preserve"> </w:t>
      </w:r>
      <w:r>
        <w:t>for the previous month and the 12-month period ending at the end of that month</w:t>
      </w:r>
      <w:r w:rsidRPr="005238C4">
        <w:t>;</w:t>
      </w:r>
    </w:p>
    <w:p w:rsidR="00D56C5E" w:rsidRDefault="00D56C5E" w:rsidP="00D56C5E">
      <w:pPr>
        <w:ind w:left="1440" w:hanging="360"/>
      </w:pPr>
    </w:p>
    <w:p w:rsidR="00D56C5E" w:rsidRPr="005238C4" w:rsidRDefault="00D56C5E" w:rsidP="00D56C5E">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D56C5E" w:rsidRPr="005238C4" w:rsidRDefault="00D56C5E" w:rsidP="00D56C5E">
      <w:pPr>
        <w:tabs>
          <w:tab w:val="num" w:pos="1260"/>
        </w:tabs>
        <w:ind w:left="1260" w:hanging="540"/>
      </w:pPr>
    </w:p>
    <w:p w:rsidR="00D56C5E" w:rsidRPr="006243B7" w:rsidRDefault="00D56C5E" w:rsidP="00D56C5E">
      <w:pPr>
        <w:ind w:left="1080" w:hanging="360"/>
      </w:pPr>
      <w:r>
        <w:t>4.</w:t>
      </w:r>
      <w:r>
        <w:tab/>
        <w:t>The total hours of operation due to a deviation in voltage from the utility pursuant to Condition III(b)(2) each calendar year, totaled by January 15 of each calendar year for the previous calendar year;</w:t>
      </w:r>
    </w:p>
    <w:p w:rsidR="00D56C5E" w:rsidRPr="006243B7" w:rsidRDefault="00D56C5E" w:rsidP="00D56C5E">
      <w:pPr>
        <w:tabs>
          <w:tab w:val="num" w:pos="1260"/>
        </w:tabs>
        <w:ind w:left="1260" w:hanging="540"/>
      </w:pPr>
    </w:p>
    <w:p w:rsidR="00D56C5E" w:rsidRDefault="00D56C5E" w:rsidP="00D56C5E">
      <w:pPr>
        <w:ind w:left="1080" w:hanging="360"/>
      </w:pPr>
      <w:r>
        <w:t>5</w:t>
      </w:r>
      <w:r w:rsidRPr="006243B7">
        <w:t>.</w:t>
      </w:r>
      <w:r w:rsidRPr="006243B7">
        <w:tab/>
        <w:t>Records of the mainte</w:t>
      </w:r>
      <w:r>
        <w:t>nance performed on the unit;</w:t>
      </w:r>
    </w:p>
    <w:p w:rsidR="00D56C5E" w:rsidRPr="006243B7" w:rsidRDefault="00D56C5E" w:rsidP="00D56C5E">
      <w:pPr>
        <w:ind w:left="1080" w:hanging="360"/>
      </w:pPr>
    </w:p>
    <w:p w:rsidR="00D56C5E" w:rsidRDefault="00D56C5E" w:rsidP="00D56C5E">
      <w:pPr>
        <w:ind w:left="1080" w:hanging="360"/>
      </w:pPr>
      <w:r>
        <w:t>6</w:t>
      </w:r>
      <w:r w:rsidRPr="006243B7">
        <w:t>.</w:t>
      </w:r>
      <w:r w:rsidRPr="006243B7">
        <w:tab/>
        <w:t>Records of the results of any visible</w:t>
      </w:r>
      <w:r>
        <w:t xml:space="preserve"> emissions monitoring performed;</w:t>
      </w:r>
    </w:p>
    <w:p w:rsidR="00D56C5E" w:rsidRDefault="00D56C5E" w:rsidP="00D56C5E">
      <w:pPr>
        <w:ind w:left="1080" w:hanging="360"/>
      </w:pPr>
    </w:p>
    <w:p w:rsidR="00D56C5E" w:rsidRDefault="00D56C5E" w:rsidP="00D56C5E">
      <w:pPr>
        <w:ind w:left="1080" w:hanging="360"/>
      </w:pPr>
      <w:r>
        <w:t>7.</w:t>
      </w:r>
      <w:r>
        <w:tab/>
        <w:t xml:space="preserve">Records of the occurrence and duration of each malfunction of operation; and </w:t>
      </w:r>
    </w:p>
    <w:p w:rsidR="00D56C5E" w:rsidRDefault="00D56C5E" w:rsidP="00D56C5E">
      <w:pPr>
        <w:ind w:left="1080" w:hanging="360"/>
      </w:pPr>
    </w:p>
    <w:p w:rsidR="00D56C5E" w:rsidRDefault="00D56C5E" w:rsidP="00D56C5E">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0F466A">
      <w:pPr>
        <w:ind w:left="720" w:hanging="360"/>
      </w:pPr>
      <w:r>
        <w:t>c.</w:t>
      </w:r>
      <w:r>
        <w:tab/>
        <w:t>The owner or operator shall maintain a copy of the EPA Certificate of Conformity at the facility at all times. [40 CFR 60.4245(a)(3)]</w:t>
      </w:r>
    </w:p>
    <w:p w:rsidR="001F03D7" w:rsidRDefault="001F03D7" w:rsidP="001F03D7">
      <w:pPr>
        <w:ind w:left="360" w:hanging="360"/>
      </w:pPr>
    </w:p>
    <w:p w:rsidR="001F03D7" w:rsidRDefault="001F03D7" w:rsidP="001F03D7">
      <w:pPr>
        <w:ind w:left="360" w:hanging="360"/>
      </w:pPr>
      <w:r>
        <w:t>VI.</w:t>
      </w:r>
      <w:r>
        <w:tab/>
      </w:r>
      <w:r>
        <w:rPr>
          <w:u w:val="single"/>
        </w:rPr>
        <w:t>Reporting Requirements</w:t>
      </w:r>
    </w:p>
    <w:p w:rsidR="001F03D7" w:rsidRDefault="001F03D7" w:rsidP="001F03D7">
      <w:pPr>
        <w:ind w:left="360" w:hanging="360"/>
      </w:pPr>
    </w:p>
    <w:p w:rsidR="001F03D7" w:rsidRDefault="001F03D7" w:rsidP="001F03D7">
      <w:pPr>
        <w:ind w:left="720" w:hanging="360"/>
      </w:pPr>
      <w:r>
        <w:t>a.</w:t>
      </w:r>
      <w:r>
        <w:tab/>
        <w:t xml:space="preserve">If the Permittee ever operates the emergency generator for more than 15 hours in a calendar year for the purpose described in Condition III(b)(2), the Permittee shall thereafter submit annual reports to the U.S. Environmental Protection Agency (EPA) and </w:t>
      </w:r>
      <w:r>
        <w:lastRenderedPageBreak/>
        <w:t>the Department as specified in Condition VI(b).  These annual reports shall contain the following information [40 CFR 60.4245(e)]:</w:t>
      </w:r>
    </w:p>
    <w:p w:rsidR="001F03D7" w:rsidRDefault="001F03D7" w:rsidP="001F03D7">
      <w:pPr>
        <w:ind w:left="720" w:hanging="360"/>
      </w:pPr>
    </w:p>
    <w:p w:rsidR="001F03D7" w:rsidRDefault="001F03D7" w:rsidP="001F03D7">
      <w:pPr>
        <w:ind w:left="1080" w:hanging="360"/>
      </w:pPr>
      <w:r>
        <w:t>1.</w:t>
      </w:r>
      <w:r>
        <w:tab/>
        <w:t>Company name and address where the engine is located;</w:t>
      </w:r>
    </w:p>
    <w:p w:rsidR="001F03D7" w:rsidRDefault="001F03D7" w:rsidP="001F03D7">
      <w:pPr>
        <w:ind w:left="1080" w:hanging="360"/>
      </w:pPr>
    </w:p>
    <w:p w:rsidR="001F03D7" w:rsidRDefault="001F03D7" w:rsidP="001F03D7">
      <w:pPr>
        <w:ind w:left="1080" w:hanging="360"/>
      </w:pPr>
      <w:r>
        <w:t>2.</w:t>
      </w:r>
      <w:r>
        <w:tab/>
        <w:t>Date of report and the beginning and ending dates of the reporting period;</w:t>
      </w:r>
    </w:p>
    <w:p w:rsidR="001F03D7" w:rsidRDefault="001F03D7" w:rsidP="001F03D7">
      <w:pPr>
        <w:ind w:left="1080" w:hanging="360"/>
      </w:pPr>
    </w:p>
    <w:p w:rsidR="001F03D7" w:rsidRDefault="001F03D7" w:rsidP="001F03D7">
      <w:pPr>
        <w:ind w:left="1080" w:hanging="360"/>
      </w:pPr>
      <w:r>
        <w:t>3.</w:t>
      </w:r>
      <w:r>
        <w:tab/>
        <w:t>Engine site rating and model year;</w:t>
      </w:r>
    </w:p>
    <w:p w:rsidR="001F03D7" w:rsidRDefault="001F03D7" w:rsidP="001F03D7">
      <w:pPr>
        <w:ind w:left="1080" w:hanging="360"/>
      </w:pPr>
    </w:p>
    <w:p w:rsidR="001F03D7" w:rsidRDefault="001F03D7" w:rsidP="001F03D7">
      <w:pPr>
        <w:ind w:left="1080" w:hanging="360"/>
      </w:pPr>
      <w:r>
        <w:t>4.</w:t>
      </w:r>
      <w:r>
        <w:tab/>
        <w:t>Latitude and longitude of the engine in decimal degrees reported to the fifth decimal place;</w:t>
      </w:r>
    </w:p>
    <w:p w:rsidR="001F03D7" w:rsidRDefault="001F03D7" w:rsidP="001F03D7">
      <w:pPr>
        <w:ind w:left="1080" w:hanging="360"/>
      </w:pPr>
    </w:p>
    <w:p w:rsidR="001F03D7" w:rsidRDefault="001F03D7" w:rsidP="001F03D7">
      <w:pPr>
        <w:ind w:left="1080" w:hanging="360"/>
      </w:pPr>
      <w:r>
        <w:t>5.</w:t>
      </w:r>
      <w:r>
        <w:tab/>
        <w:t>Hours operated for the purpose specified in Condition III(b)(2), including the date, start time, and end time for engine operation for the purpose specified in Condition III(b)(2); and</w:t>
      </w:r>
    </w:p>
    <w:p w:rsidR="001F03D7" w:rsidRDefault="001F03D7" w:rsidP="001F03D7">
      <w:pPr>
        <w:ind w:left="720" w:hanging="360"/>
      </w:pPr>
    </w:p>
    <w:p w:rsidR="001F03D7" w:rsidRDefault="001F03D7" w:rsidP="001F03D7">
      <w:pPr>
        <w:ind w:left="720" w:hanging="360"/>
      </w:pPr>
      <w:r>
        <w:t>b.</w:t>
      </w:r>
      <w:r>
        <w:tab/>
        <w:t>Reports shall be submitted as follows:</w:t>
      </w:r>
    </w:p>
    <w:p w:rsidR="001F03D7" w:rsidRDefault="001F03D7" w:rsidP="001F03D7">
      <w:pPr>
        <w:ind w:left="720" w:hanging="360"/>
      </w:pPr>
    </w:p>
    <w:p w:rsidR="001F03D7" w:rsidRDefault="001F03D7" w:rsidP="001F03D7">
      <w:pPr>
        <w:ind w:left="1080" w:hanging="360"/>
      </w:pPr>
      <w:r>
        <w:t>1.</w:t>
      </w:r>
      <w:r>
        <w:tab/>
        <w:t>Reports to the Department shall be submitted to the following address:</w:t>
      </w:r>
    </w:p>
    <w:p w:rsidR="001F03D7" w:rsidRDefault="001F03D7" w:rsidP="001F03D7">
      <w:pPr>
        <w:ind w:left="720"/>
      </w:pPr>
    </w:p>
    <w:p w:rsidR="001F03D7" w:rsidRDefault="001F03D7" w:rsidP="001F03D7">
      <w:pPr>
        <w:ind w:left="1080"/>
      </w:pPr>
      <w:r>
        <w:t>District Department of the Environment</w:t>
      </w:r>
    </w:p>
    <w:p w:rsidR="001F03D7" w:rsidRDefault="001F03D7" w:rsidP="001F03D7">
      <w:pPr>
        <w:tabs>
          <w:tab w:val="left" w:pos="-1440"/>
          <w:tab w:val="left" w:pos="-720"/>
        </w:tabs>
        <w:ind w:left="1080"/>
      </w:pPr>
      <w:r>
        <w:t>Chief, Compliance and Enforcement Branch</w:t>
      </w:r>
    </w:p>
    <w:p w:rsidR="001F03D7" w:rsidRDefault="001F03D7" w:rsidP="001F03D7">
      <w:pPr>
        <w:tabs>
          <w:tab w:val="left" w:pos="-1440"/>
          <w:tab w:val="left" w:pos="-720"/>
        </w:tabs>
        <w:ind w:left="1080"/>
      </w:pPr>
      <w:r>
        <w:t>Air Quality Division</w:t>
      </w:r>
    </w:p>
    <w:p w:rsidR="001F03D7" w:rsidRDefault="001F03D7" w:rsidP="001F03D7">
      <w:pPr>
        <w:tabs>
          <w:tab w:val="left" w:pos="-1440"/>
          <w:tab w:val="left" w:pos="-720"/>
        </w:tabs>
        <w:ind w:left="1080"/>
      </w:pPr>
      <w:r>
        <w:t>1200 First Street, NE, 5</w:t>
      </w:r>
      <w:r>
        <w:rPr>
          <w:vertAlign w:val="superscript"/>
        </w:rPr>
        <w:t>th</w:t>
      </w:r>
      <w:r>
        <w:t xml:space="preserve"> Floor</w:t>
      </w:r>
    </w:p>
    <w:p w:rsidR="001F03D7" w:rsidRDefault="001F03D7" w:rsidP="001F03D7">
      <w:pPr>
        <w:tabs>
          <w:tab w:val="left" w:pos="-1440"/>
          <w:tab w:val="left" w:pos="-720"/>
        </w:tabs>
        <w:ind w:left="1080"/>
      </w:pPr>
      <w:r>
        <w:t>Washington, D.C. 20002</w:t>
      </w:r>
    </w:p>
    <w:p w:rsidR="001F03D7" w:rsidRDefault="001F03D7" w:rsidP="001F03D7">
      <w:pPr>
        <w:ind w:left="720"/>
      </w:pPr>
    </w:p>
    <w:p w:rsidR="001F03D7" w:rsidRDefault="001F03D7" w:rsidP="001F03D7">
      <w:pPr>
        <w:ind w:left="1080" w:hanging="360"/>
      </w:pPr>
      <w:r>
        <w:t>2.</w:t>
      </w:r>
      <w:r>
        <w:tab/>
        <w:t>Reports to EPA must be submitted electronically using the subpart specific reporting form in the Compliance and Emissions Data Reporting Interface (CEDRI) that is accessed through EPA’s Central Data Exchange (CDX) (</w:t>
      </w:r>
      <w:hyperlink r:id="rId9" w:history="1">
        <w:r w:rsidRPr="00FC3254">
          <w:rPr>
            <w:rStyle w:val="Hyperlink"/>
            <w:color w:val="auto"/>
          </w:rPr>
          <w:t>www.epa.gov/cdx</w:t>
        </w:r>
      </w:hyperlink>
      <w:r>
        <w:t>).  However, if the reporting form specific to this subpart is not available in CEDRI at the time that the report is due, the written report must be submitted to the EPA Administrator at the following address:</w:t>
      </w:r>
    </w:p>
    <w:p w:rsidR="001F03D7" w:rsidRDefault="001F03D7" w:rsidP="001F03D7">
      <w:pPr>
        <w:ind w:left="1080" w:hanging="360"/>
      </w:pPr>
    </w:p>
    <w:p w:rsidR="001F03D7" w:rsidRDefault="001F03D7" w:rsidP="001F03D7">
      <w:pPr>
        <w:tabs>
          <w:tab w:val="left" w:pos="1080"/>
        </w:tabs>
        <w:ind w:left="1080"/>
      </w:pPr>
      <w:r>
        <w:t>EPA Region III</w:t>
      </w:r>
    </w:p>
    <w:p w:rsidR="001F03D7" w:rsidRDefault="001F03D7" w:rsidP="001F03D7">
      <w:pPr>
        <w:ind w:left="1080"/>
      </w:pPr>
      <w:r>
        <w:t>Director, Air Protection Division</w:t>
      </w:r>
    </w:p>
    <w:p w:rsidR="001F03D7" w:rsidRDefault="001F03D7" w:rsidP="001F03D7">
      <w:pPr>
        <w:ind w:left="1080"/>
      </w:pPr>
      <w:r>
        <w:t>1650 Arch Street</w:t>
      </w:r>
    </w:p>
    <w:p w:rsidR="001F03D7" w:rsidRDefault="001F03D7" w:rsidP="001F03D7">
      <w:pPr>
        <w:ind w:left="1080"/>
      </w:pPr>
      <w:r>
        <w:t>Philadelphia PA, 19103</w:t>
      </w:r>
    </w:p>
    <w:p w:rsidR="001F03D7" w:rsidRDefault="001F03D7" w:rsidP="001F03D7">
      <w:pPr>
        <w:ind w:left="720"/>
      </w:pPr>
    </w:p>
    <w:p w:rsidR="001F03D7" w:rsidRDefault="001F03D7" w:rsidP="008D00E6">
      <w:pPr>
        <w:ind w:left="720" w:hanging="360"/>
      </w:pPr>
      <w:r>
        <w:t>c.</w:t>
      </w:r>
      <w:r>
        <w:tab/>
        <w:t>The first annual report must cover the calendar year 2015 or the first calendar year thereafter that the unit operated for more than 15 hours for the purpose specified in Condition III(b)(2).  Each annual report must be submitted by March 31 of the calendar year following the year covered by the report.</w:t>
      </w:r>
    </w:p>
    <w:p w:rsidR="001F03D7" w:rsidRDefault="001F03D7">
      <w:r>
        <w:br w:type="page"/>
      </w:r>
    </w:p>
    <w:p w:rsidR="00500AF8" w:rsidRDefault="00500AF8" w:rsidP="00500AF8">
      <w:r w:rsidRPr="006243B7">
        <w:lastRenderedPageBreak/>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SSO:OA</w:t>
      </w:r>
    </w:p>
    <w:p w:rsidR="000938C8" w:rsidRPr="00882CD3" w:rsidRDefault="000938C8" w:rsidP="00500AF8"/>
    <w:sectPr w:rsidR="000938C8" w:rsidRPr="00882CD3" w:rsidSect="00D56C5E">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1E" w:rsidRDefault="00A8551E">
      <w:r>
        <w:separator/>
      </w:r>
    </w:p>
  </w:endnote>
  <w:endnote w:type="continuationSeparator" w:id="0">
    <w:p w:rsidR="00A8551E" w:rsidRDefault="00A8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D7" w:rsidRPr="00A67445" w:rsidRDefault="001F03D7" w:rsidP="001F03D7">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2336" behindDoc="1" locked="0" layoutInCell="1" allowOverlap="1" wp14:anchorId="57A74ADD" wp14:editId="47EFF459">
          <wp:simplePos x="0" y="0"/>
          <wp:positionH relativeFrom="column">
            <wp:posOffset>5695950</wp:posOffset>
          </wp:positionH>
          <wp:positionV relativeFrom="paragraph">
            <wp:posOffset>-762635</wp:posOffset>
          </wp:positionV>
          <wp:extent cx="731520" cy="9505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5B7DE208" wp14:editId="075535BC">
              <wp:simplePos x="0" y="0"/>
              <wp:positionH relativeFrom="page">
                <wp:posOffset>1914525</wp:posOffset>
              </wp:positionH>
              <wp:positionV relativeFrom="paragraph">
                <wp:posOffset>-125095</wp:posOffset>
              </wp:positionV>
              <wp:extent cx="4676775" cy="0"/>
              <wp:effectExtent l="9525" t="17780" r="9525" b="1079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ROHQIAADc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JhPZ9PZbIIRvfkSUtwSjXX+E9c9CkaJpVBBNlKQ44vz&#10;gQgpbiHhWOmNkDK2Xio0ANtFOkljhtNSsOANcc62+0padCRheuIXywLPY5jVB8UiWscJW19tT4S8&#10;2HC7VAEPagE+V+syHj8W6WI9X8/zUT6erkd5Wtejj5sqH0032WxSf6irqs5+BmpZXnSCMa4Cu9uo&#10;ZvnfjcL10VyG7D6sdx2St+hRMCB7+0fSsZmhf5dJ2Gt23tpbk2E6Y/D1JYXxf9yD/fjeV78AAAD/&#10;/wMAUEsDBBQABgAIAAAAIQAshgR+3gAAAAwBAAAPAAAAZHJzL2Rvd25yZXYueG1sTI/BTsMwDIbv&#10;SLxDZCRuW1LGoCtNJ5jEZTfKxHbMmtBWJE7VZF379ngS0jja/vX5+/P16CwbTB9ajxKSuQBmsPK6&#10;xVrC7vN9lgILUaFW1qORMJkA6+L2JleZ9mf8MEMZa0YQDJmS0MTYZZyHqjFOhbnvDNLt2/dORRr7&#10;mutenQnuLH8Q4ok71SJ9aFRnNo2pfsqTI8pyn75tVbqbJlseVo+br+2ATsr7u/H1BVg0Y7yG4aJP&#10;6lCQ09GfUAdmJSxEsqSohFmyegZ2SYhFSvWOfyte5Px/ieIXAAD//wMAUEsBAi0AFAAGAAgAAAAh&#10;ALaDOJL+AAAA4QEAABMAAAAAAAAAAAAAAAAAAAAAAFtDb250ZW50X1R5cGVzXS54bWxQSwECLQAU&#10;AAYACAAAACEAOP0h/9YAAACUAQAACwAAAAAAAAAAAAAAAAAvAQAAX3JlbHMvLnJlbHNQSwECLQAU&#10;AAYACAAAACEAXzu0Th0CAAA3BAAADgAAAAAAAAAAAAAAAAAuAgAAZHJzL2Uyb0RvYy54bWxQSwEC&#10;LQAUAAYACAAAACEALIYEft4AAAAMAQAADwAAAAAAAAAAAAAAAAB3BAAAZHJzL2Rvd25yZXYueG1s&#10;UEsFBgAAAAAEAAQA8wAAAII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14:anchorId="6AFB2531" wp14:editId="3FCEB5F9">
              <wp:simplePos x="0" y="0"/>
              <wp:positionH relativeFrom="column">
                <wp:align>center</wp:align>
              </wp:positionH>
              <wp:positionV relativeFrom="paragraph">
                <wp:posOffset>-829310</wp:posOffset>
              </wp:positionV>
              <wp:extent cx="6791325" cy="619125"/>
              <wp:effectExtent l="0" t="0" r="0" b="63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dWegIAAPsEAAAOAAAAZHJzL2Uyb0RvYy54bWysVMGO0zAQvSPxD5bv3SQlTZuo6Wq3pQhp&#10;gRULH+DaTmPh2MZ2m+4i/p2x05YucECIHByPPX5+M/PG8+tDJ9GeWye0qnF2lWLEFdVMqG2NP39a&#10;j2YYOU8UI1IrXuNH7vD14uWLeW8qPtatloxbBCDKVb2pceu9qZLE0ZZ3xF1pwxVsNtp2xINptwmz&#10;pAf0TibjNC2SXltmrKbcOVhdDZt4EfGbhlP/oWkc90jWGLj5ONo4bsKYLOak2lpiWkGPNMg/sOiI&#10;UHDpGWpFPEE7K36D6gS12unGX1HdJbppBOUxBogmS3+J5qElhsdYIDnOnNPk/h8sfb+/t0iwGhcY&#10;KdJBiT5C0ojaSo6KkJ7euAq8Hsy9DQE6c6fpF4eUXrbgxW+s1X3LCQNSWfBPnh0IhoOjaNO/0wzQ&#10;yc7rmKlDY7sACDlAh1iQx3NB+MEjCovFtMxejScYUdgrsjKDebiCVKfTxjr/husOhUmNLXCP6GR/&#10;5/zgenKJ7LUUbC2kjIbdbpbSoj0Bcazjd0R3l25SBWelw7EBcVgBknBH2At0Y7G/AcM8vR2Xo3Ux&#10;m47ydT4ZldN0Nkqz8rYs0rzMV+vvgWCWV61gjKs7ofhJeFn+d4U9tsAgmSg91Ne4nEB2YlyX7N1l&#10;kGn8/hRkJzz0oRRdjWdnJ1KFwr5WDMImlSdCDvPkOf1YEMjB6R+zEmUQKj8oaKPZI6jAaigS9CG8&#10;GDBptX3CqIfuq7H7uiOWYyTfKlBSmeV5aNdo5JPpGAx7ubO53CGKAlSNPUbDdOmHFt8ZK7Yt3JTF&#10;xCh9A+prRBRGUObA6qhZ6LAYwfE1CC18aUevn2/W4gc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Iyi3VnoCAAD7BAAA&#10;DgAAAAAAAAAAAAAAAAAuAgAAZHJzL2Uyb0RvYy54bWxQSwECLQAUAAYACAAAACEAT8Gxft4AAAAK&#10;AQAADwAAAAAAAAAAAAAAAADUBAAAZHJzL2Rvd25yZXYueG1sUEsFBgAAAAAEAAQA8wAAAN8FAAAA&#10;AA==&#10;" stroked="f">
              <w10:wrap type="square"/>
            </v:rect>
          </w:pict>
        </mc:Fallback>
      </mc:AlternateContent>
    </w:r>
    <w:r>
      <w:rPr>
        <w:noProof/>
      </w:rPr>
      <w:drawing>
        <wp:anchor distT="0" distB="0" distL="114300" distR="114300" simplePos="0" relativeHeight="251661312" behindDoc="1" locked="0" layoutInCell="1" allowOverlap="1" wp14:anchorId="7827DDF5" wp14:editId="2C7AEB4E">
          <wp:simplePos x="0" y="0"/>
          <wp:positionH relativeFrom="column">
            <wp:posOffset>-476250</wp:posOffset>
          </wp:positionH>
          <wp:positionV relativeFrom="paragraph">
            <wp:posOffset>-810260</wp:posOffset>
          </wp:positionV>
          <wp:extent cx="2371725" cy="952500"/>
          <wp:effectExtent l="0" t="0" r="0" b="0"/>
          <wp:wrapNone/>
          <wp:docPr id="11"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E92CC7">
      <w:rPr>
        <w:sz w:val="20"/>
        <w:szCs w:val="20"/>
      </w:rPr>
      <w:t>th</w:t>
    </w:r>
    <w:r>
      <w:rPr>
        <w:sz w:val="20"/>
        <w:szCs w:val="20"/>
      </w:rPr>
      <w:t xml:space="preserve"> Floor, Washington, DC 20002 | </w:t>
    </w:r>
    <w:proofErr w:type="spellStart"/>
    <w:r>
      <w:rPr>
        <w:sz w:val="20"/>
        <w:szCs w:val="20"/>
      </w:rPr>
      <w:t>tel</w:t>
    </w:r>
    <w:proofErr w:type="spellEnd"/>
    <w:r>
      <w:rPr>
        <w:sz w:val="20"/>
        <w:szCs w:val="20"/>
      </w:rPr>
      <w:t>: 202.535.2600 | web: ddoe.dc.gov</w:t>
    </w:r>
  </w:p>
  <w:p w:rsidR="008044DA" w:rsidRDefault="008044DA" w:rsidP="002923B4">
    <w:pPr>
      <w:pStyle w:val="Footer"/>
      <w:tabs>
        <w:tab w:val="clear" w:pos="4320"/>
        <w:tab w:val="clear" w:pos="8640"/>
        <w:tab w:val="left" w:pos="18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1E" w:rsidRDefault="00A8551E">
      <w:r>
        <w:separator/>
      </w:r>
    </w:p>
  </w:footnote>
  <w:footnote w:type="continuationSeparator" w:id="0">
    <w:p w:rsidR="00A8551E" w:rsidRDefault="00A85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51" w:rsidRDefault="00500D51" w:rsidP="001F03D7">
    <w:pPr>
      <w:ind w:left="360" w:hanging="360"/>
      <w:rPr>
        <w:b/>
        <w:bCs/>
      </w:rPr>
    </w:pPr>
    <w:r w:rsidRPr="00500D51">
      <w:rPr>
        <w:b/>
        <w:bCs/>
      </w:rPr>
      <w:t xml:space="preserve">Smithsonian Institution, National Zoological Park </w:t>
    </w:r>
  </w:p>
  <w:p w:rsidR="004E6B44" w:rsidRPr="006243B7" w:rsidRDefault="004E6B44" w:rsidP="001F03D7">
    <w:pPr>
      <w:ind w:left="360" w:hanging="360"/>
    </w:pPr>
    <w:r>
      <w:rPr>
        <w:b/>
        <w:bCs/>
      </w:rPr>
      <w:t>Permit #</w:t>
    </w:r>
    <w:r w:rsidR="00287024">
      <w:rPr>
        <w:b/>
        <w:bCs/>
      </w:rPr>
      <w:t>7002</w:t>
    </w:r>
    <w:r w:rsidR="0080322E">
      <w:rPr>
        <w:b/>
        <w:bCs/>
      </w:rPr>
      <w:t xml:space="preserve"> t</w:t>
    </w:r>
    <w:r w:rsidR="000F466A">
      <w:rPr>
        <w:b/>
        <w:bCs/>
      </w:rPr>
      <w:t xml:space="preserve">o </w:t>
    </w:r>
    <w:r w:rsidR="008D00E6">
      <w:rPr>
        <w:b/>
        <w:bCs/>
      </w:rPr>
      <w:t xml:space="preserve">Construct and </w:t>
    </w:r>
    <w:r>
      <w:rPr>
        <w:b/>
        <w:bCs/>
      </w:rPr>
      <w:t>O</w:t>
    </w:r>
    <w:r w:rsidRPr="006243B7">
      <w:rPr>
        <w:b/>
        <w:bCs/>
      </w:rPr>
      <w:t xml:space="preserve">perate </w:t>
    </w:r>
    <w:r w:rsidR="006B2128">
      <w:rPr>
        <w:b/>
        <w:bCs/>
      </w:rPr>
      <w:t xml:space="preserve">a </w:t>
    </w:r>
    <w:r w:rsidR="00287024">
      <w:rPr>
        <w:b/>
        <w:bCs/>
      </w:rPr>
      <w:t>18</w:t>
    </w:r>
    <w:r w:rsidR="007229E6">
      <w:rPr>
        <w:b/>
        <w:bCs/>
      </w:rPr>
      <w:t>0</w:t>
    </w:r>
    <w:r w:rsidR="000F466A">
      <w:rPr>
        <w:b/>
        <w:bCs/>
      </w:rPr>
      <w:t xml:space="preserve"> </w:t>
    </w:r>
    <w:proofErr w:type="spellStart"/>
    <w:r w:rsidR="000F466A">
      <w:rPr>
        <w:b/>
        <w:bCs/>
      </w:rPr>
      <w:t>kW</w:t>
    </w:r>
    <w:r w:rsidR="008D00E6">
      <w:rPr>
        <w:b/>
        <w:bCs/>
      </w:rPr>
      <w:t>e</w:t>
    </w:r>
    <w:proofErr w:type="spellEnd"/>
    <w:r w:rsidR="000F466A">
      <w:rPr>
        <w:b/>
        <w:bCs/>
      </w:rPr>
      <w:t xml:space="preserve"> Natural Gas Fired </w:t>
    </w:r>
    <w:r w:rsidRPr="006243B7">
      <w:rPr>
        <w:b/>
        <w:bCs/>
      </w:rPr>
      <w:t xml:space="preserve">Emergency </w:t>
    </w:r>
    <w:r w:rsidR="0080322E">
      <w:rPr>
        <w:b/>
        <w:bCs/>
      </w:rPr>
      <w:t>Generator</w:t>
    </w:r>
    <w:r w:rsidR="001F03D7">
      <w:rPr>
        <w:b/>
        <w:bCs/>
      </w:rPr>
      <w:t xml:space="preserve"> Set</w:t>
    </w:r>
    <w:r w:rsidR="008D00E6">
      <w:rPr>
        <w:b/>
        <w:bCs/>
      </w:rPr>
      <w:t xml:space="preserve"> at the Reptile House Area</w:t>
    </w:r>
  </w:p>
  <w:p w:rsidR="00606D2B" w:rsidRDefault="008D00E6" w:rsidP="00606D2B">
    <w:pPr>
      <w:pStyle w:val="Header"/>
    </w:pPr>
    <w:r>
      <w:t>August 18</w:t>
    </w:r>
    <w:r w:rsidR="007229E6">
      <w:t>, 2015</w:t>
    </w:r>
  </w:p>
  <w:p w:rsidR="008B0C80" w:rsidRPr="005B24E6" w:rsidRDefault="008B0C80" w:rsidP="008B0C80">
    <w:pPr>
      <w:pStyle w:val="Header"/>
    </w:pPr>
    <w:r w:rsidRPr="005B24E6">
      <w:t xml:space="preserve">Page </w:t>
    </w:r>
    <w:r w:rsidR="00905963">
      <w:fldChar w:fldCharType="begin"/>
    </w:r>
    <w:r w:rsidR="001F4668">
      <w:instrText xml:space="preserve"> PAGE </w:instrText>
    </w:r>
    <w:r w:rsidR="00905963">
      <w:fldChar w:fldCharType="separate"/>
    </w:r>
    <w:r w:rsidR="00952081">
      <w:rPr>
        <w:noProof/>
      </w:rPr>
      <w:t>7</w:t>
    </w:r>
    <w:r w:rsidR="00905963">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14:anchorId="36D516D2" wp14:editId="27D9553A">
          <wp:simplePos x="0" y="0"/>
          <wp:positionH relativeFrom="column">
            <wp:posOffset>2743200</wp:posOffset>
          </wp:positionH>
          <wp:positionV relativeFrom="paragraph">
            <wp:posOffset>45720</wp:posOffset>
          </wp:positionV>
          <wp:extent cx="685800" cy="533400"/>
          <wp:effectExtent l="19050" t="0" r="0" b="0"/>
          <wp:wrapSquare wrapText="bothSides"/>
          <wp:docPr id="9" name="Picture 9"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3418"/>
    <w:rsid w:val="0005177E"/>
    <w:rsid w:val="0005276E"/>
    <w:rsid w:val="00071F3B"/>
    <w:rsid w:val="000938C8"/>
    <w:rsid w:val="000A115E"/>
    <w:rsid w:val="000F0675"/>
    <w:rsid w:val="000F466A"/>
    <w:rsid w:val="000F5A76"/>
    <w:rsid w:val="000F5CBE"/>
    <w:rsid w:val="001139FB"/>
    <w:rsid w:val="001146D1"/>
    <w:rsid w:val="00117635"/>
    <w:rsid w:val="00123224"/>
    <w:rsid w:val="001271BC"/>
    <w:rsid w:val="001310E0"/>
    <w:rsid w:val="001325FD"/>
    <w:rsid w:val="00171CC7"/>
    <w:rsid w:val="00177B6C"/>
    <w:rsid w:val="00184A07"/>
    <w:rsid w:val="001A2D01"/>
    <w:rsid w:val="001B1E0A"/>
    <w:rsid w:val="001C039F"/>
    <w:rsid w:val="001D2B4A"/>
    <w:rsid w:val="001D5B4E"/>
    <w:rsid w:val="001F03D7"/>
    <w:rsid w:val="001F1877"/>
    <w:rsid w:val="001F4668"/>
    <w:rsid w:val="001F53E1"/>
    <w:rsid w:val="001F715E"/>
    <w:rsid w:val="00233AD0"/>
    <w:rsid w:val="00271FB2"/>
    <w:rsid w:val="00273CAE"/>
    <w:rsid w:val="00284344"/>
    <w:rsid w:val="00287024"/>
    <w:rsid w:val="002908A0"/>
    <w:rsid w:val="00291931"/>
    <w:rsid w:val="002923B4"/>
    <w:rsid w:val="00295422"/>
    <w:rsid w:val="002C3391"/>
    <w:rsid w:val="002D0497"/>
    <w:rsid w:val="002E0A08"/>
    <w:rsid w:val="002E0BA2"/>
    <w:rsid w:val="002E239A"/>
    <w:rsid w:val="002E37D1"/>
    <w:rsid w:val="003173AD"/>
    <w:rsid w:val="00333AA5"/>
    <w:rsid w:val="003500A3"/>
    <w:rsid w:val="0036020A"/>
    <w:rsid w:val="00364338"/>
    <w:rsid w:val="00367CDF"/>
    <w:rsid w:val="00367F7B"/>
    <w:rsid w:val="00370066"/>
    <w:rsid w:val="00377959"/>
    <w:rsid w:val="003B121B"/>
    <w:rsid w:val="003B2CC6"/>
    <w:rsid w:val="003F1013"/>
    <w:rsid w:val="003F2B43"/>
    <w:rsid w:val="003F3980"/>
    <w:rsid w:val="003F5CE5"/>
    <w:rsid w:val="00410FE3"/>
    <w:rsid w:val="00447879"/>
    <w:rsid w:val="00451564"/>
    <w:rsid w:val="00461A2E"/>
    <w:rsid w:val="00462A6E"/>
    <w:rsid w:val="0048011A"/>
    <w:rsid w:val="00480499"/>
    <w:rsid w:val="00480BB8"/>
    <w:rsid w:val="00490886"/>
    <w:rsid w:val="00493110"/>
    <w:rsid w:val="00493CEA"/>
    <w:rsid w:val="004A1250"/>
    <w:rsid w:val="004A1F09"/>
    <w:rsid w:val="004A20B4"/>
    <w:rsid w:val="004C41B1"/>
    <w:rsid w:val="004D1B50"/>
    <w:rsid w:val="004E0D87"/>
    <w:rsid w:val="004E4A22"/>
    <w:rsid w:val="004E6B44"/>
    <w:rsid w:val="004F28D3"/>
    <w:rsid w:val="004F2948"/>
    <w:rsid w:val="004F7D23"/>
    <w:rsid w:val="005001A4"/>
    <w:rsid w:val="00500AF8"/>
    <w:rsid w:val="00500D51"/>
    <w:rsid w:val="0050170D"/>
    <w:rsid w:val="0051575E"/>
    <w:rsid w:val="00540B79"/>
    <w:rsid w:val="00561103"/>
    <w:rsid w:val="0056640B"/>
    <w:rsid w:val="0057729C"/>
    <w:rsid w:val="00590463"/>
    <w:rsid w:val="005A2EC4"/>
    <w:rsid w:val="005C56C9"/>
    <w:rsid w:val="005D1B70"/>
    <w:rsid w:val="005D2B8D"/>
    <w:rsid w:val="005D72B7"/>
    <w:rsid w:val="00606D2B"/>
    <w:rsid w:val="00610233"/>
    <w:rsid w:val="006168BC"/>
    <w:rsid w:val="0064606E"/>
    <w:rsid w:val="00653218"/>
    <w:rsid w:val="006713D5"/>
    <w:rsid w:val="006764AE"/>
    <w:rsid w:val="00693F63"/>
    <w:rsid w:val="00694421"/>
    <w:rsid w:val="006B2128"/>
    <w:rsid w:val="006B7025"/>
    <w:rsid w:val="006C5FC1"/>
    <w:rsid w:val="006D6801"/>
    <w:rsid w:val="006D78B1"/>
    <w:rsid w:val="007229E6"/>
    <w:rsid w:val="00723B5D"/>
    <w:rsid w:val="0073637C"/>
    <w:rsid w:val="00737C82"/>
    <w:rsid w:val="007515AE"/>
    <w:rsid w:val="00754496"/>
    <w:rsid w:val="0076147C"/>
    <w:rsid w:val="0076577A"/>
    <w:rsid w:val="00785ED5"/>
    <w:rsid w:val="007A6215"/>
    <w:rsid w:val="007C35DB"/>
    <w:rsid w:val="007F35DA"/>
    <w:rsid w:val="0080322E"/>
    <w:rsid w:val="008044DA"/>
    <w:rsid w:val="008075F2"/>
    <w:rsid w:val="00812E37"/>
    <w:rsid w:val="00813F57"/>
    <w:rsid w:val="008258F6"/>
    <w:rsid w:val="00854781"/>
    <w:rsid w:val="00882CD3"/>
    <w:rsid w:val="00891CB7"/>
    <w:rsid w:val="008B0C80"/>
    <w:rsid w:val="008B769D"/>
    <w:rsid w:val="008C7A19"/>
    <w:rsid w:val="008D0032"/>
    <w:rsid w:val="008D00E6"/>
    <w:rsid w:val="008D204B"/>
    <w:rsid w:val="008D399E"/>
    <w:rsid w:val="008D758D"/>
    <w:rsid w:val="008E0BA3"/>
    <w:rsid w:val="00905963"/>
    <w:rsid w:val="009247DE"/>
    <w:rsid w:val="009471F1"/>
    <w:rsid w:val="00950713"/>
    <w:rsid w:val="00952081"/>
    <w:rsid w:val="00964562"/>
    <w:rsid w:val="00964C32"/>
    <w:rsid w:val="00965454"/>
    <w:rsid w:val="00965DB4"/>
    <w:rsid w:val="00970EE1"/>
    <w:rsid w:val="0097282F"/>
    <w:rsid w:val="00980317"/>
    <w:rsid w:val="009813D6"/>
    <w:rsid w:val="00986C3A"/>
    <w:rsid w:val="009872C7"/>
    <w:rsid w:val="009A1CA4"/>
    <w:rsid w:val="009A2249"/>
    <w:rsid w:val="009B0147"/>
    <w:rsid w:val="009B0D9E"/>
    <w:rsid w:val="009B3CD7"/>
    <w:rsid w:val="009B5736"/>
    <w:rsid w:val="009C06D1"/>
    <w:rsid w:val="009C687A"/>
    <w:rsid w:val="009D04BA"/>
    <w:rsid w:val="00A13D66"/>
    <w:rsid w:val="00A1461F"/>
    <w:rsid w:val="00A147AA"/>
    <w:rsid w:val="00A248DA"/>
    <w:rsid w:val="00A25BF7"/>
    <w:rsid w:val="00A37A8B"/>
    <w:rsid w:val="00A405D7"/>
    <w:rsid w:val="00A40DB4"/>
    <w:rsid w:val="00A43E2A"/>
    <w:rsid w:val="00A440E7"/>
    <w:rsid w:val="00A47251"/>
    <w:rsid w:val="00A50533"/>
    <w:rsid w:val="00A533B7"/>
    <w:rsid w:val="00A5682D"/>
    <w:rsid w:val="00A67445"/>
    <w:rsid w:val="00A71473"/>
    <w:rsid w:val="00A779B6"/>
    <w:rsid w:val="00A8483C"/>
    <w:rsid w:val="00A8551E"/>
    <w:rsid w:val="00A8624D"/>
    <w:rsid w:val="00A868DD"/>
    <w:rsid w:val="00A94AA8"/>
    <w:rsid w:val="00A94F47"/>
    <w:rsid w:val="00AB1157"/>
    <w:rsid w:val="00AB1DD3"/>
    <w:rsid w:val="00AB1E0B"/>
    <w:rsid w:val="00AB1F9A"/>
    <w:rsid w:val="00AC3450"/>
    <w:rsid w:val="00AD261D"/>
    <w:rsid w:val="00AE1998"/>
    <w:rsid w:val="00AF1F64"/>
    <w:rsid w:val="00AF2CF1"/>
    <w:rsid w:val="00B26DCC"/>
    <w:rsid w:val="00B331FC"/>
    <w:rsid w:val="00B430E8"/>
    <w:rsid w:val="00B521D5"/>
    <w:rsid w:val="00B576E1"/>
    <w:rsid w:val="00B57DAE"/>
    <w:rsid w:val="00B65F91"/>
    <w:rsid w:val="00B87ED0"/>
    <w:rsid w:val="00BC41C6"/>
    <w:rsid w:val="00BD0DFA"/>
    <w:rsid w:val="00BD58FC"/>
    <w:rsid w:val="00BF45D3"/>
    <w:rsid w:val="00C02E5E"/>
    <w:rsid w:val="00C0764F"/>
    <w:rsid w:val="00C227B4"/>
    <w:rsid w:val="00C2392A"/>
    <w:rsid w:val="00C304A8"/>
    <w:rsid w:val="00C31A1D"/>
    <w:rsid w:val="00C37EDA"/>
    <w:rsid w:val="00C55697"/>
    <w:rsid w:val="00C55769"/>
    <w:rsid w:val="00C60895"/>
    <w:rsid w:val="00CB33D2"/>
    <w:rsid w:val="00CB4F05"/>
    <w:rsid w:val="00CC77E5"/>
    <w:rsid w:val="00CE5B65"/>
    <w:rsid w:val="00D26167"/>
    <w:rsid w:val="00D33BFC"/>
    <w:rsid w:val="00D3702F"/>
    <w:rsid w:val="00D40D15"/>
    <w:rsid w:val="00D40F43"/>
    <w:rsid w:val="00D41BDE"/>
    <w:rsid w:val="00D53F47"/>
    <w:rsid w:val="00D56C5E"/>
    <w:rsid w:val="00D57CB4"/>
    <w:rsid w:val="00D61C69"/>
    <w:rsid w:val="00D716CE"/>
    <w:rsid w:val="00D717A9"/>
    <w:rsid w:val="00D749C3"/>
    <w:rsid w:val="00D74A9D"/>
    <w:rsid w:val="00D850F1"/>
    <w:rsid w:val="00D85C17"/>
    <w:rsid w:val="00D9183E"/>
    <w:rsid w:val="00D93A35"/>
    <w:rsid w:val="00D94DF6"/>
    <w:rsid w:val="00DA031F"/>
    <w:rsid w:val="00DA062F"/>
    <w:rsid w:val="00DB357F"/>
    <w:rsid w:val="00DC5687"/>
    <w:rsid w:val="00DD4604"/>
    <w:rsid w:val="00DD72E6"/>
    <w:rsid w:val="00DE36DB"/>
    <w:rsid w:val="00DF5617"/>
    <w:rsid w:val="00E20183"/>
    <w:rsid w:val="00E2188B"/>
    <w:rsid w:val="00E3266E"/>
    <w:rsid w:val="00E50EC8"/>
    <w:rsid w:val="00E54043"/>
    <w:rsid w:val="00E54C82"/>
    <w:rsid w:val="00E758F6"/>
    <w:rsid w:val="00E80D89"/>
    <w:rsid w:val="00EB6FA2"/>
    <w:rsid w:val="00EB7149"/>
    <w:rsid w:val="00EE3BEE"/>
    <w:rsid w:val="00F0380E"/>
    <w:rsid w:val="00F151E6"/>
    <w:rsid w:val="00F15579"/>
    <w:rsid w:val="00F205C0"/>
    <w:rsid w:val="00F251EB"/>
    <w:rsid w:val="00F309AE"/>
    <w:rsid w:val="00F55414"/>
    <w:rsid w:val="00F63F54"/>
    <w:rsid w:val="00F666E0"/>
    <w:rsid w:val="00F72407"/>
    <w:rsid w:val="00F74C9A"/>
    <w:rsid w:val="00F94F60"/>
    <w:rsid w:val="00F97CD5"/>
    <w:rsid w:val="00FA350A"/>
    <w:rsid w:val="00FD1ECF"/>
    <w:rsid w:val="00FD35A1"/>
    <w:rsid w:val="00FD6763"/>
    <w:rsid w:val="00FD7BFE"/>
    <w:rsid w:val="00FE0635"/>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FooterChar">
    <w:name w:val="Footer Char"/>
    <w:basedOn w:val="DefaultParagraphFont"/>
    <w:link w:val="Footer"/>
    <w:uiPriority w:val="99"/>
    <w:rsid w:val="001F03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FooterChar">
    <w:name w:val="Footer Char"/>
    <w:basedOn w:val="DefaultParagraphFont"/>
    <w:link w:val="Footer"/>
    <w:uiPriority w:val="99"/>
    <w:rsid w:val="001F03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cd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E669F-A3B8-43B7-A374-E00C224A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7</Pages>
  <Words>1953</Words>
  <Characters>10556</Characters>
  <Application>Microsoft Office Word</Application>
  <DocSecurity>0</DocSecurity>
  <Lines>251</Lines>
  <Paragraphs>89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12420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2014-03-11T19:22:00Z</cp:lastPrinted>
  <dcterms:created xsi:type="dcterms:W3CDTF">2015-07-08T14:39:00Z</dcterms:created>
  <dcterms:modified xsi:type="dcterms:W3CDTF">2015-07-08T16:11:00Z</dcterms:modified>
</cp:coreProperties>
</file>