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EF3EE" w14:textId="171AB1C3" w:rsidR="001C039F" w:rsidRDefault="00327315" w:rsidP="00D57CB4">
      <w:pPr>
        <w:pStyle w:val="Header"/>
        <w:tabs>
          <w:tab w:val="clear" w:pos="4320"/>
          <w:tab w:val="clear" w:pos="8640"/>
          <w:tab w:val="left" w:pos="6810"/>
        </w:tabs>
      </w:pPr>
      <w:r>
        <w:t xml:space="preserve">July </w:t>
      </w:r>
      <w:r w:rsidR="00992CC6">
        <w:t>2</w:t>
      </w:r>
      <w:r>
        <w:t>6</w:t>
      </w:r>
      <w:r w:rsidR="00694421">
        <w:t xml:space="preserve">, </w:t>
      </w:r>
      <w:r w:rsidR="0036069A">
        <w:t>2022</w:t>
      </w:r>
    </w:p>
    <w:p w14:paraId="3C30B5DF" w14:textId="77777777" w:rsidR="00D57CB4" w:rsidRPr="001159C4" w:rsidRDefault="00D57CB4" w:rsidP="00D57CB4">
      <w:pPr>
        <w:pStyle w:val="Header"/>
        <w:tabs>
          <w:tab w:val="clear" w:pos="4320"/>
          <w:tab w:val="clear" w:pos="8640"/>
          <w:tab w:val="left" w:pos="6810"/>
        </w:tabs>
      </w:pPr>
      <w:r>
        <w:tab/>
      </w:r>
    </w:p>
    <w:p w14:paraId="33BDFFA2" w14:textId="77777777" w:rsidR="0001608A" w:rsidRDefault="001F26AD" w:rsidP="001F26AD">
      <w:pPr>
        <w:jc w:val="both"/>
      </w:pPr>
      <w:r>
        <w:t xml:space="preserve">Mr. </w:t>
      </w:r>
      <w:r w:rsidR="00A30F53">
        <w:t>Dave Wildman</w:t>
      </w:r>
      <w:r w:rsidR="0001608A">
        <w:t xml:space="preserve">, </w:t>
      </w:r>
      <w:r w:rsidR="00850FC5">
        <w:t xml:space="preserve">Global Facilities Infrastructure </w:t>
      </w:r>
      <w:r w:rsidR="0001608A">
        <w:t>Manager</w:t>
      </w:r>
    </w:p>
    <w:p w14:paraId="1B04B89B" w14:textId="77777777" w:rsidR="0001608A" w:rsidRDefault="0001608A" w:rsidP="001F26AD">
      <w:r>
        <w:t>Bloomberg LP</w:t>
      </w:r>
    </w:p>
    <w:p w14:paraId="1F2AC21D" w14:textId="77777777" w:rsidR="001F26AD" w:rsidRDefault="0001608A" w:rsidP="001F26AD">
      <w:r>
        <w:t>731 Lexington Avenue</w:t>
      </w:r>
    </w:p>
    <w:p w14:paraId="4665A807" w14:textId="576C4B19" w:rsidR="001F26AD" w:rsidRDefault="0001608A" w:rsidP="001F26AD">
      <w:r>
        <w:t xml:space="preserve">New York </w:t>
      </w:r>
      <w:r w:rsidR="00850FC5">
        <w:t>NY</w:t>
      </w:r>
      <w:r>
        <w:t xml:space="preserve"> 10022</w:t>
      </w:r>
    </w:p>
    <w:p w14:paraId="44EBF80C" w14:textId="77777777" w:rsidR="001C039F" w:rsidRPr="006243B7" w:rsidRDefault="001C039F" w:rsidP="001C039F"/>
    <w:p w14:paraId="2B97C698" w14:textId="129F75C8" w:rsidR="004E6B44" w:rsidRPr="006243B7" w:rsidRDefault="000F466A" w:rsidP="004E6B44">
      <w:pPr>
        <w:ind w:left="720" w:hanging="720"/>
      </w:pPr>
      <w:r>
        <w:rPr>
          <w:b/>
          <w:bCs/>
        </w:rPr>
        <w:t>RE:</w:t>
      </w:r>
      <w:r>
        <w:rPr>
          <w:b/>
          <w:bCs/>
        </w:rPr>
        <w:tab/>
        <w:t xml:space="preserve">Permit </w:t>
      </w:r>
      <w:r w:rsidR="00D12548">
        <w:rPr>
          <w:b/>
          <w:bCs/>
        </w:rPr>
        <w:t xml:space="preserve">No. </w:t>
      </w:r>
      <w:r w:rsidR="001F26AD">
        <w:rPr>
          <w:b/>
          <w:bCs/>
        </w:rPr>
        <w:t>7</w:t>
      </w:r>
      <w:r w:rsidR="0001608A">
        <w:rPr>
          <w:b/>
          <w:bCs/>
        </w:rPr>
        <w:t>111</w:t>
      </w:r>
      <w:r w:rsidR="00BA1798">
        <w:rPr>
          <w:b/>
          <w:bCs/>
        </w:rPr>
        <w:t>-R1</w:t>
      </w:r>
      <w:r w:rsidR="0080322E">
        <w:rPr>
          <w:b/>
          <w:bCs/>
        </w:rPr>
        <w:t xml:space="preserve"> t</w:t>
      </w:r>
      <w:r>
        <w:rPr>
          <w:b/>
          <w:bCs/>
        </w:rPr>
        <w:t>o</w:t>
      </w:r>
      <w:r w:rsidR="00AF5135">
        <w:rPr>
          <w:b/>
          <w:bCs/>
        </w:rPr>
        <w:t xml:space="preserve"> </w:t>
      </w:r>
      <w:r w:rsidR="004E6B44">
        <w:rPr>
          <w:b/>
          <w:bCs/>
        </w:rPr>
        <w:t>O</w:t>
      </w:r>
      <w:r w:rsidR="004E6B44" w:rsidRPr="006243B7">
        <w:rPr>
          <w:b/>
          <w:bCs/>
        </w:rPr>
        <w:t>perate</w:t>
      </w:r>
      <w:r>
        <w:rPr>
          <w:b/>
          <w:bCs/>
        </w:rPr>
        <w:t xml:space="preserve"> </w:t>
      </w:r>
      <w:r w:rsidR="001F26AD">
        <w:rPr>
          <w:b/>
          <w:bCs/>
        </w:rPr>
        <w:t>One (1) 500 kW</w:t>
      </w:r>
      <w:r w:rsidR="00B16318">
        <w:rPr>
          <w:b/>
          <w:bCs/>
        </w:rPr>
        <w:t>e</w:t>
      </w:r>
      <w:r w:rsidR="001F26AD">
        <w:rPr>
          <w:b/>
          <w:bCs/>
        </w:rPr>
        <w:t xml:space="preserve"> Natural Gas Fired-Emergency </w:t>
      </w:r>
      <w:r w:rsidR="001F26AD" w:rsidRPr="006243B7">
        <w:rPr>
          <w:b/>
          <w:bCs/>
        </w:rPr>
        <w:t>Generator</w:t>
      </w:r>
      <w:r w:rsidR="001F26AD">
        <w:rPr>
          <w:b/>
          <w:bCs/>
        </w:rPr>
        <w:t xml:space="preserve"> </w:t>
      </w:r>
      <w:r w:rsidR="00850FC5">
        <w:rPr>
          <w:b/>
          <w:bCs/>
        </w:rPr>
        <w:t xml:space="preserve">Set </w:t>
      </w:r>
      <w:r w:rsidR="001F26AD">
        <w:rPr>
          <w:b/>
          <w:bCs/>
        </w:rPr>
        <w:t>at</w:t>
      </w:r>
      <w:r w:rsidR="004B5380">
        <w:rPr>
          <w:b/>
          <w:bCs/>
        </w:rPr>
        <w:t xml:space="preserve"> Bloomberg Offices, 11</w:t>
      </w:r>
      <w:r w:rsidR="004B5380" w:rsidRPr="004B5380">
        <w:rPr>
          <w:b/>
          <w:bCs/>
          <w:vertAlign w:val="superscript"/>
        </w:rPr>
        <w:t>th</w:t>
      </w:r>
      <w:r w:rsidR="004B5380">
        <w:rPr>
          <w:b/>
          <w:bCs/>
        </w:rPr>
        <w:t xml:space="preserve"> &amp; I Street</w:t>
      </w:r>
      <w:r w:rsidR="00850FC5">
        <w:rPr>
          <w:b/>
          <w:bCs/>
        </w:rPr>
        <w:t>s</w:t>
      </w:r>
      <w:r w:rsidR="004B5380">
        <w:rPr>
          <w:b/>
          <w:bCs/>
        </w:rPr>
        <w:t xml:space="preserve"> NW (</w:t>
      </w:r>
      <w:r w:rsidR="001B74DD">
        <w:rPr>
          <w:b/>
          <w:bCs/>
        </w:rPr>
        <w:t>1101</w:t>
      </w:r>
      <w:r w:rsidR="001F26AD">
        <w:rPr>
          <w:b/>
          <w:bCs/>
        </w:rPr>
        <w:t xml:space="preserve"> N</w:t>
      </w:r>
      <w:r w:rsidR="001B74DD">
        <w:rPr>
          <w:b/>
          <w:bCs/>
        </w:rPr>
        <w:t>ew York</w:t>
      </w:r>
      <w:r w:rsidR="004B5380">
        <w:rPr>
          <w:b/>
          <w:bCs/>
        </w:rPr>
        <w:t xml:space="preserve"> Ave.</w:t>
      </w:r>
      <w:r w:rsidR="00850FC5">
        <w:rPr>
          <w:b/>
          <w:bCs/>
        </w:rPr>
        <w:t xml:space="preserve"> NW</w:t>
      </w:r>
      <w:r w:rsidR="004B5380">
        <w:rPr>
          <w:b/>
          <w:bCs/>
        </w:rPr>
        <w:t>)</w:t>
      </w:r>
      <w:r w:rsidR="00850FC5">
        <w:rPr>
          <w:b/>
          <w:bCs/>
        </w:rPr>
        <w:t>,</w:t>
      </w:r>
      <w:r w:rsidR="00106545">
        <w:rPr>
          <w:b/>
          <w:bCs/>
        </w:rPr>
        <w:t xml:space="preserve"> Washington DC</w:t>
      </w:r>
    </w:p>
    <w:p w14:paraId="78AA6DB6" w14:textId="77777777" w:rsidR="004E6B44" w:rsidRPr="006243B7" w:rsidRDefault="004E6B44" w:rsidP="004E6B44"/>
    <w:p w14:paraId="3D3FDDAC" w14:textId="77777777" w:rsidR="004E6B44" w:rsidRPr="006243B7" w:rsidRDefault="00B75325" w:rsidP="008A6DDF">
      <w:pPr>
        <w:tabs>
          <w:tab w:val="left" w:pos="7584"/>
        </w:tabs>
      </w:pPr>
      <w:r>
        <w:t>Dear M</w:t>
      </w:r>
      <w:r w:rsidR="00106545">
        <w:t xml:space="preserve">r. </w:t>
      </w:r>
      <w:r w:rsidR="00B16318">
        <w:t>Wildman</w:t>
      </w:r>
      <w:r w:rsidR="004E6B44">
        <w:t>:</w:t>
      </w:r>
      <w:r w:rsidR="008A6DDF">
        <w:tab/>
      </w:r>
    </w:p>
    <w:p w14:paraId="5627E161" w14:textId="77777777" w:rsidR="004E6B44" w:rsidRPr="006243B7" w:rsidRDefault="004E6B44" w:rsidP="004E6B44">
      <w:pPr>
        <w:rPr>
          <w:rFonts w:ascii="Courier" w:hAnsi="Courier"/>
        </w:rPr>
      </w:pPr>
    </w:p>
    <w:p w14:paraId="52FE3488" w14:textId="586A9F08" w:rsidR="004E6B44" w:rsidRPr="00D3090C" w:rsidRDefault="004E6B44" w:rsidP="004E6B44">
      <w:pPr>
        <w:tabs>
          <w:tab w:val="center" w:pos="4680"/>
        </w:tabs>
      </w:pPr>
      <w:r w:rsidRPr="00D3090C">
        <w:t xml:space="preserve">Pursuant to sections 200.1 and 200.2 of Title 20 of the District of Columbia Municipal Regulations (20 DCMR), a permit from the </w:t>
      </w:r>
      <w:r w:rsidR="0080322E">
        <w:t xml:space="preserve">Department of </w:t>
      </w:r>
      <w:r w:rsidR="00F23695">
        <w:t>Energy and</w:t>
      </w:r>
      <w:r w:rsidR="0080322E">
        <w:t xml:space="preserve"> Environment (the Department)</w:t>
      </w:r>
      <w:r w:rsidRPr="00D3090C">
        <w:t xml:space="preserve"> shall be obtained before any person can construct and operate </w:t>
      </w:r>
      <w:r w:rsidR="0080322E">
        <w:t xml:space="preserve">a </w:t>
      </w:r>
      <w:r w:rsidRPr="00D3090C">
        <w:t xml:space="preserve">stationary source in the District of Columbia. </w:t>
      </w:r>
      <w:r w:rsidR="0080322E">
        <w:t xml:space="preserve">The application of </w:t>
      </w:r>
      <w:r w:rsidR="00B16318">
        <w:t>Bloomberg LP</w:t>
      </w:r>
      <w:r w:rsidR="0080322E">
        <w:t xml:space="preserve"> (the Permittee)</w:t>
      </w:r>
      <w:r w:rsidRPr="00D3090C">
        <w:t xml:space="preserve"> </w:t>
      </w:r>
      <w:r>
        <w:t>to</w:t>
      </w:r>
      <w:r w:rsidR="001F26AD">
        <w:t xml:space="preserve"> </w:t>
      </w:r>
      <w:r w:rsidRPr="00D3090C">
        <w:t xml:space="preserve">operate </w:t>
      </w:r>
      <w:r w:rsidR="000F466A">
        <w:t xml:space="preserve">a </w:t>
      </w:r>
      <w:r w:rsidR="001F26AD">
        <w:t xml:space="preserve">500 </w:t>
      </w:r>
      <w:r>
        <w:t>kW</w:t>
      </w:r>
      <w:r w:rsidR="00394205">
        <w:t>e</w:t>
      </w:r>
      <w:r w:rsidR="001F26AD">
        <w:t xml:space="preserve"> natural gas-</w:t>
      </w:r>
      <w:r w:rsidR="000F466A">
        <w:t>fired emergency</w:t>
      </w:r>
      <w:r w:rsidRPr="00D3090C">
        <w:t xml:space="preserve"> generator</w:t>
      </w:r>
      <w:r w:rsidR="00694421">
        <w:t xml:space="preserve"> set</w:t>
      </w:r>
      <w:r w:rsidR="00290FD3">
        <w:t xml:space="preserve"> with</w:t>
      </w:r>
      <w:r w:rsidR="00850FC5">
        <w:t xml:space="preserve"> a </w:t>
      </w:r>
      <w:r w:rsidR="00DA5E4F">
        <w:t>769</w:t>
      </w:r>
      <w:r w:rsidR="00290FD3">
        <w:t xml:space="preserve"> bhp </w:t>
      </w:r>
      <w:r w:rsidR="001F26AD">
        <w:t xml:space="preserve">Cummins </w:t>
      </w:r>
      <w:r w:rsidR="00290FD3">
        <w:t>engine</w:t>
      </w:r>
      <w:r w:rsidR="00694421">
        <w:t xml:space="preserve"> </w:t>
      </w:r>
      <w:r w:rsidR="00A62216">
        <w:t xml:space="preserve">at </w:t>
      </w:r>
      <w:r w:rsidR="00850FC5">
        <w:t xml:space="preserve">the </w:t>
      </w:r>
      <w:r w:rsidR="004B5380">
        <w:t>Bloomberg Offices, 1</w:t>
      </w:r>
      <w:r w:rsidR="00DA5E4F">
        <w:t>1</w:t>
      </w:r>
      <w:r w:rsidR="004B5380" w:rsidRPr="004B5380">
        <w:rPr>
          <w:vertAlign w:val="superscript"/>
        </w:rPr>
        <w:t>th</w:t>
      </w:r>
      <w:r w:rsidR="004B5380">
        <w:t xml:space="preserve"> &amp; I Street</w:t>
      </w:r>
      <w:r w:rsidR="00850FC5">
        <w:t>s NW</w:t>
      </w:r>
      <w:r w:rsidR="004B5380">
        <w:t xml:space="preserve"> (</w:t>
      </w:r>
      <w:r w:rsidR="00DA5E4F">
        <w:t>1</w:t>
      </w:r>
      <w:r w:rsidR="004B5380">
        <w:t>1</w:t>
      </w:r>
      <w:r w:rsidR="00DA5E4F">
        <w:t>01</w:t>
      </w:r>
      <w:r w:rsidR="00A62216">
        <w:t xml:space="preserve"> </w:t>
      </w:r>
      <w:r w:rsidR="00DA5E4F">
        <w:t>New York Avenue</w:t>
      </w:r>
      <w:r w:rsidR="00850FC5">
        <w:t xml:space="preserve"> NW</w:t>
      </w:r>
      <w:r w:rsidR="004B5380">
        <w:t>)</w:t>
      </w:r>
      <w:r w:rsidR="00850FC5">
        <w:t>,</w:t>
      </w:r>
      <w:r>
        <w:t xml:space="preserve"> </w:t>
      </w:r>
      <w:r w:rsidRPr="00D3090C">
        <w:t>Washington DC, per the submitted plans and specifications received on</w:t>
      </w:r>
      <w:r>
        <w:t xml:space="preserve"> </w:t>
      </w:r>
      <w:r w:rsidR="005D3F67">
        <w:t>April 4</w:t>
      </w:r>
      <w:r w:rsidR="003A1982">
        <w:t xml:space="preserve">, </w:t>
      </w:r>
      <w:r w:rsidR="00A9195A">
        <w:t>2</w:t>
      </w:r>
      <w:r w:rsidR="005D3F67">
        <w:t>021</w:t>
      </w:r>
      <w:r w:rsidR="00850FC5">
        <w:t>,</w:t>
      </w:r>
      <w:r w:rsidR="00694421">
        <w:t xml:space="preserve"> </w:t>
      </w:r>
      <w:r w:rsidRPr="00D3090C">
        <w:t>is hereby approved, subject to the following conditions:</w:t>
      </w:r>
    </w:p>
    <w:p w14:paraId="7D322DA1" w14:textId="77777777" w:rsidR="007C35DB" w:rsidRPr="006243B7" w:rsidRDefault="007C35DB" w:rsidP="007C35DB">
      <w:pPr>
        <w:tabs>
          <w:tab w:val="center" w:pos="4680"/>
        </w:tabs>
      </w:pPr>
    </w:p>
    <w:p w14:paraId="090D6CBB" w14:textId="77777777" w:rsidR="00500AF8" w:rsidRPr="006243B7" w:rsidRDefault="00500AF8" w:rsidP="00500AF8">
      <w:pPr>
        <w:ind w:left="360" w:hanging="360"/>
        <w:rPr>
          <w:u w:val="single"/>
        </w:rPr>
      </w:pPr>
      <w:r w:rsidRPr="006243B7">
        <w:t>I.</w:t>
      </w:r>
      <w:r w:rsidRPr="006243B7">
        <w:tab/>
      </w:r>
      <w:r w:rsidRPr="006243B7">
        <w:rPr>
          <w:u w:val="single"/>
        </w:rPr>
        <w:t>General Requirements:</w:t>
      </w:r>
    </w:p>
    <w:p w14:paraId="6311037E" w14:textId="77777777" w:rsidR="00500AF8" w:rsidRPr="006243B7" w:rsidRDefault="00500AF8" w:rsidP="00500AF8">
      <w:pPr>
        <w:ind w:left="360" w:hanging="360"/>
      </w:pPr>
    </w:p>
    <w:p w14:paraId="1EBFF681" w14:textId="77777777" w:rsidR="00500AF8" w:rsidRPr="00975D79" w:rsidRDefault="00500AF8" w:rsidP="00500AF8">
      <w:pPr>
        <w:ind w:left="720" w:hanging="360"/>
      </w:pPr>
      <w:r w:rsidRPr="00975D79">
        <w:t>a.</w:t>
      </w:r>
      <w:r w:rsidRPr="00975D79">
        <w:tab/>
        <w:t xml:space="preserve">The </w:t>
      </w:r>
      <w:r>
        <w:t>emergency generator</w:t>
      </w:r>
      <w:r w:rsidRPr="00975D79">
        <w:t xml:space="preserve"> shall be maintained and operated in accordance with the </w:t>
      </w:r>
      <w:r w:rsidR="00FE4072">
        <w:t>applicable section of Title 20 of the District of Columbia Municipal Regulations (20 DCMR).</w:t>
      </w:r>
    </w:p>
    <w:p w14:paraId="456084C3" w14:textId="77777777" w:rsidR="00500AF8" w:rsidRPr="00975D79" w:rsidRDefault="00500AF8" w:rsidP="00500AF8">
      <w:pPr>
        <w:ind w:left="720" w:hanging="360"/>
      </w:pPr>
    </w:p>
    <w:p w14:paraId="22D1F4C6" w14:textId="47CBD0FD" w:rsidR="00500AF8" w:rsidRDefault="00500AF8" w:rsidP="00500AF8">
      <w:pPr>
        <w:ind w:left="720" w:hanging="360"/>
      </w:pPr>
      <w:r w:rsidRPr="00975D79">
        <w:t>b.</w:t>
      </w:r>
      <w:r w:rsidRPr="00975D79">
        <w:tab/>
      </w:r>
      <w:r w:rsidR="00A62216" w:rsidRPr="006243B7">
        <w:t>This</w:t>
      </w:r>
      <w:r w:rsidR="00A62216">
        <w:t xml:space="preserve"> permit will expire</w:t>
      </w:r>
      <w:r w:rsidR="00A62216" w:rsidRPr="006243B7">
        <w:t xml:space="preserve"> on </w:t>
      </w:r>
      <w:r w:rsidR="00992CC6">
        <w:t>July 25</w:t>
      </w:r>
      <w:r w:rsidR="00672739">
        <w:t xml:space="preserve">, </w:t>
      </w:r>
      <w:r w:rsidR="000B2863">
        <w:t xml:space="preserve">2027 </w:t>
      </w:r>
      <w:r w:rsidR="00A62216" w:rsidRPr="006243B7">
        <w:t xml:space="preserve">[20 DCMR 200.4].  If continued operation after this date is desired, the </w:t>
      </w:r>
      <w:r w:rsidR="00750FFE">
        <w:t>Permittee</w:t>
      </w:r>
      <w:r w:rsidR="00A62216" w:rsidRPr="006243B7">
        <w:t xml:space="preserve"> shall </w:t>
      </w:r>
      <w:proofErr w:type="gramStart"/>
      <w:r w:rsidR="00A62216" w:rsidRPr="006243B7">
        <w:t>submit an application</w:t>
      </w:r>
      <w:proofErr w:type="gramEnd"/>
      <w:r w:rsidR="00A62216" w:rsidRPr="006243B7">
        <w:t xml:space="preserve"> for renewal by</w:t>
      </w:r>
      <w:r w:rsidR="00A62216">
        <w:t xml:space="preserve"> </w:t>
      </w:r>
      <w:r w:rsidR="00992CC6">
        <w:t>April 25</w:t>
      </w:r>
      <w:r w:rsidR="00672739">
        <w:t xml:space="preserve">, </w:t>
      </w:r>
      <w:r w:rsidR="001A6C92">
        <w:t>2027</w:t>
      </w:r>
      <w:r w:rsidR="00850FC5">
        <w:t>.</w:t>
      </w:r>
    </w:p>
    <w:p w14:paraId="6BA811CA" w14:textId="77777777" w:rsidR="00500AF8" w:rsidRPr="00975D79" w:rsidRDefault="00500AF8" w:rsidP="00500AF8">
      <w:pPr>
        <w:ind w:left="720" w:hanging="360"/>
      </w:pPr>
    </w:p>
    <w:p w14:paraId="29BF65A0" w14:textId="77777777" w:rsidR="00500AF8" w:rsidRPr="00975D79" w:rsidRDefault="00500AF8" w:rsidP="00500AF8">
      <w:pPr>
        <w:ind w:left="720" w:hanging="360"/>
      </w:pPr>
      <w:r w:rsidRPr="00975D79">
        <w:t>c.</w:t>
      </w:r>
      <w:r w:rsidRPr="00975D79">
        <w:tab/>
      </w:r>
      <w:r w:rsidR="008578A9">
        <w:t>O</w:t>
      </w:r>
      <w:r w:rsidRPr="00975D79">
        <w:t>peration of equipment under the authority of this permit shall be considered acceptance of its terms and conditions.</w:t>
      </w:r>
    </w:p>
    <w:p w14:paraId="2EAA6CB0" w14:textId="77777777" w:rsidR="00500AF8" w:rsidRPr="00975D79" w:rsidRDefault="00500AF8" w:rsidP="00500AF8">
      <w:pPr>
        <w:ind w:left="720" w:hanging="360"/>
      </w:pPr>
    </w:p>
    <w:p w14:paraId="5B18734D" w14:textId="77777777" w:rsidR="00500AF8" w:rsidRPr="00975D79" w:rsidRDefault="00500AF8" w:rsidP="00500AF8">
      <w:pPr>
        <w:ind w:left="720" w:hanging="360"/>
      </w:pPr>
      <w:r w:rsidRPr="00975D79">
        <w:t>d.</w:t>
      </w:r>
      <w:r w:rsidRPr="00975D79">
        <w:tab/>
        <w:t xml:space="preserve">The Permittee shall allow authorized officials of the </w:t>
      </w:r>
      <w:proofErr w:type="gramStart"/>
      <w:r w:rsidRPr="00975D79">
        <w:t>District</w:t>
      </w:r>
      <w:proofErr w:type="gramEnd"/>
      <w:r w:rsidRPr="00975D79">
        <w:t xml:space="preserve">, upon presentation of identification, to: </w:t>
      </w:r>
    </w:p>
    <w:p w14:paraId="540C493B" w14:textId="77777777" w:rsidR="00500AF8" w:rsidRPr="00975D79" w:rsidRDefault="00500AF8" w:rsidP="00500AF8">
      <w:pPr>
        <w:ind w:left="720" w:hanging="360"/>
      </w:pPr>
    </w:p>
    <w:p w14:paraId="76624ABA" w14:textId="77777777" w:rsidR="00500AF8" w:rsidRPr="00975D79" w:rsidRDefault="00500AF8" w:rsidP="00500AF8">
      <w:pPr>
        <w:ind w:left="1080" w:hanging="360"/>
      </w:pPr>
      <w:r w:rsidRPr="00975D79">
        <w:t>1.</w:t>
      </w:r>
      <w:r w:rsidRPr="00975D79">
        <w:tab/>
        <w:t>Enter upon the Permittee’s premises where a source or emission unit is located, an emissions related activity is conducted, or where records required by this permit are kept;</w:t>
      </w:r>
    </w:p>
    <w:p w14:paraId="33D9A9CC" w14:textId="77777777" w:rsidR="00500AF8" w:rsidRPr="00975D79" w:rsidRDefault="00500AF8" w:rsidP="00500AF8">
      <w:pPr>
        <w:tabs>
          <w:tab w:val="left" w:pos="-1440"/>
          <w:tab w:val="left" w:pos="-720"/>
          <w:tab w:val="left" w:pos="1080"/>
        </w:tabs>
        <w:ind w:left="1080" w:hanging="360"/>
      </w:pPr>
    </w:p>
    <w:p w14:paraId="4053C410" w14:textId="77777777" w:rsidR="00500AF8" w:rsidRPr="00975D79" w:rsidRDefault="00500AF8" w:rsidP="00500AF8">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14:paraId="68956231" w14:textId="77777777" w:rsidR="00500AF8" w:rsidRDefault="00500AF8" w:rsidP="00500AF8">
      <w:pPr>
        <w:tabs>
          <w:tab w:val="left" w:pos="-1440"/>
          <w:tab w:val="left" w:pos="-720"/>
          <w:tab w:val="left" w:pos="1080"/>
        </w:tabs>
        <w:ind w:left="1080" w:hanging="360"/>
      </w:pPr>
      <w:r w:rsidRPr="00975D79">
        <w:lastRenderedPageBreak/>
        <w:t>3.</w:t>
      </w:r>
      <w:r w:rsidRPr="00975D79">
        <w:tab/>
        <w:t>Inspect, at reasonable times, any facilities, equipment (including monitoring and air pollution control equipment), practices, or operations regulated or required under this permit; and</w:t>
      </w:r>
    </w:p>
    <w:p w14:paraId="45E4DD79" w14:textId="77777777" w:rsidR="00500AF8" w:rsidRPr="00975D79" w:rsidRDefault="00500AF8" w:rsidP="00500AF8">
      <w:pPr>
        <w:tabs>
          <w:tab w:val="left" w:pos="-1440"/>
          <w:tab w:val="left" w:pos="-720"/>
          <w:tab w:val="left" w:pos="1080"/>
        </w:tabs>
        <w:ind w:left="1080" w:hanging="360"/>
      </w:pPr>
    </w:p>
    <w:p w14:paraId="78114578" w14:textId="77777777"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14:paraId="49A2F69E" w14:textId="77777777" w:rsidR="00500AF8" w:rsidRPr="00975D79" w:rsidRDefault="00500AF8" w:rsidP="00500AF8">
      <w:pPr>
        <w:ind w:left="720" w:hanging="360"/>
      </w:pPr>
    </w:p>
    <w:p w14:paraId="0BDBE624" w14:textId="77777777" w:rsidR="00500AF8" w:rsidRPr="00975D79" w:rsidRDefault="00500AF8" w:rsidP="00500AF8">
      <w:pPr>
        <w:ind w:left="720" w:hanging="360"/>
      </w:pPr>
      <w:r w:rsidRPr="00975D79">
        <w:t>e.</w:t>
      </w:r>
      <w:r w:rsidRPr="00975D79">
        <w:tab/>
        <w:t>This permit shall be kept on the premises and produced upon request.</w:t>
      </w:r>
    </w:p>
    <w:p w14:paraId="0E18A549" w14:textId="77777777" w:rsidR="00500AF8" w:rsidRPr="00975D79" w:rsidRDefault="00500AF8" w:rsidP="00500AF8">
      <w:pPr>
        <w:ind w:left="720" w:hanging="360"/>
      </w:pPr>
    </w:p>
    <w:p w14:paraId="62898974" w14:textId="77777777" w:rsidR="00500AF8" w:rsidRDefault="00500AF8" w:rsidP="00500AF8">
      <w:pPr>
        <w:numPr>
          <w:ilvl w:val="0"/>
          <w:numId w:val="2"/>
        </w:numPr>
      </w:pPr>
      <w:r w:rsidRPr="00975D79">
        <w:t>Failure to comply with the provisions of this permit may be grounds for suspension or revocation. [20 DCMR 202.2]</w:t>
      </w:r>
    </w:p>
    <w:p w14:paraId="516B2039" w14:textId="77777777" w:rsidR="00500AF8" w:rsidRDefault="00500AF8" w:rsidP="00500AF8">
      <w:pPr>
        <w:ind w:left="360"/>
      </w:pPr>
    </w:p>
    <w:p w14:paraId="15C018EE" w14:textId="77777777" w:rsidR="00500AF8" w:rsidRPr="006243B7" w:rsidRDefault="00500AF8" w:rsidP="00500AF8">
      <w:pPr>
        <w:ind w:left="360" w:hanging="360"/>
        <w:rPr>
          <w:u w:val="single"/>
        </w:rPr>
      </w:pPr>
      <w:r w:rsidRPr="006243B7">
        <w:t>II.</w:t>
      </w:r>
      <w:r w:rsidRPr="006243B7">
        <w:tab/>
      </w:r>
      <w:r w:rsidRPr="006243B7">
        <w:rPr>
          <w:u w:val="single"/>
        </w:rPr>
        <w:t>Emission Limitations:</w:t>
      </w:r>
    </w:p>
    <w:p w14:paraId="05891D5C" w14:textId="77777777" w:rsidR="004E0D87" w:rsidRDefault="004E0D87" w:rsidP="004E0D87">
      <w:pPr>
        <w:ind w:left="720" w:hanging="360"/>
      </w:pPr>
    </w:p>
    <w:p w14:paraId="7837FD0E" w14:textId="77777777" w:rsidR="00850FC5" w:rsidRDefault="004E0D87" w:rsidP="00F74679">
      <w:pPr>
        <w:ind w:left="720" w:hanging="360"/>
      </w:pPr>
      <w:r w:rsidRPr="006243B7">
        <w:t>a.</w:t>
      </w:r>
      <w:r w:rsidRPr="006243B7">
        <w:tab/>
      </w:r>
      <w:r w:rsidR="00850FC5">
        <w:t>Emissions from this unit shall not exceed those in the following table [40 CFR 60.4233(e) and Subpart JJJJ, Table 1]:</w:t>
      </w:r>
    </w:p>
    <w:p w14:paraId="16F3E97D" w14:textId="77777777" w:rsidR="00850FC5" w:rsidRDefault="00850FC5" w:rsidP="00850FC5">
      <w:pPr>
        <w:ind w:left="360" w:hanging="360"/>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1481"/>
        <w:gridCol w:w="1408"/>
        <w:gridCol w:w="1402"/>
        <w:gridCol w:w="1312"/>
        <w:gridCol w:w="1340"/>
      </w:tblGrid>
      <w:tr w:rsidR="00850FC5" w14:paraId="1346112B" w14:textId="77777777" w:rsidTr="00992CC6">
        <w:tc>
          <w:tcPr>
            <w:tcW w:w="8635" w:type="dxa"/>
            <w:gridSpan w:val="6"/>
          </w:tcPr>
          <w:p w14:paraId="26512D5D" w14:textId="77777777" w:rsidR="00850FC5" w:rsidRPr="0074136B" w:rsidRDefault="00850FC5" w:rsidP="009E1EC5">
            <w:pPr>
              <w:jc w:val="center"/>
              <w:rPr>
                <w:b/>
              </w:rPr>
            </w:pPr>
            <w:r w:rsidRPr="0074136B">
              <w:rPr>
                <w:b/>
              </w:rPr>
              <w:t>Pollutant Emission Limits</w:t>
            </w:r>
            <w:r>
              <w:rPr>
                <w:b/>
                <w:vertAlign w:val="superscript"/>
              </w:rPr>
              <w:t>1</w:t>
            </w:r>
          </w:p>
        </w:tc>
      </w:tr>
      <w:tr w:rsidR="00850FC5" w14:paraId="0B03E97D" w14:textId="77777777" w:rsidTr="00992CC6">
        <w:tc>
          <w:tcPr>
            <w:tcW w:w="4581" w:type="dxa"/>
            <w:gridSpan w:val="3"/>
          </w:tcPr>
          <w:p w14:paraId="020D63EF" w14:textId="2E501AE4" w:rsidR="00850FC5" w:rsidRDefault="00850FC5" w:rsidP="009E1EC5">
            <w:pPr>
              <w:jc w:val="center"/>
            </w:pPr>
            <w:r w:rsidRPr="0074136B">
              <w:rPr>
                <w:b/>
              </w:rPr>
              <w:t>(g/</w:t>
            </w:r>
            <w:r w:rsidR="00C36232">
              <w:rPr>
                <w:b/>
              </w:rPr>
              <w:t>hp</w:t>
            </w:r>
            <w:r w:rsidRPr="0074136B">
              <w:rPr>
                <w:b/>
              </w:rPr>
              <w:t>-hr)</w:t>
            </w:r>
          </w:p>
        </w:tc>
        <w:tc>
          <w:tcPr>
            <w:tcW w:w="4054" w:type="dxa"/>
            <w:gridSpan w:val="3"/>
          </w:tcPr>
          <w:p w14:paraId="56BF7BF9" w14:textId="77777777" w:rsidR="00850FC5" w:rsidRPr="00992CC6" w:rsidRDefault="00850FC5" w:rsidP="009E1EC5">
            <w:pPr>
              <w:jc w:val="center"/>
              <w:rPr>
                <w:b/>
                <w:bCs/>
                <w:vertAlign w:val="subscript"/>
              </w:rPr>
            </w:pPr>
            <w:r w:rsidRPr="00992CC6">
              <w:rPr>
                <w:b/>
                <w:bCs/>
              </w:rPr>
              <w:t>ppmvd at 15% O</w:t>
            </w:r>
            <w:r w:rsidRPr="00992CC6">
              <w:rPr>
                <w:b/>
                <w:bCs/>
                <w:vertAlign w:val="subscript"/>
              </w:rPr>
              <w:t>2</w:t>
            </w:r>
          </w:p>
        </w:tc>
      </w:tr>
      <w:tr w:rsidR="00850FC5" w14:paraId="35B81BA7" w14:textId="77777777" w:rsidTr="00992CC6">
        <w:tc>
          <w:tcPr>
            <w:tcW w:w="1692" w:type="dxa"/>
          </w:tcPr>
          <w:p w14:paraId="3021055A" w14:textId="77777777" w:rsidR="00850FC5" w:rsidRPr="00730BFF" w:rsidRDefault="00850FC5" w:rsidP="009E1EC5">
            <w:pPr>
              <w:jc w:val="center"/>
            </w:pPr>
            <w:r w:rsidRPr="00730BFF">
              <w:t>NOx</w:t>
            </w:r>
            <w:r>
              <w:t xml:space="preserve"> </w:t>
            </w:r>
          </w:p>
        </w:tc>
        <w:tc>
          <w:tcPr>
            <w:tcW w:w="1481" w:type="dxa"/>
          </w:tcPr>
          <w:p w14:paraId="7DD71639" w14:textId="77777777" w:rsidR="00850FC5" w:rsidRPr="00730BFF" w:rsidRDefault="00850FC5" w:rsidP="009E1EC5">
            <w:pPr>
              <w:jc w:val="center"/>
            </w:pPr>
            <w:r>
              <w:t>CO</w:t>
            </w:r>
          </w:p>
        </w:tc>
        <w:tc>
          <w:tcPr>
            <w:tcW w:w="1408" w:type="dxa"/>
          </w:tcPr>
          <w:p w14:paraId="3F7C8251" w14:textId="77777777" w:rsidR="00850FC5" w:rsidRPr="000E010A" w:rsidRDefault="00850FC5" w:rsidP="009E1EC5">
            <w:pPr>
              <w:jc w:val="center"/>
              <w:rPr>
                <w:vertAlign w:val="superscript"/>
              </w:rPr>
            </w:pPr>
            <w:r>
              <w:t>VOC</w:t>
            </w:r>
            <w:r>
              <w:rPr>
                <w:vertAlign w:val="superscript"/>
              </w:rPr>
              <w:t>2</w:t>
            </w:r>
          </w:p>
        </w:tc>
        <w:tc>
          <w:tcPr>
            <w:tcW w:w="1402" w:type="dxa"/>
          </w:tcPr>
          <w:p w14:paraId="26A02FC6" w14:textId="77777777" w:rsidR="00850FC5" w:rsidRPr="00730BFF" w:rsidRDefault="00850FC5" w:rsidP="009E1EC5">
            <w:pPr>
              <w:jc w:val="center"/>
            </w:pPr>
            <w:r w:rsidRPr="00730BFF">
              <w:t>NOx</w:t>
            </w:r>
            <w:r>
              <w:t xml:space="preserve"> </w:t>
            </w:r>
          </w:p>
        </w:tc>
        <w:tc>
          <w:tcPr>
            <w:tcW w:w="1312" w:type="dxa"/>
          </w:tcPr>
          <w:p w14:paraId="6A558A4E" w14:textId="77777777" w:rsidR="00850FC5" w:rsidRPr="00730BFF" w:rsidRDefault="00850FC5" w:rsidP="009E1EC5">
            <w:pPr>
              <w:jc w:val="center"/>
            </w:pPr>
            <w:r>
              <w:t>CO</w:t>
            </w:r>
          </w:p>
        </w:tc>
        <w:tc>
          <w:tcPr>
            <w:tcW w:w="1340" w:type="dxa"/>
          </w:tcPr>
          <w:p w14:paraId="6EA7C832" w14:textId="77777777" w:rsidR="00850FC5" w:rsidRPr="000E010A" w:rsidRDefault="00850FC5" w:rsidP="009E1EC5">
            <w:pPr>
              <w:jc w:val="center"/>
              <w:rPr>
                <w:vertAlign w:val="superscript"/>
              </w:rPr>
            </w:pPr>
            <w:r>
              <w:t>VOC</w:t>
            </w:r>
            <w:r>
              <w:rPr>
                <w:vertAlign w:val="superscript"/>
              </w:rPr>
              <w:t>2</w:t>
            </w:r>
          </w:p>
        </w:tc>
      </w:tr>
      <w:tr w:rsidR="00850FC5" w14:paraId="4EEF3FA2" w14:textId="77777777" w:rsidTr="00992CC6">
        <w:tc>
          <w:tcPr>
            <w:tcW w:w="1692" w:type="dxa"/>
          </w:tcPr>
          <w:p w14:paraId="7309A850" w14:textId="77777777" w:rsidR="00850FC5" w:rsidRDefault="00850FC5" w:rsidP="009E1EC5">
            <w:pPr>
              <w:jc w:val="center"/>
            </w:pPr>
            <w:r>
              <w:t>2.0</w:t>
            </w:r>
          </w:p>
        </w:tc>
        <w:tc>
          <w:tcPr>
            <w:tcW w:w="1481" w:type="dxa"/>
          </w:tcPr>
          <w:p w14:paraId="548AEC50" w14:textId="77777777" w:rsidR="00850FC5" w:rsidRDefault="00850FC5" w:rsidP="009E1EC5">
            <w:pPr>
              <w:jc w:val="center"/>
            </w:pPr>
            <w:r>
              <w:t>4.0</w:t>
            </w:r>
          </w:p>
        </w:tc>
        <w:tc>
          <w:tcPr>
            <w:tcW w:w="1408" w:type="dxa"/>
          </w:tcPr>
          <w:p w14:paraId="70989E96" w14:textId="77777777" w:rsidR="00850FC5" w:rsidRDefault="00850FC5" w:rsidP="009E1EC5">
            <w:pPr>
              <w:jc w:val="center"/>
            </w:pPr>
            <w:r>
              <w:t>1.0</w:t>
            </w:r>
          </w:p>
        </w:tc>
        <w:tc>
          <w:tcPr>
            <w:tcW w:w="1402" w:type="dxa"/>
          </w:tcPr>
          <w:p w14:paraId="2A08E56B" w14:textId="77777777" w:rsidR="00850FC5" w:rsidRDefault="00850FC5" w:rsidP="009E1EC5">
            <w:pPr>
              <w:jc w:val="center"/>
            </w:pPr>
            <w:r>
              <w:t>160</w:t>
            </w:r>
          </w:p>
        </w:tc>
        <w:tc>
          <w:tcPr>
            <w:tcW w:w="1312" w:type="dxa"/>
          </w:tcPr>
          <w:p w14:paraId="3255F657" w14:textId="77777777" w:rsidR="00850FC5" w:rsidRDefault="00850FC5" w:rsidP="009E1EC5">
            <w:pPr>
              <w:jc w:val="center"/>
            </w:pPr>
            <w:r>
              <w:t>540</w:t>
            </w:r>
          </w:p>
        </w:tc>
        <w:tc>
          <w:tcPr>
            <w:tcW w:w="1340" w:type="dxa"/>
          </w:tcPr>
          <w:p w14:paraId="26D8317D" w14:textId="77777777" w:rsidR="00850FC5" w:rsidRDefault="00850FC5" w:rsidP="009E1EC5">
            <w:pPr>
              <w:jc w:val="center"/>
            </w:pPr>
            <w:r>
              <w:t>86</w:t>
            </w:r>
          </w:p>
        </w:tc>
      </w:tr>
    </w:tbl>
    <w:p w14:paraId="4B68FEAC" w14:textId="456D5649" w:rsidR="00850FC5" w:rsidRDefault="00850FC5" w:rsidP="00992CC6">
      <w:pPr>
        <w:ind w:left="720"/>
        <w:rPr>
          <w:sz w:val="20"/>
          <w:szCs w:val="20"/>
        </w:rPr>
      </w:pPr>
      <w:r w:rsidRPr="000E010A">
        <w:rPr>
          <w:sz w:val="20"/>
          <w:szCs w:val="20"/>
          <w:vertAlign w:val="superscript"/>
        </w:rPr>
        <w:t>1</w:t>
      </w:r>
      <w:r w:rsidRPr="000E010A">
        <w:rPr>
          <w:sz w:val="20"/>
          <w:szCs w:val="20"/>
        </w:rPr>
        <w:t>The Permittee may choose to comply with the emission standards in this table in units of either g/</w:t>
      </w:r>
      <w:r w:rsidR="00C36232">
        <w:rPr>
          <w:sz w:val="20"/>
          <w:szCs w:val="20"/>
        </w:rPr>
        <w:t>hp</w:t>
      </w:r>
      <w:r w:rsidRPr="000E010A">
        <w:rPr>
          <w:sz w:val="20"/>
          <w:szCs w:val="20"/>
        </w:rPr>
        <w:t>-hr or ppmvd at 15 percent O</w:t>
      </w:r>
      <w:r w:rsidRPr="000E010A">
        <w:rPr>
          <w:sz w:val="20"/>
          <w:szCs w:val="20"/>
          <w:vertAlign w:val="subscript"/>
        </w:rPr>
        <w:t>2</w:t>
      </w:r>
      <w:r w:rsidRPr="000E010A">
        <w:rPr>
          <w:sz w:val="20"/>
          <w:szCs w:val="20"/>
        </w:rPr>
        <w:t>.</w:t>
      </w:r>
    </w:p>
    <w:p w14:paraId="15FED7A4" w14:textId="77777777" w:rsidR="00850FC5" w:rsidRPr="000E010A" w:rsidRDefault="00850FC5" w:rsidP="00992CC6">
      <w:pPr>
        <w:ind w:left="720"/>
        <w:rPr>
          <w:sz w:val="20"/>
          <w:szCs w:val="20"/>
        </w:rPr>
      </w:pPr>
      <w:r>
        <w:rPr>
          <w:sz w:val="20"/>
          <w:szCs w:val="20"/>
          <w:vertAlign w:val="superscript"/>
        </w:rPr>
        <w:t>2</w:t>
      </w:r>
      <w:r>
        <w:rPr>
          <w:sz w:val="20"/>
          <w:szCs w:val="20"/>
        </w:rPr>
        <w:t>For purposes of this requirement, when calculating emissions of VOCs, emissions of formaldehyde should not be included.</w:t>
      </w:r>
    </w:p>
    <w:p w14:paraId="6CA3692B" w14:textId="77777777" w:rsidR="00500AF8" w:rsidRPr="006243B7" w:rsidRDefault="00500AF8" w:rsidP="00500AF8">
      <w:pPr>
        <w:ind w:left="360" w:hanging="360"/>
      </w:pPr>
    </w:p>
    <w:p w14:paraId="54069879" w14:textId="278E82D1" w:rsidR="00500AF8" w:rsidRDefault="006C5FC1" w:rsidP="00500AF8">
      <w:pPr>
        <w:ind w:left="720" w:hanging="360"/>
      </w:pPr>
      <w:r>
        <w:t>b</w:t>
      </w:r>
      <w:r w:rsidR="00500AF8" w:rsidRPr="006243B7">
        <w:t>.</w:t>
      </w:r>
      <w:r w:rsidR="00500AF8" w:rsidRPr="006243B7">
        <w:tab/>
        <w:t xml:space="preserve">Visible emissions shall </w:t>
      </w:r>
      <w:r w:rsidR="00500AF8">
        <w:t>not be emitted into the outdoor atmosphere from this generator</w:t>
      </w:r>
      <w:r w:rsidR="00736D8B">
        <w:t xml:space="preserve"> set</w:t>
      </w:r>
      <w:r w:rsidR="00500AF8">
        <w:t xml:space="preserve">, except </w:t>
      </w:r>
      <w:proofErr w:type="gramStart"/>
      <w:r w:rsidR="00500AF8">
        <w:t>that discharges</w:t>
      </w:r>
      <w:proofErr w:type="gramEnd"/>
      <w:r w:rsidR="00500AF8">
        <w:t xml:space="preserve"> not exceeding forty percent (40%) opacity (unaveraged) shall be permitted </w:t>
      </w:r>
      <w:r w:rsidR="00500AF8">
        <w:t>for two (2) minutes in any sixty (60) minute period and for an aggregate of twelve (12) minutes in any twenty-four hour (24 hr.) period during start-up, cleaning, adjustment of combustion controls, or malfunction of the equipment</w:t>
      </w:r>
      <w:r w:rsidR="00500AF8" w:rsidRPr="006243B7">
        <w:t xml:space="preserve"> </w:t>
      </w:r>
      <w:r w:rsidR="00500AF8">
        <w:t>[</w:t>
      </w:r>
      <w:r w:rsidR="00500AF8" w:rsidRPr="006243B7">
        <w:t>20 DCMR 606</w:t>
      </w:r>
      <w:r w:rsidR="00500AF8">
        <w:t>.1]</w:t>
      </w:r>
      <w:r w:rsidR="00500AF8" w:rsidRPr="006243B7">
        <w:t>.</w:t>
      </w:r>
    </w:p>
    <w:p w14:paraId="1C142B8E" w14:textId="77777777" w:rsidR="00AA201F" w:rsidRDefault="00AA201F" w:rsidP="00500AF8">
      <w:pPr>
        <w:ind w:left="720" w:hanging="360"/>
      </w:pPr>
    </w:p>
    <w:p w14:paraId="4CD7B902" w14:textId="77777777" w:rsidR="00AA201F" w:rsidRPr="00621F27" w:rsidRDefault="00AA201F" w:rsidP="00AA201F">
      <w:pPr>
        <w:ind w:left="720"/>
        <w:rPr>
          <w:i/>
        </w:rPr>
      </w:pPr>
      <w:r w:rsidRPr="00621F27">
        <w:rPr>
          <w:i/>
        </w:rPr>
        <w:t xml:space="preserve">Note that 20 DCMR 606 is subject to an EPA-issued call for a State Implementation Plan (SIP) revision (known as a “SIP call”) requiring the </w:t>
      </w:r>
      <w:proofErr w:type="gramStart"/>
      <w:r w:rsidRPr="00621F27">
        <w:rPr>
          <w:i/>
        </w:rPr>
        <w:t>District</w:t>
      </w:r>
      <w:proofErr w:type="gramEnd"/>
      <w:r w:rsidRPr="00621F27">
        <w:rPr>
          <w:i/>
        </w:rPr>
        <w:t xml:space="preserve"> to revise 20 DCMR 606. See “State Implementation Plans: Response to Petition for Rulemaking; Restatement and Update of EPA’s SSM Policy Applicable to SIPs; Findings of Substantial Inadequacy; and SIP Calls </w:t>
      </w:r>
      <w:proofErr w:type="gramStart"/>
      <w:r w:rsidRPr="00621F27">
        <w:rPr>
          <w:i/>
        </w:rPr>
        <w:t>To</w:t>
      </w:r>
      <w:proofErr w:type="gramEnd"/>
      <w:r w:rsidRPr="00621F27">
        <w:rPr>
          <w:i/>
        </w:rPr>
        <w:t xml:space="preserve"> Amend Provisions Applying to Excess Emissions During Periods of Startup, Shutdown and Malfunction”, 80 Fed. Reg. 33840 (June 12, 2015). It is likely that this federal action will result in changes to the requirements of 20 DCMR 606. Any such changes, once finalized in the DCMR, will supersede the language of Condition II(b) as stated above.</w:t>
      </w:r>
    </w:p>
    <w:p w14:paraId="0AE15414" w14:textId="77777777" w:rsidR="00AA201F" w:rsidRDefault="00AA201F" w:rsidP="00500AF8">
      <w:pPr>
        <w:ind w:left="720" w:hanging="360"/>
      </w:pPr>
    </w:p>
    <w:p w14:paraId="01632849" w14:textId="77777777" w:rsidR="00500AF8" w:rsidRPr="006243B7" w:rsidRDefault="00500AF8" w:rsidP="00500AF8">
      <w:pPr>
        <w:ind w:left="360"/>
      </w:pPr>
    </w:p>
    <w:p w14:paraId="540D21A7" w14:textId="77777777" w:rsidR="00500AF8" w:rsidRPr="006243B7" w:rsidRDefault="006C5FC1" w:rsidP="00500AF8">
      <w:pPr>
        <w:ind w:left="720" w:hanging="360"/>
      </w:pPr>
      <w:r>
        <w:lastRenderedPageBreak/>
        <w:t>c</w:t>
      </w:r>
      <w:r w:rsidR="00500AF8" w:rsidRPr="006243B7">
        <w:t>.</w:t>
      </w:r>
      <w:r w:rsidR="00500AF8"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14:paraId="16D0F929" w14:textId="77777777" w:rsidR="00500AF8" w:rsidRDefault="00500AF8" w:rsidP="00500AF8">
      <w:pPr>
        <w:ind w:left="720" w:hanging="360"/>
      </w:pPr>
    </w:p>
    <w:p w14:paraId="69F351A4" w14:textId="77777777" w:rsidR="00500AF8" w:rsidRPr="006243B7" w:rsidRDefault="00500AF8" w:rsidP="00500AF8">
      <w:pPr>
        <w:ind w:left="360" w:hanging="360"/>
      </w:pPr>
      <w:r w:rsidRPr="006243B7">
        <w:t>III.</w:t>
      </w:r>
      <w:r w:rsidRPr="006243B7">
        <w:tab/>
      </w:r>
      <w:r w:rsidRPr="006243B7">
        <w:rPr>
          <w:u w:val="single"/>
        </w:rPr>
        <w:t>Operational Limitations:</w:t>
      </w:r>
    </w:p>
    <w:p w14:paraId="368FDFD0" w14:textId="77777777" w:rsidR="00500AF8" w:rsidRPr="006243B7" w:rsidRDefault="00500AF8" w:rsidP="00500AF8">
      <w:pPr>
        <w:rPr>
          <w:u w:val="single"/>
        </w:rPr>
      </w:pPr>
    </w:p>
    <w:p w14:paraId="488A033B" w14:textId="6727D7C7" w:rsidR="00500AF8" w:rsidRDefault="00500AF8" w:rsidP="00500AF8">
      <w:pPr>
        <w:numPr>
          <w:ilvl w:val="1"/>
          <w:numId w:val="1"/>
        </w:numPr>
        <w:ind w:left="720" w:hanging="720"/>
      </w:pPr>
      <w:r w:rsidRPr="006243B7">
        <w:t>a.</w:t>
      </w:r>
      <w:r w:rsidRPr="006243B7">
        <w:tab/>
        <w:t xml:space="preserve">The emergency generator </w:t>
      </w:r>
      <w:r w:rsidR="00736D8B">
        <w:t xml:space="preserve">set </w:t>
      </w:r>
      <w:r w:rsidRPr="006243B7">
        <w:t xml:space="preserve">shall be operated </w:t>
      </w:r>
      <w:r w:rsidR="00C36232">
        <w:t>for fewer than</w:t>
      </w:r>
      <w:r w:rsidRPr="006243B7">
        <w:t xml:space="preserve"> 500 hours in any 12</w:t>
      </w:r>
      <w:r w:rsidR="00C36232">
        <w:t>-consecutive-</w:t>
      </w:r>
      <w:r w:rsidRPr="006243B7">
        <w:t xml:space="preserve">month period. If operation </w:t>
      </w:r>
      <w:r w:rsidR="00C36232">
        <w:t>of</w:t>
      </w:r>
      <w:r w:rsidRPr="006243B7">
        <w:t xml:space="preserve"> 500 hours </w:t>
      </w:r>
      <w:r w:rsidR="00C36232">
        <w:t xml:space="preserve">or more </w:t>
      </w:r>
      <w:r w:rsidRPr="006243B7">
        <w:t xml:space="preserve">is desired, the </w:t>
      </w:r>
      <w:r w:rsidR="00750FFE">
        <w:t>Permittee</w:t>
      </w:r>
      <w:r w:rsidRPr="006243B7">
        <w:t xml:space="preserve"> shall </w:t>
      </w:r>
      <w:proofErr w:type="gramStart"/>
      <w:r w:rsidRPr="006243B7">
        <w:t>submit an application</w:t>
      </w:r>
      <w:proofErr w:type="gramEnd"/>
      <w:r w:rsidRPr="006243B7">
        <w:t xml:space="preserve"> to amend this permit to comply with the conditions of 20 </w:t>
      </w:r>
      <w:r w:rsidRPr="006243B7">
        <w:t>DCMR 805 and shall obtain the Department’s approval of such application prior to initiating such operation.</w:t>
      </w:r>
    </w:p>
    <w:p w14:paraId="71AAD203" w14:textId="77777777" w:rsidR="00AA201F" w:rsidRDefault="00AA201F" w:rsidP="002523A4">
      <w:pPr>
        <w:ind w:left="720" w:hanging="360"/>
      </w:pPr>
    </w:p>
    <w:p w14:paraId="4147A64A" w14:textId="7285521A" w:rsidR="002523A4" w:rsidRDefault="002523A4" w:rsidP="002523A4">
      <w:pPr>
        <w:ind w:left="720" w:hanging="360"/>
      </w:pPr>
      <w:r w:rsidRPr="006243B7">
        <w:t>b.</w:t>
      </w:r>
      <w:r w:rsidRPr="006243B7">
        <w:tab/>
      </w:r>
      <w:r>
        <w:t>Except as</w:t>
      </w:r>
      <w:r w:rsidRPr="005238C4">
        <w:t xml:space="preserve"> specified in Condition III(c), the emergency generator </w:t>
      </w:r>
      <w:r w:rsidR="00736D8B">
        <w:t xml:space="preserve">set </w:t>
      </w:r>
      <w:r w:rsidRPr="005238C4">
        <w:t xml:space="preserve">shall be operated only during </w:t>
      </w:r>
      <w:r w:rsidRPr="005238C4">
        <w:t xml:space="preserve">emergencies </w:t>
      </w:r>
      <w:r>
        <w:t>resulting from e</w:t>
      </w:r>
      <w:r w:rsidRPr="005238C4">
        <w:t>lectrical power outage</w:t>
      </w:r>
      <w:r>
        <w:t>s</w:t>
      </w:r>
      <w:r w:rsidRPr="005238C4">
        <w:t xml:space="preserve"> due </w:t>
      </w:r>
      <w:proofErr w:type="gramStart"/>
      <w:r w:rsidRPr="005238C4">
        <w:t>to</w:t>
      </w:r>
      <w:r w:rsidR="00736D8B">
        <w:t>:</w:t>
      </w:r>
      <w:proofErr w:type="gramEnd"/>
      <w:r w:rsidRPr="005238C4">
        <w:t xml:space="preserve"> a failure of the electrical grid; on-site disaster; local equipment failure; or public service emergencies such as flood, fire, natural disaster, or severe weather conditions (e.g. hurr</w:t>
      </w:r>
      <w:r>
        <w:t>icane, tornado, blizzard, etc.). [20 DCMR 201]</w:t>
      </w:r>
    </w:p>
    <w:p w14:paraId="74C33F9E" w14:textId="77777777" w:rsidR="00490886" w:rsidRDefault="00490886" w:rsidP="00500AF8">
      <w:pPr>
        <w:ind w:left="720" w:hanging="360"/>
      </w:pPr>
    </w:p>
    <w:p w14:paraId="016C8F55" w14:textId="3912B700" w:rsidR="00500AF8" w:rsidRDefault="00500AF8" w:rsidP="00500AF8">
      <w:pPr>
        <w:ind w:left="720" w:hanging="360"/>
      </w:pPr>
      <w:r w:rsidRPr="006243B7">
        <w:t>c.</w:t>
      </w:r>
      <w:r w:rsidRPr="006243B7">
        <w:tab/>
      </w:r>
      <w:r w:rsidRPr="00BC41C6">
        <w:t xml:space="preserve">The emergency generator </w:t>
      </w:r>
      <w:r w:rsidR="00736D8B">
        <w:t xml:space="preserve">set </w:t>
      </w:r>
      <w:r w:rsidRPr="00BC41C6">
        <w:t xml:space="preserve">may </w:t>
      </w:r>
      <w:r w:rsidR="00BC41C6" w:rsidRPr="00BC41C6">
        <w:t xml:space="preserve">be operated for the purpose of maintenance checks and readiness testing </w:t>
      </w:r>
      <w:r w:rsidR="00610233">
        <w:t xml:space="preserve">and in non-emergency situations </w:t>
      </w:r>
      <w:r w:rsidR="00BC41C6" w:rsidRPr="00BC41C6">
        <w:t>for a period not to exceed one hundred (100) hours per year</w:t>
      </w:r>
      <w:r w:rsidR="00610233">
        <w:t xml:space="preserve"> as specified in Conditions III(c)(1) and (2) below</w:t>
      </w:r>
      <w:r w:rsidR="00BC41C6" w:rsidRPr="00BC41C6">
        <w:t>.</w:t>
      </w:r>
      <w:r w:rsidR="00A868DD">
        <w:t xml:space="preserve"> </w:t>
      </w:r>
      <w:r w:rsidR="000F5A76">
        <w:t xml:space="preserve">Any such operation shall be considered as part </w:t>
      </w:r>
      <w:r w:rsidR="00C55769">
        <w:t>of the</w:t>
      </w:r>
      <w:r w:rsidR="000F5A76">
        <w:t xml:space="preserve"> 500 hours allowed under Con</w:t>
      </w:r>
      <w:r w:rsidR="00493CEA">
        <w:t xml:space="preserve">dition III </w:t>
      </w:r>
      <w:r w:rsidR="000F466A">
        <w:t>(a) above. [40 CFR 60.4243(d)]</w:t>
      </w:r>
    </w:p>
    <w:p w14:paraId="3CC357F7" w14:textId="77777777" w:rsidR="00610233" w:rsidRDefault="00610233" w:rsidP="00500AF8">
      <w:pPr>
        <w:ind w:left="720" w:hanging="360"/>
      </w:pPr>
    </w:p>
    <w:p w14:paraId="2D127F64" w14:textId="096EBD05" w:rsidR="00610233" w:rsidRDefault="00610233" w:rsidP="00610233">
      <w:pPr>
        <w:ind w:left="1080" w:hanging="360"/>
      </w:pPr>
      <w:r>
        <w:t>1.</w:t>
      </w:r>
      <w:r>
        <w:tab/>
        <w:t xml:space="preserve">The emergency generator </w:t>
      </w:r>
      <w:r w:rsidR="00736D8B">
        <w:t xml:space="preserve">set </w:t>
      </w:r>
      <w:r>
        <w:t xml:space="preserve">may be operated for the purpose of maintenance checks and readiness testing, provided that the tests are recommended by federal, </w:t>
      </w:r>
      <w:proofErr w:type="gramStart"/>
      <w:r>
        <w:t>state</w:t>
      </w:r>
      <w:proofErr w:type="gramEnd"/>
      <w:r>
        <w:t xml:space="preserve"> or local government, the manufacturer, the vendor, the regional transmission organization or equivalent balancing authority and transmission operator, or the insurance company associated with the engine. [40 CFR 60.4243(d)(2)(i) and DCMR 201]; and</w:t>
      </w:r>
    </w:p>
    <w:p w14:paraId="39ADEA68" w14:textId="77777777" w:rsidR="00610233" w:rsidRDefault="00610233" w:rsidP="00610233">
      <w:pPr>
        <w:ind w:left="1080" w:hanging="360"/>
      </w:pPr>
    </w:p>
    <w:p w14:paraId="600671C5" w14:textId="3D4E2A86" w:rsidR="00A24CEF" w:rsidRDefault="00A24CEF" w:rsidP="00A24CEF">
      <w:pPr>
        <w:ind w:left="1080" w:hanging="360"/>
      </w:pPr>
      <w:r>
        <w:t>2.</w:t>
      </w:r>
      <w:r>
        <w:tab/>
        <w:t xml:space="preserve">The emergency generator </w:t>
      </w:r>
      <w:r w:rsidR="00736D8B">
        <w:t xml:space="preserve">set </w:t>
      </w:r>
      <w:r>
        <w:t>may be operated for up fifty (50) hours per calendar year in non-emergency situations, subject to the following conditions [40 CFR 60.4243(d)(3</w:t>
      </w:r>
      <w:proofErr w:type="gramStart"/>
      <w:r>
        <w:t>)  and</w:t>
      </w:r>
      <w:proofErr w:type="gramEnd"/>
      <w:r>
        <w:t xml:space="preserve"> 20 DCMR 201]:</w:t>
      </w:r>
    </w:p>
    <w:p w14:paraId="7247722C" w14:textId="77777777" w:rsidR="00A24CEF" w:rsidRDefault="00A24CEF" w:rsidP="00A24CEF">
      <w:pPr>
        <w:ind w:left="1080"/>
      </w:pPr>
    </w:p>
    <w:p w14:paraId="39F3F97F" w14:textId="77777777" w:rsidR="00A24CEF" w:rsidRDefault="00A24CEF" w:rsidP="00A24CEF">
      <w:pPr>
        <w:ind w:left="1440" w:hanging="360"/>
      </w:pPr>
      <w:r>
        <w:t>i.</w:t>
      </w:r>
      <w:r>
        <w:tab/>
        <w:t xml:space="preserve">Any such operations shall be counted as part of the 100 hours per calendar year for maintenance and testing as provided in Condition III(c);  </w:t>
      </w:r>
    </w:p>
    <w:p w14:paraId="5FB74C2F" w14:textId="77777777" w:rsidR="00A24CEF" w:rsidRDefault="00A24CEF" w:rsidP="00A24CEF">
      <w:pPr>
        <w:ind w:left="1440" w:hanging="360"/>
      </w:pPr>
    </w:p>
    <w:p w14:paraId="15F2991E" w14:textId="77777777" w:rsidR="00A24CEF" w:rsidRDefault="00A24CEF" w:rsidP="00A24CEF">
      <w:pPr>
        <w:ind w:left="1440" w:hanging="360"/>
      </w:pPr>
      <w:r>
        <w:t>ii.</w:t>
      </w:r>
      <w:r>
        <w:tab/>
        <w:t>These 50 hours of non-emergency operations per calendar year cannot be used for peak shaving, or as part of any program to supply power to generate income for the facility as part of a financial arrangement with another entity;</w:t>
      </w:r>
    </w:p>
    <w:p w14:paraId="16E8D8E9" w14:textId="77777777" w:rsidR="00A24CEF" w:rsidRDefault="00A24CEF" w:rsidP="00A24CEF">
      <w:pPr>
        <w:ind w:left="1440" w:hanging="360"/>
      </w:pPr>
    </w:p>
    <w:p w14:paraId="7DD62148" w14:textId="77777777" w:rsidR="00A24CEF" w:rsidRDefault="00A24CEF" w:rsidP="00A24CEF">
      <w:pPr>
        <w:ind w:left="1440" w:hanging="360"/>
      </w:pPr>
      <w:r>
        <w:lastRenderedPageBreak/>
        <w:t>iii.</w:t>
      </w:r>
      <w:r>
        <w:tab/>
        <w:t>All operations</w:t>
      </w:r>
      <w:r w:rsidRPr="0037108E">
        <w:t xml:space="preserve"> </w:t>
      </w:r>
      <w:r>
        <w:t>prohibited under Condition III(f) are also prohibited under this condition; and</w:t>
      </w:r>
    </w:p>
    <w:p w14:paraId="1AC7C1AB" w14:textId="77777777" w:rsidR="00A24CEF" w:rsidRDefault="00A24CEF" w:rsidP="00A24CEF">
      <w:pPr>
        <w:ind w:left="1440" w:hanging="360"/>
      </w:pPr>
    </w:p>
    <w:p w14:paraId="7C5D6FFE" w14:textId="77777777" w:rsidR="00A24CEF" w:rsidRDefault="00A24CEF" w:rsidP="00A24CEF">
      <w:pPr>
        <w:ind w:left="1440" w:hanging="360"/>
      </w:pPr>
      <w:r>
        <w:t>iv.</w:t>
      </w:r>
      <w:r>
        <w:tab/>
        <w:t>All operations of the emergency generator resulting from a deviation in voltage or frequency from the electric provider to the premises such that the equipment being supported cannot be safely or effectively operated shall be considered non-emergency operation and counted as part of this 50 hour per calendar year allowance.</w:t>
      </w:r>
    </w:p>
    <w:p w14:paraId="279E704A" w14:textId="77777777" w:rsidR="00A24CEF" w:rsidRDefault="00A24CEF" w:rsidP="00610233">
      <w:pPr>
        <w:ind w:left="1080" w:hanging="360"/>
      </w:pPr>
    </w:p>
    <w:p w14:paraId="04469B08" w14:textId="23751111" w:rsidR="000F466A" w:rsidRDefault="00500AF8" w:rsidP="000F466A">
      <w:pPr>
        <w:ind w:left="720" w:hanging="360"/>
      </w:pPr>
      <w:r w:rsidRPr="006243B7">
        <w:t>d.</w:t>
      </w:r>
      <w:r w:rsidRPr="006243B7">
        <w:tab/>
      </w:r>
      <w:r w:rsidR="0097282F" w:rsidRPr="006243B7">
        <w:t xml:space="preserve">The emergency generator </w:t>
      </w:r>
      <w:r w:rsidR="00736D8B">
        <w:t xml:space="preserve">set </w:t>
      </w:r>
      <w:r w:rsidR="0097282F" w:rsidRPr="006243B7">
        <w:t xml:space="preserve">shall fire </w:t>
      </w:r>
      <w:r w:rsidR="0097282F">
        <w:t xml:space="preserve">only </w:t>
      </w:r>
      <w:r w:rsidR="004F28D3">
        <w:t xml:space="preserve">natural gas </w:t>
      </w:r>
      <w:r w:rsidR="00C55769">
        <w:t xml:space="preserve">per </w:t>
      </w:r>
      <w:r w:rsidR="00750FFE">
        <w:t xml:space="preserve">the </w:t>
      </w:r>
      <w:r w:rsidR="00C55769">
        <w:t>submitted plan and specifications.</w:t>
      </w:r>
      <w:r w:rsidR="000F466A" w:rsidRPr="000F466A">
        <w:t xml:space="preserve"> </w:t>
      </w:r>
      <w:r w:rsidR="000F466A">
        <w:t>[20 DCMR 201]</w:t>
      </w:r>
    </w:p>
    <w:p w14:paraId="23B634B6" w14:textId="77777777" w:rsidR="00A62216" w:rsidRDefault="00A62216" w:rsidP="000F466A">
      <w:pPr>
        <w:ind w:left="720" w:hanging="360"/>
      </w:pPr>
    </w:p>
    <w:p w14:paraId="2010E371" w14:textId="719C2DA0" w:rsidR="00500AF8" w:rsidRPr="006243B7" w:rsidRDefault="00500AF8" w:rsidP="00500AF8">
      <w:pPr>
        <w:ind w:left="720" w:hanging="360"/>
      </w:pPr>
      <w:r w:rsidRPr="006243B7">
        <w:t>e.</w:t>
      </w:r>
      <w:r>
        <w:tab/>
      </w:r>
      <w:r w:rsidR="005F4943" w:rsidRPr="00226320">
        <w:t xml:space="preserve">The emergency generator </w:t>
      </w:r>
      <w:r w:rsidR="00736D8B">
        <w:t xml:space="preserve">set </w:t>
      </w:r>
      <w:r w:rsidR="005F4943" w:rsidRPr="00226320">
        <w:t xml:space="preserve">shall be operated and maintained in accordance with the </w:t>
      </w:r>
      <w:r w:rsidR="005F4943" w:rsidRPr="00226320">
        <w:t>recommendations of the equipment manufacturer. [20 DCMR201]</w:t>
      </w:r>
    </w:p>
    <w:p w14:paraId="42F217CE" w14:textId="77777777" w:rsidR="00A1218E" w:rsidRDefault="00A1218E" w:rsidP="00500AF8">
      <w:pPr>
        <w:ind w:left="720" w:hanging="360"/>
      </w:pPr>
    </w:p>
    <w:p w14:paraId="5C8804B0" w14:textId="77A833D8" w:rsidR="00500AF8" w:rsidRPr="006243B7" w:rsidRDefault="00500AF8" w:rsidP="00500AF8">
      <w:pPr>
        <w:ind w:left="720" w:hanging="360"/>
      </w:pPr>
      <w:r w:rsidRPr="006243B7">
        <w:t>f.</w:t>
      </w:r>
      <w:r w:rsidRPr="006243B7">
        <w:tab/>
        <w:t xml:space="preserve">The emergency generator </w:t>
      </w:r>
      <w:r w:rsidR="00736D8B">
        <w:t xml:space="preserve">set </w:t>
      </w:r>
      <w:r w:rsidRPr="006243B7">
        <w:t>shall not be operated in conjunction with a voluntary demand</w:t>
      </w:r>
      <w:r w:rsidRPr="006243B7">
        <w:t>-reduction program or any other interruptible power supply arrangement with a utility, other market participant, or system operator.</w:t>
      </w:r>
      <w:r w:rsidR="005F4943" w:rsidRPr="005F4943">
        <w:t xml:space="preserve"> </w:t>
      </w:r>
      <w:r w:rsidR="005F4943" w:rsidRPr="00226320">
        <w:t>[20 DCMR 201]</w:t>
      </w:r>
    </w:p>
    <w:p w14:paraId="6928BF62" w14:textId="77777777" w:rsidR="00500AF8" w:rsidRPr="006243B7" w:rsidRDefault="00500AF8" w:rsidP="00500AF8"/>
    <w:p w14:paraId="5B42FE92" w14:textId="77777777" w:rsidR="00500AF8" w:rsidRPr="006243B7" w:rsidRDefault="00500AF8" w:rsidP="00500AF8">
      <w:pPr>
        <w:ind w:left="720" w:hanging="360"/>
      </w:pPr>
      <w:r w:rsidRPr="006243B7">
        <w:t>g.</w:t>
      </w:r>
      <w:r w:rsidRPr="006243B7">
        <w:tab/>
        <w:t xml:space="preserve">At all times, including periods of startup, shutdown, and malfunction, the </w:t>
      </w:r>
      <w:r w:rsidR="00750FFE">
        <w:t>Permittee</w:t>
      </w:r>
      <w:r w:rsidRPr="006243B7">
        <w:t xml:space="preserve">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r w:rsidR="005F4943" w:rsidRPr="005F4943">
        <w:t xml:space="preserve"> </w:t>
      </w:r>
      <w:r w:rsidR="005F4943" w:rsidRPr="00226320">
        <w:t>[20 DCMR 201]</w:t>
      </w:r>
    </w:p>
    <w:p w14:paraId="342D1D6D" w14:textId="77777777" w:rsidR="00500AF8" w:rsidRDefault="00500AF8" w:rsidP="00500AF8">
      <w:pPr>
        <w:ind w:left="360"/>
      </w:pPr>
    </w:p>
    <w:p w14:paraId="41CEB823" w14:textId="77777777" w:rsidR="00500AF8" w:rsidRPr="006243B7" w:rsidRDefault="00500AF8" w:rsidP="00500AF8">
      <w:pPr>
        <w:ind w:left="360" w:hanging="360"/>
      </w:pPr>
      <w:r w:rsidRPr="006243B7">
        <w:t>IV.</w:t>
      </w:r>
      <w:r w:rsidRPr="006243B7">
        <w:tab/>
      </w:r>
      <w:r w:rsidRPr="006243B7">
        <w:rPr>
          <w:u w:val="single"/>
        </w:rPr>
        <w:t>Monitoring and Testing Requirements:</w:t>
      </w:r>
    </w:p>
    <w:p w14:paraId="327AF2E1" w14:textId="77777777" w:rsidR="00500AF8" w:rsidRPr="006243B7" w:rsidRDefault="00500AF8" w:rsidP="00500AF8">
      <w:pPr>
        <w:ind w:left="360" w:hanging="360"/>
      </w:pPr>
    </w:p>
    <w:p w14:paraId="31C46540" w14:textId="77777777" w:rsidR="00500AF8" w:rsidRPr="006243B7" w:rsidRDefault="00500AF8" w:rsidP="00F74679">
      <w:pPr>
        <w:ind w:left="720" w:hanging="360"/>
        <w:contextualSpacing/>
      </w:pPr>
      <w:r w:rsidRPr="006243B7">
        <w:t>a.</w:t>
      </w:r>
      <w:r w:rsidRPr="006243B7">
        <w:tab/>
      </w:r>
      <w:r w:rsidR="005F4943" w:rsidRPr="00226320">
        <w:t xml:space="preserve">The </w:t>
      </w:r>
      <w:r w:rsidR="005F4943">
        <w:t>Permittee</w:t>
      </w:r>
      <w:r w:rsidR="005F4943" w:rsidRPr="00226320">
        <w:t xml:space="preserve"> shall monitor the date, time, duration, and reason for each emergency generator startup to ensure compliance with Conditions III(a), (b), (c), and (f).</w:t>
      </w:r>
    </w:p>
    <w:p w14:paraId="566D14FA" w14:textId="77777777" w:rsidR="00500AF8" w:rsidRPr="006243B7" w:rsidRDefault="00500AF8" w:rsidP="00F74679">
      <w:pPr>
        <w:ind w:left="720" w:hanging="360"/>
        <w:contextualSpacing/>
      </w:pPr>
    </w:p>
    <w:p w14:paraId="31CA94A9" w14:textId="77777777" w:rsidR="00500AF8" w:rsidRDefault="00500AF8" w:rsidP="00F74679">
      <w:pPr>
        <w:ind w:left="720" w:hanging="360"/>
        <w:contextualSpacing/>
      </w:pPr>
      <w:r w:rsidRPr="006243B7">
        <w:t>b.</w:t>
      </w:r>
      <w:r w:rsidRPr="006243B7">
        <w:tab/>
        <w:t xml:space="preserve">In order to ensure compliance with Condition III(a), the </w:t>
      </w:r>
      <w:r w:rsidR="005F4943">
        <w:t xml:space="preserve">Permittee </w:t>
      </w:r>
      <w:r w:rsidRPr="006243B7">
        <w:t>shall monitor the tota</w:t>
      </w:r>
      <w:r w:rsidR="00447879">
        <w:t>l hours of operation each month</w:t>
      </w:r>
      <w:r w:rsidRPr="006243B7">
        <w:t xml:space="preserve"> </w:t>
      </w:r>
      <w:r w:rsidR="00447879">
        <w:t>with the use of properly funct</w:t>
      </w:r>
      <w:r w:rsidRPr="006243B7">
        <w:t>ioning, non-</w:t>
      </w:r>
      <w:r w:rsidR="00447879">
        <w:t>resettable hour metering device.</w:t>
      </w:r>
      <w:r w:rsidR="005F4943">
        <w:t xml:space="preserve"> [40 CFR 60.4237(c)]</w:t>
      </w:r>
    </w:p>
    <w:p w14:paraId="43B5E911" w14:textId="77777777" w:rsidR="00874FBE" w:rsidRDefault="00874FBE" w:rsidP="00F74679">
      <w:pPr>
        <w:ind w:left="720" w:hanging="360"/>
        <w:contextualSpacing/>
      </w:pPr>
    </w:p>
    <w:p w14:paraId="34BB0A91" w14:textId="77777777" w:rsidR="00874FBE" w:rsidRDefault="00874FBE" w:rsidP="00F74679">
      <w:pPr>
        <w:ind w:left="720" w:hanging="360"/>
        <w:contextualSpacing/>
      </w:pPr>
      <w:r>
        <w:t>c.</w:t>
      </w:r>
      <w:r>
        <w:tab/>
        <w:t xml:space="preserve">The </w:t>
      </w:r>
      <w:r w:rsidR="00750FFE">
        <w:t>Permittee</w:t>
      </w:r>
      <w:r>
        <w:t xml:space="preserve"> shall monitor the equipment for compliance with Conditions II(b) and (c).  Records of such monitoring shall be kept in accordance with the record keeping requirements of this permit.</w:t>
      </w:r>
    </w:p>
    <w:p w14:paraId="06912AE8" w14:textId="77777777" w:rsidR="00610233" w:rsidRDefault="00610233" w:rsidP="00F74679">
      <w:pPr>
        <w:ind w:left="720" w:hanging="360"/>
        <w:contextualSpacing/>
      </w:pPr>
    </w:p>
    <w:p w14:paraId="0A27ABAD" w14:textId="77777777" w:rsidR="00500AF8" w:rsidRDefault="00874FBE" w:rsidP="00F74679">
      <w:pPr>
        <w:ind w:left="720" w:hanging="360"/>
        <w:contextualSpacing/>
      </w:pPr>
      <w:r>
        <w:t>d</w:t>
      </w:r>
      <w:r w:rsidR="00500AF8" w:rsidRPr="006243B7">
        <w:t>.</w:t>
      </w:r>
      <w:r w:rsidR="00500AF8" w:rsidRPr="006243B7">
        <w:tab/>
        <w:t xml:space="preserve">The </w:t>
      </w:r>
      <w:r w:rsidR="005F4943">
        <w:t>Permittee</w:t>
      </w:r>
      <w:r w:rsidR="00500AF8" w:rsidRPr="006243B7">
        <w:t xml:space="preserve"> shall conduct and allow the Department access to conduct tests of air pollution emissions from any source as requested.  </w:t>
      </w:r>
      <w:r w:rsidR="00500AF8">
        <w:t>[</w:t>
      </w:r>
      <w:r w:rsidR="00500AF8" w:rsidRPr="006243B7">
        <w:t>20 DCMR 502.1</w:t>
      </w:r>
      <w:r w:rsidR="00500AF8">
        <w:t>]</w:t>
      </w:r>
    </w:p>
    <w:p w14:paraId="2EF1B177" w14:textId="77777777" w:rsidR="00446213" w:rsidRDefault="00446213" w:rsidP="00F74679">
      <w:pPr>
        <w:ind w:left="720" w:hanging="360"/>
        <w:contextualSpacing/>
      </w:pPr>
    </w:p>
    <w:p w14:paraId="6EFF2140" w14:textId="77777777" w:rsidR="0060686F" w:rsidRDefault="00874FBE" w:rsidP="0060686F">
      <w:pPr>
        <w:ind w:left="720" w:hanging="360"/>
        <w:contextualSpacing/>
        <w:rPr>
          <w:szCs w:val="20"/>
        </w:rPr>
      </w:pPr>
      <w:r>
        <w:lastRenderedPageBreak/>
        <w:t>e</w:t>
      </w:r>
      <w:r w:rsidR="00446213">
        <w:t>.</w:t>
      </w:r>
      <w:r w:rsidR="00446213">
        <w:tab/>
      </w:r>
      <w:r w:rsidR="00446213" w:rsidRPr="00446213">
        <w:rPr>
          <w:szCs w:val="20"/>
        </w:rPr>
        <w:t>Within 60 days after achieving the maximum production rate at which the unit will be operated, but not later than 180 days after initial startup of the unit,</w:t>
      </w:r>
      <w:r w:rsidR="00446213" w:rsidRPr="00446213">
        <w:rPr>
          <w:color w:val="FF0000"/>
          <w:szCs w:val="20"/>
        </w:rPr>
        <w:t xml:space="preserve"> </w:t>
      </w:r>
      <w:r w:rsidR="00446213" w:rsidRPr="00446213">
        <w:rPr>
          <w:szCs w:val="20"/>
        </w:rPr>
        <w:t xml:space="preserve">the </w:t>
      </w:r>
      <w:r w:rsidR="00750FFE">
        <w:rPr>
          <w:szCs w:val="20"/>
        </w:rPr>
        <w:t>Permittee</w:t>
      </w:r>
      <w:r w:rsidR="00446213" w:rsidRPr="00446213">
        <w:rPr>
          <w:szCs w:val="20"/>
        </w:rPr>
        <w:t xml:space="preserve"> shall demonstrate compliance with Condition II(a) of this permit by performing an initial performance test on the unit according to the following requirements [40 CFR 60.8 and 60.4243(</w:t>
      </w:r>
      <w:r w:rsidR="00446213">
        <w:rPr>
          <w:szCs w:val="20"/>
        </w:rPr>
        <w:t>a</w:t>
      </w:r>
      <w:r w:rsidR="00446213" w:rsidRPr="00446213">
        <w:rPr>
          <w:szCs w:val="20"/>
        </w:rPr>
        <w:t>)(2)(i</w:t>
      </w:r>
      <w:r w:rsidR="00446213">
        <w:rPr>
          <w:szCs w:val="20"/>
        </w:rPr>
        <w:t>ii</w:t>
      </w:r>
      <w:r w:rsidR="00446213" w:rsidRPr="00446213">
        <w:rPr>
          <w:szCs w:val="20"/>
        </w:rPr>
        <w:t>)] and the requirements of Condition VI:</w:t>
      </w:r>
      <w:r w:rsidR="0060686F">
        <w:rPr>
          <w:szCs w:val="20"/>
        </w:rPr>
        <w:t xml:space="preserve"> </w:t>
      </w:r>
    </w:p>
    <w:p w14:paraId="6B938D18" w14:textId="77777777" w:rsidR="0060686F" w:rsidRDefault="0060686F" w:rsidP="0060686F">
      <w:pPr>
        <w:ind w:left="720" w:hanging="360"/>
        <w:contextualSpacing/>
        <w:rPr>
          <w:szCs w:val="20"/>
        </w:rPr>
      </w:pPr>
    </w:p>
    <w:p w14:paraId="450ABE3D" w14:textId="66EA760C" w:rsidR="0060686F" w:rsidRPr="0060686F" w:rsidRDefault="0060686F" w:rsidP="0060686F">
      <w:pPr>
        <w:ind w:left="720"/>
        <w:contextualSpacing/>
        <w:rPr>
          <w:szCs w:val="20"/>
        </w:rPr>
      </w:pPr>
      <w:r>
        <w:rPr>
          <w:i/>
          <w:iCs/>
          <w:szCs w:val="20"/>
        </w:rPr>
        <w:t>Note that this initial performance test was performed on September 29, 2016</w:t>
      </w:r>
    </w:p>
    <w:p w14:paraId="58EE8645" w14:textId="77777777" w:rsidR="003A3062" w:rsidRDefault="003A3062" w:rsidP="00F74679">
      <w:pPr>
        <w:ind w:left="720" w:hanging="360"/>
        <w:contextualSpacing/>
        <w:rPr>
          <w:szCs w:val="20"/>
        </w:rPr>
      </w:pPr>
    </w:p>
    <w:p w14:paraId="51A1DAB5" w14:textId="77777777" w:rsidR="003A3062" w:rsidRPr="003A3062" w:rsidRDefault="003A3062" w:rsidP="00F74679">
      <w:pPr>
        <w:tabs>
          <w:tab w:val="left" w:pos="1080"/>
        </w:tabs>
        <w:ind w:left="1080" w:hanging="360"/>
        <w:contextualSpacing/>
        <w:rPr>
          <w:szCs w:val="20"/>
        </w:rPr>
      </w:pPr>
      <w:r w:rsidRPr="003A3062">
        <w:rPr>
          <w:szCs w:val="20"/>
        </w:rPr>
        <w:t>1.</w:t>
      </w:r>
      <w:r w:rsidRPr="003A3062">
        <w:rPr>
          <w:szCs w:val="20"/>
        </w:rPr>
        <w:tab/>
        <w:t>The performance test must be conducted within 10 percent of 100 percent peak (or the highest achievable) load and according to the requirements of 40 CFR 60.8 and under the conditions and methods specified in Table 2 of 40 CFR 60, Subpart JJJJ [40 CFR 60.4244(a) and Table 2 of 40 CFR 60 Subpart JJJJ].</w:t>
      </w:r>
    </w:p>
    <w:p w14:paraId="49504332" w14:textId="77777777" w:rsidR="003A3062" w:rsidRPr="003A3062" w:rsidRDefault="003A3062" w:rsidP="00F74679">
      <w:pPr>
        <w:ind w:left="1080" w:hanging="360"/>
        <w:contextualSpacing/>
        <w:rPr>
          <w:szCs w:val="20"/>
        </w:rPr>
      </w:pPr>
    </w:p>
    <w:p w14:paraId="272EAF28" w14:textId="77777777" w:rsidR="003A3062" w:rsidRPr="003A3062" w:rsidRDefault="003A3062" w:rsidP="00F74679">
      <w:pPr>
        <w:ind w:left="1080" w:hanging="360"/>
        <w:contextualSpacing/>
        <w:rPr>
          <w:szCs w:val="20"/>
        </w:rPr>
      </w:pPr>
      <w:r w:rsidRPr="003A3062">
        <w:rPr>
          <w:szCs w:val="20"/>
        </w:rPr>
        <w:t>2.</w:t>
      </w:r>
      <w:r w:rsidRPr="003A3062">
        <w:rPr>
          <w:szCs w:val="20"/>
        </w:rPr>
        <w:tab/>
        <w:t>The performance tests shall not be conducted during periods of startup, shutdown, or malfunction as specified in 40 CFR 60.8(c).  If the generator to be tested is non-operational, it is not necessary to start up the engine solely to conduct the performance test; however, the performance test must be conducted immediately upon startup of the engine.</w:t>
      </w:r>
    </w:p>
    <w:p w14:paraId="45024AC7" w14:textId="77777777" w:rsidR="003A3062" w:rsidRPr="003A3062" w:rsidRDefault="003A3062" w:rsidP="00F74679">
      <w:pPr>
        <w:ind w:left="1080" w:hanging="360"/>
        <w:contextualSpacing/>
        <w:rPr>
          <w:szCs w:val="20"/>
        </w:rPr>
      </w:pPr>
    </w:p>
    <w:p w14:paraId="03FB8572" w14:textId="77777777" w:rsidR="003A3062" w:rsidRPr="003A3062" w:rsidRDefault="003A3062" w:rsidP="00F74679">
      <w:pPr>
        <w:ind w:left="1080" w:hanging="360"/>
        <w:contextualSpacing/>
        <w:rPr>
          <w:szCs w:val="20"/>
        </w:rPr>
      </w:pPr>
      <w:r w:rsidRPr="003A3062">
        <w:rPr>
          <w:szCs w:val="20"/>
        </w:rPr>
        <w:t>3.</w:t>
      </w:r>
      <w:r w:rsidRPr="003A3062">
        <w:rPr>
          <w:szCs w:val="20"/>
        </w:rPr>
        <w:tab/>
        <w:t>Three separate test runs shall be performed for each performance test required in this section as specified in 40 CFR 60.8(f).  Each test run must be conducted within 10 percent of 100 percent peak (or the highest achievable) load and last at least one hour.</w:t>
      </w:r>
    </w:p>
    <w:p w14:paraId="633B0F06" w14:textId="77777777" w:rsidR="003A3062" w:rsidRPr="003A3062" w:rsidRDefault="003A3062" w:rsidP="00F74679">
      <w:pPr>
        <w:ind w:left="1080" w:hanging="360"/>
        <w:contextualSpacing/>
        <w:rPr>
          <w:szCs w:val="20"/>
        </w:rPr>
      </w:pPr>
    </w:p>
    <w:p w14:paraId="6BBC4440" w14:textId="77777777" w:rsidR="003A3062" w:rsidRPr="003A3062" w:rsidRDefault="003A3062" w:rsidP="00F74679">
      <w:pPr>
        <w:ind w:left="1080" w:hanging="360"/>
        <w:contextualSpacing/>
        <w:rPr>
          <w:szCs w:val="20"/>
        </w:rPr>
      </w:pPr>
      <w:r w:rsidRPr="003A3062">
        <w:rPr>
          <w:szCs w:val="20"/>
        </w:rPr>
        <w:t>4.</w:t>
      </w:r>
      <w:r w:rsidRPr="003A3062">
        <w:rPr>
          <w:szCs w:val="20"/>
        </w:rPr>
        <w:tab/>
        <w:t>To determine compliance with the NO</w:t>
      </w:r>
      <w:r w:rsidRPr="003A3062">
        <w:rPr>
          <w:szCs w:val="20"/>
          <w:vertAlign w:val="subscript"/>
        </w:rPr>
        <w:t>x</w:t>
      </w:r>
      <w:r w:rsidRPr="003A3062">
        <w:rPr>
          <w:szCs w:val="20"/>
        </w:rPr>
        <w:t xml:space="preserve"> mass per unit output emission limitation, convert the concentration of NO</w:t>
      </w:r>
      <w:r w:rsidRPr="003A3062">
        <w:rPr>
          <w:szCs w:val="20"/>
          <w:vertAlign w:val="subscript"/>
        </w:rPr>
        <w:t>x</w:t>
      </w:r>
      <w:r w:rsidRPr="003A3062">
        <w:rPr>
          <w:szCs w:val="20"/>
        </w:rPr>
        <w:t xml:space="preserve"> in the engine exhaust using the following equation:</w:t>
      </w:r>
    </w:p>
    <w:p w14:paraId="30933ABF" w14:textId="77777777" w:rsidR="003A3062" w:rsidRPr="003A3062" w:rsidRDefault="003A3062" w:rsidP="00F74679">
      <w:pPr>
        <w:ind w:left="1080" w:hanging="360"/>
        <w:contextualSpacing/>
        <w:rPr>
          <w:szCs w:val="20"/>
        </w:rPr>
      </w:pPr>
    </w:p>
    <w:p w14:paraId="1B416FA8" w14:textId="77777777" w:rsidR="003A3062" w:rsidRPr="003A3062" w:rsidRDefault="00D12548" w:rsidP="00F74679">
      <w:pPr>
        <w:ind w:left="1080"/>
        <w:contextualSpacing/>
        <w:rPr>
          <w:szCs w:val="20"/>
        </w:rPr>
      </w:pPr>
      <w:r>
        <w:rPr>
          <w:position w:val="-24"/>
          <w:szCs w:val="20"/>
        </w:rPr>
        <w:pict w14:anchorId="642B99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25pt;height:33pt" fillcolor="window">
            <v:imagedata r:id="rId8" o:title=""/>
          </v:shape>
        </w:pict>
      </w:r>
    </w:p>
    <w:p w14:paraId="38653156" w14:textId="77777777" w:rsidR="003A3062" w:rsidRPr="003A3062" w:rsidRDefault="003A3062" w:rsidP="00F74679">
      <w:pPr>
        <w:ind w:left="1080" w:hanging="360"/>
        <w:contextualSpacing/>
        <w:rPr>
          <w:szCs w:val="20"/>
        </w:rPr>
      </w:pPr>
    </w:p>
    <w:p w14:paraId="1D2277A7" w14:textId="77777777" w:rsidR="003A3062" w:rsidRPr="003A3062" w:rsidRDefault="003A3062" w:rsidP="00F74679">
      <w:pPr>
        <w:ind w:left="1080"/>
        <w:contextualSpacing/>
        <w:rPr>
          <w:szCs w:val="20"/>
        </w:rPr>
      </w:pPr>
      <w:r w:rsidRPr="003A3062">
        <w:rPr>
          <w:szCs w:val="20"/>
        </w:rPr>
        <w:t>Where:</w:t>
      </w:r>
    </w:p>
    <w:p w14:paraId="4E54F91D" w14:textId="77777777" w:rsidR="003A3062" w:rsidRPr="003A3062" w:rsidRDefault="003A3062" w:rsidP="00F74679">
      <w:pPr>
        <w:ind w:left="1440" w:hanging="360"/>
        <w:contextualSpacing/>
        <w:rPr>
          <w:szCs w:val="20"/>
        </w:rPr>
      </w:pPr>
      <w:r w:rsidRPr="003A3062">
        <w:rPr>
          <w:szCs w:val="20"/>
        </w:rPr>
        <w:t>ER = Emission rate of NO</w:t>
      </w:r>
      <w:r w:rsidRPr="003A3062">
        <w:rPr>
          <w:szCs w:val="20"/>
          <w:vertAlign w:val="subscript"/>
        </w:rPr>
        <w:t>x</w:t>
      </w:r>
      <w:r w:rsidRPr="003A3062">
        <w:rPr>
          <w:szCs w:val="20"/>
        </w:rPr>
        <w:t xml:space="preserve"> in g/HP-hr.</w:t>
      </w:r>
    </w:p>
    <w:p w14:paraId="2CE5B743" w14:textId="77777777" w:rsidR="003A3062" w:rsidRPr="003A3062" w:rsidRDefault="003A3062" w:rsidP="00F74679">
      <w:pPr>
        <w:ind w:left="1440" w:hanging="360"/>
        <w:contextualSpacing/>
        <w:rPr>
          <w:szCs w:val="20"/>
        </w:rPr>
      </w:pPr>
      <w:r w:rsidRPr="003A3062">
        <w:rPr>
          <w:szCs w:val="20"/>
        </w:rPr>
        <w:t>C</w:t>
      </w:r>
      <w:r w:rsidRPr="003A3062">
        <w:rPr>
          <w:szCs w:val="20"/>
          <w:vertAlign w:val="subscript"/>
        </w:rPr>
        <w:t>d</w:t>
      </w:r>
      <w:r w:rsidRPr="003A3062">
        <w:rPr>
          <w:szCs w:val="20"/>
        </w:rPr>
        <w:t xml:space="preserve"> = Measured NO</w:t>
      </w:r>
      <w:r w:rsidRPr="003A3062">
        <w:rPr>
          <w:szCs w:val="20"/>
          <w:vertAlign w:val="subscript"/>
        </w:rPr>
        <w:t>x</w:t>
      </w:r>
      <w:r w:rsidRPr="003A3062">
        <w:rPr>
          <w:szCs w:val="20"/>
        </w:rPr>
        <w:t xml:space="preserve"> concentration in parts per million by volume (ppmv).</w:t>
      </w:r>
    </w:p>
    <w:p w14:paraId="03B44422" w14:textId="77777777" w:rsidR="003A3062" w:rsidRPr="003A3062" w:rsidRDefault="003A3062" w:rsidP="0060686F">
      <w:pPr>
        <w:ind w:left="1080"/>
        <w:contextualSpacing/>
        <w:rPr>
          <w:szCs w:val="20"/>
        </w:rPr>
      </w:pPr>
      <w:r w:rsidRPr="003A3062">
        <w:rPr>
          <w:szCs w:val="20"/>
        </w:rPr>
        <w:t>1.912x10</w:t>
      </w:r>
      <w:r w:rsidRPr="003A3062">
        <w:rPr>
          <w:szCs w:val="20"/>
          <w:vertAlign w:val="superscript"/>
        </w:rPr>
        <w:t>-3</w:t>
      </w:r>
      <w:r w:rsidRPr="003A3062">
        <w:rPr>
          <w:szCs w:val="20"/>
        </w:rPr>
        <w:t xml:space="preserve"> = Conversion constant for ppm NO</w:t>
      </w:r>
      <w:r w:rsidRPr="003A3062">
        <w:rPr>
          <w:szCs w:val="20"/>
          <w:vertAlign w:val="subscript"/>
        </w:rPr>
        <w:t>x</w:t>
      </w:r>
      <w:r w:rsidRPr="003A3062">
        <w:rPr>
          <w:szCs w:val="20"/>
        </w:rPr>
        <w:t xml:space="preserve"> to grams per standard cubic meter at 20 degrees Celsius.</w:t>
      </w:r>
    </w:p>
    <w:p w14:paraId="35A68812" w14:textId="77777777" w:rsidR="003A3062" w:rsidRPr="003A3062" w:rsidRDefault="003A3062" w:rsidP="00F74679">
      <w:pPr>
        <w:ind w:left="1440" w:hanging="360"/>
        <w:contextualSpacing/>
        <w:rPr>
          <w:szCs w:val="20"/>
        </w:rPr>
      </w:pPr>
      <w:r w:rsidRPr="003A3062">
        <w:rPr>
          <w:szCs w:val="20"/>
        </w:rPr>
        <w:t>Q = Stack gas volumetric flow rate, in standard cubic meter per hour, dry basis.</w:t>
      </w:r>
    </w:p>
    <w:p w14:paraId="50BEEB76" w14:textId="77777777" w:rsidR="003A3062" w:rsidRPr="003A3062" w:rsidRDefault="003A3062" w:rsidP="00F74679">
      <w:pPr>
        <w:ind w:left="1440" w:hanging="360"/>
        <w:contextualSpacing/>
        <w:rPr>
          <w:szCs w:val="20"/>
        </w:rPr>
      </w:pPr>
      <w:r w:rsidRPr="003A3062">
        <w:rPr>
          <w:szCs w:val="20"/>
        </w:rPr>
        <w:t>T = Time of test run, in hours.</w:t>
      </w:r>
    </w:p>
    <w:p w14:paraId="475BEE4D" w14:textId="77777777" w:rsidR="003A3062" w:rsidRPr="003A3062" w:rsidRDefault="003A3062" w:rsidP="00F74679">
      <w:pPr>
        <w:ind w:left="1440" w:hanging="360"/>
        <w:contextualSpacing/>
        <w:rPr>
          <w:szCs w:val="20"/>
        </w:rPr>
      </w:pPr>
      <w:r w:rsidRPr="003A3062">
        <w:rPr>
          <w:szCs w:val="20"/>
        </w:rPr>
        <w:t>HP-hr = Brake work of the engine, horsepower-hour (HP-hr).</w:t>
      </w:r>
    </w:p>
    <w:p w14:paraId="2CD1D10C" w14:textId="77777777" w:rsidR="003A3062" w:rsidRPr="003A3062" w:rsidRDefault="003A3062" w:rsidP="00F74679">
      <w:pPr>
        <w:ind w:left="1080"/>
        <w:contextualSpacing/>
        <w:rPr>
          <w:szCs w:val="20"/>
        </w:rPr>
      </w:pPr>
    </w:p>
    <w:p w14:paraId="084D815F" w14:textId="77777777" w:rsidR="003A3062" w:rsidRPr="003A3062" w:rsidRDefault="003A3062" w:rsidP="00F74679">
      <w:pPr>
        <w:ind w:left="1080" w:hanging="360"/>
        <w:contextualSpacing/>
        <w:rPr>
          <w:szCs w:val="20"/>
        </w:rPr>
      </w:pPr>
      <w:r w:rsidRPr="003A3062">
        <w:rPr>
          <w:szCs w:val="20"/>
        </w:rPr>
        <w:t>5.</w:t>
      </w:r>
      <w:r w:rsidRPr="003A3062">
        <w:rPr>
          <w:szCs w:val="20"/>
        </w:rPr>
        <w:tab/>
        <w:t>To determine compliance with the CO mass per unit output emission limitation, convert the concentrat</w:t>
      </w:r>
      <w:r w:rsidR="00EF11A1">
        <w:rPr>
          <w:szCs w:val="20"/>
        </w:rPr>
        <w:t>io</w:t>
      </w:r>
      <w:r w:rsidRPr="003A3062">
        <w:rPr>
          <w:szCs w:val="20"/>
        </w:rPr>
        <w:t>n of CO in the engine exhaust using the following equation:</w:t>
      </w:r>
    </w:p>
    <w:p w14:paraId="2068BBFB" w14:textId="77777777" w:rsidR="003A3062" w:rsidRPr="003A3062" w:rsidRDefault="003A3062" w:rsidP="00F74679">
      <w:pPr>
        <w:ind w:left="1080" w:hanging="360"/>
        <w:contextualSpacing/>
        <w:rPr>
          <w:szCs w:val="20"/>
        </w:rPr>
      </w:pPr>
    </w:p>
    <w:p w14:paraId="6D0054F0" w14:textId="77777777" w:rsidR="003A3062" w:rsidRPr="003A3062" w:rsidRDefault="00D12548" w:rsidP="00F74679">
      <w:pPr>
        <w:ind w:left="1080"/>
        <w:contextualSpacing/>
        <w:rPr>
          <w:szCs w:val="20"/>
        </w:rPr>
      </w:pPr>
      <w:r>
        <w:rPr>
          <w:position w:val="-24"/>
          <w:szCs w:val="20"/>
        </w:rPr>
        <w:lastRenderedPageBreak/>
        <w:pict w14:anchorId="77B09105">
          <v:shape id="_x0000_i1026" type="#_x0000_t75" style="width:134.25pt;height:33pt" fillcolor="window">
            <v:imagedata r:id="rId9" o:title=""/>
          </v:shape>
        </w:pict>
      </w:r>
    </w:p>
    <w:p w14:paraId="40C76357" w14:textId="77777777" w:rsidR="003A3062" w:rsidRPr="003A3062" w:rsidRDefault="003A3062" w:rsidP="00F74679">
      <w:pPr>
        <w:ind w:left="1080" w:hanging="360"/>
        <w:contextualSpacing/>
        <w:rPr>
          <w:szCs w:val="20"/>
        </w:rPr>
      </w:pPr>
    </w:p>
    <w:p w14:paraId="3C3AC6AA" w14:textId="77777777" w:rsidR="003A3062" w:rsidRPr="003A3062" w:rsidRDefault="003A3062" w:rsidP="00F74679">
      <w:pPr>
        <w:ind w:left="1440" w:hanging="360"/>
        <w:contextualSpacing/>
        <w:rPr>
          <w:szCs w:val="20"/>
        </w:rPr>
      </w:pPr>
      <w:r w:rsidRPr="003A3062">
        <w:rPr>
          <w:szCs w:val="20"/>
        </w:rPr>
        <w:t>Where:</w:t>
      </w:r>
    </w:p>
    <w:p w14:paraId="35E43B3B" w14:textId="77777777" w:rsidR="003A3062" w:rsidRPr="003A3062" w:rsidRDefault="003A3062" w:rsidP="00F74679">
      <w:pPr>
        <w:ind w:left="1440" w:hanging="360"/>
        <w:contextualSpacing/>
        <w:rPr>
          <w:szCs w:val="20"/>
        </w:rPr>
      </w:pPr>
      <w:r w:rsidRPr="003A3062">
        <w:rPr>
          <w:szCs w:val="20"/>
        </w:rPr>
        <w:t>ER = Emission rate of CO in g/HP-hr.</w:t>
      </w:r>
    </w:p>
    <w:p w14:paraId="0FC10740" w14:textId="77777777" w:rsidR="003A3062" w:rsidRPr="003A3062" w:rsidRDefault="003A3062" w:rsidP="00F74679">
      <w:pPr>
        <w:ind w:left="1440" w:hanging="360"/>
        <w:contextualSpacing/>
        <w:rPr>
          <w:szCs w:val="20"/>
        </w:rPr>
      </w:pPr>
      <w:r w:rsidRPr="003A3062">
        <w:rPr>
          <w:szCs w:val="20"/>
        </w:rPr>
        <w:t>C</w:t>
      </w:r>
      <w:r w:rsidRPr="003A3062">
        <w:rPr>
          <w:szCs w:val="20"/>
          <w:vertAlign w:val="subscript"/>
        </w:rPr>
        <w:t>d</w:t>
      </w:r>
      <w:r w:rsidRPr="003A3062">
        <w:rPr>
          <w:szCs w:val="20"/>
        </w:rPr>
        <w:t xml:space="preserve"> = Measured CO concentration in ppmv.</w:t>
      </w:r>
    </w:p>
    <w:p w14:paraId="7B3FDA4B" w14:textId="77777777" w:rsidR="003A3062" w:rsidRPr="003A3062" w:rsidRDefault="003A3062" w:rsidP="0060686F">
      <w:pPr>
        <w:ind w:left="1080"/>
        <w:contextualSpacing/>
        <w:rPr>
          <w:szCs w:val="20"/>
        </w:rPr>
      </w:pPr>
      <w:r w:rsidRPr="003A3062">
        <w:rPr>
          <w:szCs w:val="20"/>
        </w:rPr>
        <w:t>1.164x10</w:t>
      </w:r>
      <w:r w:rsidRPr="003A3062">
        <w:rPr>
          <w:szCs w:val="20"/>
          <w:vertAlign w:val="superscript"/>
        </w:rPr>
        <w:t>-3</w:t>
      </w:r>
      <w:r w:rsidRPr="003A3062">
        <w:rPr>
          <w:szCs w:val="20"/>
        </w:rPr>
        <w:t xml:space="preserve"> = Conversion constant for ppm CO to grams per standard cubic meter at 20 degrees Celsius.</w:t>
      </w:r>
    </w:p>
    <w:p w14:paraId="5BA66A5A" w14:textId="77777777" w:rsidR="003A3062" w:rsidRPr="003A3062" w:rsidRDefault="003A3062" w:rsidP="00F74679">
      <w:pPr>
        <w:ind w:left="1080"/>
        <w:contextualSpacing/>
        <w:rPr>
          <w:szCs w:val="20"/>
        </w:rPr>
      </w:pPr>
      <w:r w:rsidRPr="003A3062">
        <w:rPr>
          <w:szCs w:val="20"/>
        </w:rPr>
        <w:t>Q = Stack gas volumetric flow rate, in standard cubic meters per hour, dry basis.</w:t>
      </w:r>
    </w:p>
    <w:p w14:paraId="1A4AE952" w14:textId="77777777" w:rsidR="003A3062" w:rsidRPr="003A3062" w:rsidRDefault="003A3062" w:rsidP="00F74679">
      <w:pPr>
        <w:ind w:left="1080"/>
        <w:contextualSpacing/>
        <w:rPr>
          <w:szCs w:val="20"/>
        </w:rPr>
      </w:pPr>
      <w:r w:rsidRPr="003A3062">
        <w:rPr>
          <w:szCs w:val="20"/>
        </w:rPr>
        <w:t>T = Time of test run, in hours.</w:t>
      </w:r>
    </w:p>
    <w:p w14:paraId="46E5B479" w14:textId="77777777" w:rsidR="003A3062" w:rsidRPr="003A3062" w:rsidRDefault="003A3062" w:rsidP="00F74679">
      <w:pPr>
        <w:ind w:left="1080"/>
        <w:contextualSpacing/>
        <w:rPr>
          <w:szCs w:val="20"/>
        </w:rPr>
      </w:pPr>
      <w:r w:rsidRPr="003A3062">
        <w:rPr>
          <w:szCs w:val="20"/>
        </w:rPr>
        <w:t>HP-hr = Brake work of the engine in HP-hr.</w:t>
      </w:r>
    </w:p>
    <w:p w14:paraId="75495CF2" w14:textId="77777777" w:rsidR="003A3062" w:rsidRPr="003A3062" w:rsidRDefault="003A3062" w:rsidP="00F74679">
      <w:pPr>
        <w:ind w:left="1080"/>
        <w:contextualSpacing/>
        <w:rPr>
          <w:szCs w:val="20"/>
        </w:rPr>
      </w:pPr>
    </w:p>
    <w:p w14:paraId="1A7FABB3" w14:textId="77777777" w:rsidR="003A3062" w:rsidRPr="003A3062" w:rsidRDefault="003A3062" w:rsidP="00F74679">
      <w:pPr>
        <w:ind w:left="1080" w:hanging="360"/>
        <w:contextualSpacing/>
        <w:rPr>
          <w:szCs w:val="20"/>
        </w:rPr>
      </w:pPr>
      <w:r w:rsidRPr="003A3062">
        <w:rPr>
          <w:szCs w:val="20"/>
        </w:rPr>
        <w:t>6.</w:t>
      </w:r>
      <w:r w:rsidRPr="003A3062">
        <w:rPr>
          <w:szCs w:val="20"/>
        </w:rPr>
        <w:tab/>
        <w:t>For purposes of this permit and 40 CFR 60, Subpart JJJJ, when calculating emissions of VOC, VOC emissions of formaldehyde should not be included.  To determine compliance with the mass per unit output emission limitation, convert the concentration of VOC in the engine exhaust using the following equation:</w:t>
      </w:r>
    </w:p>
    <w:p w14:paraId="2EEAA834" w14:textId="77777777" w:rsidR="003A3062" w:rsidRPr="003A3062" w:rsidRDefault="003A3062" w:rsidP="00F74679">
      <w:pPr>
        <w:ind w:left="1080" w:hanging="360"/>
        <w:contextualSpacing/>
        <w:rPr>
          <w:szCs w:val="20"/>
        </w:rPr>
      </w:pPr>
    </w:p>
    <w:p w14:paraId="7B4392E0" w14:textId="77777777" w:rsidR="003A3062" w:rsidRPr="003A3062" w:rsidRDefault="00D12548" w:rsidP="00F74679">
      <w:pPr>
        <w:ind w:left="1080"/>
        <w:contextualSpacing/>
        <w:rPr>
          <w:szCs w:val="20"/>
        </w:rPr>
      </w:pPr>
      <w:r>
        <w:rPr>
          <w:position w:val="-24"/>
          <w:szCs w:val="20"/>
        </w:rPr>
        <w:pict w14:anchorId="4BB8521E">
          <v:shape id="_x0000_i1027" type="#_x0000_t75" style="width:134.25pt;height:33pt" fillcolor="window">
            <v:imagedata r:id="rId10" o:title=""/>
          </v:shape>
        </w:pict>
      </w:r>
    </w:p>
    <w:p w14:paraId="6A66A038" w14:textId="77777777" w:rsidR="003A3062" w:rsidRPr="003A3062" w:rsidRDefault="003A3062" w:rsidP="00F74679">
      <w:pPr>
        <w:ind w:left="1080"/>
        <w:contextualSpacing/>
        <w:rPr>
          <w:szCs w:val="20"/>
        </w:rPr>
      </w:pPr>
    </w:p>
    <w:p w14:paraId="7E1D867E" w14:textId="77777777" w:rsidR="003A3062" w:rsidRPr="003A3062" w:rsidRDefault="003A3062" w:rsidP="00F74679">
      <w:pPr>
        <w:ind w:left="1080"/>
        <w:contextualSpacing/>
        <w:rPr>
          <w:szCs w:val="20"/>
        </w:rPr>
      </w:pPr>
      <w:r w:rsidRPr="003A3062">
        <w:rPr>
          <w:szCs w:val="20"/>
        </w:rPr>
        <w:t>Where:</w:t>
      </w:r>
    </w:p>
    <w:p w14:paraId="4DBD7D2B" w14:textId="77777777" w:rsidR="003A3062" w:rsidRPr="003A3062" w:rsidRDefault="003A3062" w:rsidP="00F74679">
      <w:pPr>
        <w:ind w:left="1440" w:hanging="360"/>
        <w:contextualSpacing/>
        <w:rPr>
          <w:szCs w:val="20"/>
        </w:rPr>
      </w:pPr>
      <w:r w:rsidRPr="003A3062">
        <w:rPr>
          <w:szCs w:val="20"/>
        </w:rPr>
        <w:t>ER = Emission rate of VOC in g/HP-hr.</w:t>
      </w:r>
    </w:p>
    <w:p w14:paraId="7977BBF3" w14:textId="77777777" w:rsidR="003A3062" w:rsidRPr="003A3062" w:rsidRDefault="003A3062" w:rsidP="00F74679">
      <w:pPr>
        <w:ind w:left="1440" w:hanging="360"/>
        <w:contextualSpacing/>
        <w:rPr>
          <w:szCs w:val="20"/>
        </w:rPr>
      </w:pPr>
      <w:r w:rsidRPr="003A3062">
        <w:rPr>
          <w:szCs w:val="20"/>
        </w:rPr>
        <w:t>C</w:t>
      </w:r>
      <w:r w:rsidRPr="003A3062">
        <w:rPr>
          <w:szCs w:val="20"/>
          <w:vertAlign w:val="subscript"/>
        </w:rPr>
        <w:t>d</w:t>
      </w:r>
      <w:r w:rsidRPr="003A3062">
        <w:rPr>
          <w:szCs w:val="20"/>
        </w:rPr>
        <w:t xml:space="preserve"> = VOC concentration measured as propane in ppmv.</w:t>
      </w:r>
    </w:p>
    <w:p w14:paraId="0172579C" w14:textId="77777777" w:rsidR="003A3062" w:rsidRPr="003A3062" w:rsidRDefault="003A3062" w:rsidP="0060686F">
      <w:pPr>
        <w:ind w:left="1080"/>
        <w:contextualSpacing/>
        <w:rPr>
          <w:szCs w:val="20"/>
        </w:rPr>
      </w:pPr>
      <w:r w:rsidRPr="003A3062">
        <w:rPr>
          <w:szCs w:val="20"/>
        </w:rPr>
        <w:t>1.833x10</w:t>
      </w:r>
      <w:r w:rsidRPr="003A3062">
        <w:rPr>
          <w:szCs w:val="20"/>
          <w:vertAlign w:val="superscript"/>
        </w:rPr>
        <w:t>-3</w:t>
      </w:r>
      <w:r w:rsidRPr="003A3062">
        <w:rPr>
          <w:szCs w:val="20"/>
        </w:rPr>
        <w:t xml:space="preserve"> = Conversion constant for ppm VOC measured as propane, to grams per standard cubic meter at 20 degrees Celsius.</w:t>
      </w:r>
    </w:p>
    <w:p w14:paraId="1A97B8BE" w14:textId="77777777" w:rsidR="003A3062" w:rsidRPr="003A3062" w:rsidRDefault="003A3062" w:rsidP="00F74679">
      <w:pPr>
        <w:ind w:left="1440" w:hanging="360"/>
        <w:contextualSpacing/>
        <w:rPr>
          <w:szCs w:val="20"/>
        </w:rPr>
      </w:pPr>
      <w:r w:rsidRPr="003A3062">
        <w:rPr>
          <w:szCs w:val="20"/>
        </w:rPr>
        <w:t>Q = Stack gas volumetric flow rate, in standard cubic meters per hour, dry basis.</w:t>
      </w:r>
    </w:p>
    <w:p w14:paraId="499705EC" w14:textId="77777777" w:rsidR="003A3062" w:rsidRPr="003A3062" w:rsidRDefault="003A3062" w:rsidP="00F74679">
      <w:pPr>
        <w:ind w:left="1440" w:hanging="360"/>
        <w:contextualSpacing/>
        <w:rPr>
          <w:szCs w:val="20"/>
        </w:rPr>
      </w:pPr>
      <w:r w:rsidRPr="003A3062">
        <w:rPr>
          <w:szCs w:val="20"/>
        </w:rPr>
        <w:t>T = Time of test run, in hours.</w:t>
      </w:r>
    </w:p>
    <w:p w14:paraId="41CB1D37" w14:textId="77777777" w:rsidR="003A3062" w:rsidRPr="003A3062" w:rsidRDefault="003A3062" w:rsidP="00F74679">
      <w:pPr>
        <w:ind w:left="1440" w:hanging="360"/>
        <w:contextualSpacing/>
        <w:rPr>
          <w:szCs w:val="20"/>
        </w:rPr>
      </w:pPr>
      <w:r w:rsidRPr="003A3062">
        <w:rPr>
          <w:szCs w:val="20"/>
        </w:rPr>
        <w:t>HP-hr = Brake work of the engine, in HP-hr.</w:t>
      </w:r>
    </w:p>
    <w:p w14:paraId="282CAD7C" w14:textId="77777777" w:rsidR="003A3062" w:rsidRPr="003A3062" w:rsidRDefault="003A3062" w:rsidP="00F74679">
      <w:pPr>
        <w:ind w:left="1440" w:hanging="360"/>
        <w:contextualSpacing/>
        <w:rPr>
          <w:szCs w:val="20"/>
        </w:rPr>
      </w:pPr>
    </w:p>
    <w:p w14:paraId="5508341B" w14:textId="77777777" w:rsidR="003A3062" w:rsidRDefault="003A3062" w:rsidP="00F74679">
      <w:pPr>
        <w:ind w:left="1080"/>
        <w:contextualSpacing/>
        <w:rPr>
          <w:szCs w:val="20"/>
        </w:rPr>
      </w:pPr>
      <w:r w:rsidRPr="003A3062">
        <w:rPr>
          <w:szCs w:val="20"/>
        </w:rPr>
        <w:t xml:space="preserve">If the </w:t>
      </w:r>
      <w:r w:rsidR="00750FFE">
        <w:rPr>
          <w:szCs w:val="20"/>
        </w:rPr>
        <w:t>Permittee</w:t>
      </w:r>
      <w:r w:rsidRPr="003A3062">
        <w:rPr>
          <w:szCs w:val="20"/>
        </w:rPr>
        <w:t xml:space="preserve"> chooses to measure VOC emissions using either Method 18 of 40 CFR 60, Appendix A, or Method 320 of 40 CFR 63, Appendix A, then it has the option of correcting the measured VOC emissions to account for the potential differences in measured values between these methods and Method 25A.  The results from Method 18 and Method 320 can be corrected for response factor differences using Equations 4 and 5 of 40 CFR 60.4244.  The corrected VOC concentration can then be placed on a propane basis using Equation 6 of that same section.</w:t>
      </w:r>
    </w:p>
    <w:p w14:paraId="36C3C348" w14:textId="77777777" w:rsidR="00564FD2" w:rsidRDefault="00564FD2" w:rsidP="00F74679">
      <w:pPr>
        <w:ind w:left="1080"/>
        <w:contextualSpacing/>
        <w:rPr>
          <w:szCs w:val="20"/>
        </w:rPr>
      </w:pPr>
    </w:p>
    <w:p w14:paraId="0F2761F9" w14:textId="77777777" w:rsidR="00564FD2" w:rsidRPr="003A3062" w:rsidRDefault="00061F85" w:rsidP="00F74679">
      <w:pPr>
        <w:ind w:left="720" w:hanging="270"/>
        <w:contextualSpacing/>
        <w:rPr>
          <w:szCs w:val="20"/>
        </w:rPr>
      </w:pPr>
      <w:r>
        <w:t>f</w:t>
      </w:r>
      <w:r w:rsidR="00564FD2">
        <w:t>.</w:t>
      </w:r>
      <w:r w:rsidR="00564FD2">
        <w:tab/>
      </w:r>
      <w:r w:rsidR="00564FD2">
        <w:rPr>
          <w:szCs w:val="20"/>
        </w:rPr>
        <w:t xml:space="preserve">In addition to the initial performance test of Condition IV(e), the </w:t>
      </w:r>
      <w:r w:rsidR="00750FFE">
        <w:rPr>
          <w:szCs w:val="20"/>
        </w:rPr>
        <w:t>Permittee</w:t>
      </w:r>
      <w:r w:rsidR="00564FD2">
        <w:rPr>
          <w:szCs w:val="20"/>
        </w:rPr>
        <w:t xml:space="preserve"> must conduct subsequent performance testing every 8,760 hours or 3 years, whichever comes first</w:t>
      </w:r>
      <w:r w:rsidR="004129D4">
        <w:rPr>
          <w:szCs w:val="20"/>
        </w:rPr>
        <w:t xml:space="preserve"> thereafter to demonstrate compliance with Condition II(a). </w:t>
      </w:r>
      <w:r w:rsidR="00564FD2" w:rsidRPr="00446213">
        <w:rPr>
          <w:szCs w:val="20"/>
        </w:rPr>
        <w:t xml:space="preserve"> [40 CFR </w:t>
      </w:r>
      <w:r w:rsidR="004129D4">
        <w:rPr>
          <w:szCs w:val="20"/>
        </w:rPr>
        <w:t>60.4243(a)(2)(iii)]</w:t>
      </w:r>
    </w:p>
    <w:p w14:paraId="74E64580" w14:textId="77777777" w:rsidR="009B74AE" w:rsidRDefault="009B74AE" w:rsidP="00F74679">
      <w:pPr>
        <w:ind w:left="720" w:hanging="360"/>
        <w:contextualSpacing/>
        <w:rPr>
          <w:szCs w:val="20"/>
        </w:rPr>
      </w:pPr>
    </w:p>
    <w:p w14:paraId="1044A76A" w14:textId="77777777" w:rsidR="0060686F" w:rsidRDefault="0060686F">
      <w:r>
        <w:br w:type="page"/>
      </w:r>
    </w:p>
    <w:p w14:paraId="41053A9C" w14:textId="4BBF985B" w:rsidR="00874FBE" w:rsidRPr="006243B7" w:rsidRDefault="00874FBE" w:rsidP="00F74679">
      <w:pPr>
        <w:ind w:left="360" w:hanging="360"/>
        <w:contextualSpacing/>
      </w:pPr>
      <w:r w:rsidRPr="006243B7">
        <w:lastRenderedPageBreak/>
        <w:t>V.</w:t>
      </w:r>
      <w:r w:rsidRPr="006243B7">
        <w:tab/>
      </w:r>
      <w:r>
        <w:rPr>
          <w:u w:val="single"/>
        </w:rPr>
        <w:t>Notification and Reporting Requirements</w:t>
      </w:r>
      <w:r w:rsidRPr="006243B7">
        <w:rPr>
          <w:u w:val="single"/>
        </w:rPr>
        <w:t>:</w:t>
      </w:r>
    </w:p>
    <w:p w14:paraId="00A636F0" w14:textId="77777777" w:rsidR="00874FBE" w:rsidRDefault="00874FBE" w:rsidP="00F74679">
      <w:pPr>
        <w:pStyle w:val="BodyTextIndent"/>
        <w:spacing w:after="0"/>
        <w:contextualSpacing/>
      </w:pPr>
    </w:p>
    <w:p w14:paraId="03963483" w14:textId="5FC454EF" w:rsidR="00874FBE" w:rsidRDefault="00874FBE" w:rsidP="00F74679">
      <w:pPr>
        <w:pStyle w:val="BodyTextIndent"/>
        <w:spacing w:after="0"/>
        <w:ind w:left="720" w:hanging="360"/>
        <w:contextualSpacing/>
      </w:pPr>
      <w:r>
        <w:t>a.</w:t>
      </w:r>
      <w:r>
        <w:tab/>
        <w:t xml:space="preserve">At least 30 days in advance of </w:t>
      </w:r>
      <w:r w:rsidR="0060686F">
        <w:t>any</w:t>
      </w:r>
      <w:r>
        <w:t xml:space="preserve"> proposed test date, a test protocol shall be submitted</w:t>
      </w:r>
      <w:r w:rsidR="00AE3CAC">
        <w:t xml:space="preserve"> electronically</w:t>
      </w:r>
      <w:r>
        <w:t xml:space="preserve"> to the Department </w:t>
      </w:r>
      <w:r w:rsidR="00AE3CAC">
        <w:t xml:space="preserve">at </w:t>
      </w:r>
      <w:hyperlink r:id="rId11" w:history="1">
        <w:r w:rsidR="00AE3CAC" w:rsidRPr="00AE3CAC">
          <w:rPr>
            <w:rStyle w:val="Hyperlink"/>
            <w:color w:val="auto"/>
          </w:rPr>
          <w:t>air.quality@dc.gov</w:t>
        </w:r>
      </w:hyperlink>
      <w:r w:rsidR="00AE3CAC">
        <w:t xml:space="preserve">, </w:t>
      </w:r>
      <w:r>
        <w:t xml:space="preserve">for review. The testing shall be conducted in accordance with </w:t>
      </w:r>
      <w:r w:rsidR="00750FFE">
        <w:t>f</w:t>
      </w:r>
      <w:r>
        <w:t xml:space="preserve">ederal and </w:t>
      </w:r>
      <w:r w:rsidR="00C41630">
        <w:t>D</w:t>
      </w:r>
      <w:r w:rsidR="00750FFE">
        <w:t>istrict</w:t>
      </w:r>
      <w:r>
        <w:t xml:space="preserve"> requirements.</w:t>
      </w:r>
    </w:p>
    <w:p w14:paraId="34693638" w14:textId="77777777" w:rsidR="00750FFE" w:rsidRDefault="00750FFE" w:rsidP="00F74679">
      <w:pPr>
        <w:pStyle w:val="BodyTextIndent"/>
        <w:spacing w:after="0"/>
        <w:ind w:left="720" w:hanging="360"/>
        <w:contextualSpacing/>
      </w:pPr>
    </w:p>
    <w:p w14:paraId="4351E342" w14:textId="432471E9" w:rsidR="00874FBE" w:rsidRDefault="00874FBE" w:rsidP="00F74679">
      <w:pPr>
        <w:pStyle w:val="BodyTextIndent"/>
        <w:spacing w:after="0"/>
        <w:ind w:left="720" w:hanging="360"/>
        <w:contextualSpacing/>
      </w:pPr>
      <w:r>
        <w:t>b.</w:t>
      </w:r>
      <w:r>
        <w:tab/>
      </w:r>
      <w:r w:rsidR="0060686F">
        <w:t>All</w:t>
      </w:r>
      <w:r>
        <w:t xml:space="preserve"> test protocol</w:t>
      </w:r>
      <w:r w:rsidR="0060686F">
        <w:t>s</w:t>
      </w:r>
      <w:r>
        <w:t xml:space="preserve"> </w:t>
      </w:r>
      <w:r w:rsidR="008A0258">
        <w:t xml:space="preserve">and test dates </w:t>
      </w:r>
      <w:r>
        <w:t xml:space="preserve">shall be approved by the Department prior to initiating any testing. </w:t>
      </w:r>
      <w:r w:rsidR="008A0258">
        <w:t>The Department must have the opportunity to observe the test for the results to be considered for acceptance.</w:t>
      </w:r>
      <w:r>
        <w:t xml:space="preserve">  </w:t>
      </w:r>
    </w:p>
    <w:p w14:paraId="37883E85" w14:textId="77777777" w:rsidR="00750FFE" w:rsidRDefault="00750FFE" w:rsidP="00F74679">
      <w:pPr>
        <w:pStyle w:val="BodyTextIndent"/>
        <w:spacing w:after="0"/>
        <w:ind w:left="720" w:hanging="360"/>
        <w:contextualSpacing/>
      </w:pPr>
    </w:p>
    <w:p w14:paraId="00D346E4" w14:textId="2D523AA3" w:rsidR="00874FBE" w:rsidRDefault="00874FBE" w:rsidP="00F74679">
      <w:pPr>
        <w:pStyle w:val="BodyTextIndent"/>
        <w:spacing w:after="0"/>
        <w:ind w:left="720" w:hanging="360"/>
        <w:contextualSpacing/>
      </w:pPr>
      <w:r>
        <w:t>c.</w:t>
      </w:r>
      <w:r>
        <w:tab/>
        <w:t>The results of the testing performed pursuant to Condition IV(</w:t>
      </w:r>
      <w:r w:rsidR="008A0258">
        <w:t>e</w:t>
      </w:r>
      <w:r>
        <w:t>)</w:t>
      </w:r>
      <w:r w:rsidR="008A0258">
        <w:t xml:space="preserve"> and (f)</w:t>
      </w:r>
      <w:r>
        <w:t xml:space="preserve"> shall be submitted to </w:t>
      </w:r>
      <w:r w:rsidR="00AE3CAC">
        <w:t xml:space="preserve">both </w:t>
      </w:r>
      <w:r>
        <w:t>the Department and the US EPA within 60 days after completion of the testing program.</w:t>
      </w:r>
    </w:p>
    <w:p w14:paraId="445352BF" w14:textId="77777777" w:rsidR="00750FFE" w:rsidRDefault="00750FFE" w:rsidP="00F74679">
      <w:pPr>
        <w:tabs>
          <w:tab w:val="left" w:pos="720"/>
        </w:tabs>
        <w:ind w:left="720" w:hanging="360"/>
        <w:contextualSpacing/>
      </w:pPr>
    </w:p>
    <w:p w14:paraId="4B9A52E3" w14:textId="77777777" w:rsidR="00874FBE" w:rsidRDefault="00874FBE" w:rsidP="00F74679">
      <w:pPr>
        <w:tabs>
          <w:tab w:val="left" w:pos="720"/>
        </w:tabs>
        <w:ind w:left="720" w:hanging="360"/>
        <w:contextualSpacing/>
      </w:pPr>
      <w:r>
        <w:t>d.</w:t>
      </w:r>
      <w:r>
        <w:tab/>
        <w:t>The final report of the results shall include the emissions test report (including raw data from the test) as well as a summary of the test results and a statement of compliance or non-compliance with permit conditions to be considered valid.  The summary of results and statement of compliance or non-compliance shall contain the following information:</w:t>
      </w:r>
    </w:p>
    <w:p w14:paraId="7A6AAA2D" w14:textId="77777777" w:rsidR="00874FBE" w:rsidRDefault="00874FBE" w:rsidP="00F74679">
      <w:pPr>
        <w:ind w:left="1800" w:hanging="360"/>
        <w:contextualSpacing/>
      </w:pPr>
    </w:p>
    <w:p w14:paraId="690F66C6" w14:textId="77777777" w:rsidR="00874FBE" w:rsidRDefault="00F97B2A" w:rsidP="00F74679">
      <w:pPr>
        <w:ind w:left="1080" w:hanging="360"/>
        <w:contextualSpacing/>
      </w:pPr>
      <w:r>
        <w:t>1</w:t>
      </w:r>
      <w:r w:rsidR="00874FBE">
        <w:t>.</w:t>
      </w:r>
      <w:r w:rsidR="00874FBE">
        <w:tab/>
        <w:t>A statement that the Permittee has reviewed the report from the emissions testing firm and agrees with the findings.</w:t>
      </w:r>
    </w:p>
    <w:p w14:paraId="0EE69F76" w14:textId="77777777" w:rsidR="00874FBE" w:rsidRDefault="00874FBE" w:rsidP="00F74679">
      <w:pPr>
        <w:ind w:left="1080" w:hanging="360"/>
        <w:contextualSpacing/>
      </w:pPr>
      <w:r>
        <w:t xml:space="preserve"> </w:t>
      </w:r>
    </w:p>
    <w:p w14:paraId="40802A10" w14:textId="77777777" w:rsidR="00874FBE" w:rsidRDefault="00F97B2A" w:rsidP="00F74679">
      <w:pPr>
        <w:ind w:left="1080" w:hanging="360"/>
        <w:contextualSpacing/>
      </w:pPr>
      <w:r>
        <w:t>2</w:t>
      </w:r>
      <w:r w:rsidR="00874FBE">
        <w:t>.</w:t>
      </w:r>
      <w:r w:rsidR="00874FBE">
        <w:tab/>
        <w:t>Permit number(s) and condition(s) which are the basis for the compliance evaluation.</w:t>
      </w:r>
    </w:p>
    <w:p w14:paraId="0FDA8A7F" w14:textId="77777777" w:rsidR="00874FBE" w:rsidRDefault="00874FBE" w:rsidP="00F74679">
      <w:pPr>
        <w:ind w:left="1080" w:hanging="360"/>
        <w:contextualSpacing/>
      </w:pPr>
    </w:p>
    <w:p w14:paraId="4DFFE614" w14:textId="77777777" w:rsidR="00874FBE" w:rsidRDefault="00F97B2A" w:rsidP="00F74679">
      <w:pPr>
        <w:ind w:left="1080" w:hanging="360"/>
        <w:contextualSpacing/>
      </w:pPr>
      <w:r>
        <w:t>3</w:t>
      </w:r>
      <w:r w:rsidR="00874FBE">
        <w:t>.</w:t>
      </w:r>
      <w:r w:rsidR="00874FBE">
        <w:tab/>
        <w:t>Summary of results with respect to each permit condition.</w:t>
      </w:r>
    </w:p>
    <w:p w14:paraId="6D2A7317" w14:textId="77777777" w:rsidR="00874FBE" w:rsidRDefault="00874FBE" w:rsidP="00F74679">
      <w:pPr>
        <w:ind w:left="1080" w:hanging="360"/>
        <w:contextualSpacing/>
      </w:pPr>
    </w:p>
    <w:p w14:paraId="108E33CB" w14:textId="77777777" w:rsidR="00874FBE" w:rsidRDefault="00F97B2A" w:rsidP="00F74679">
      <w:pPr>
        <w:ind w:left="1080" w:hanging="360"/>
        <w:contextualSpacing/>
      </w:pPr>
      <w:r>
        <w:t>4</w:t>
      </w:r>
      <w:r w:rsidR="00874FBE">
        <w:t>.</w:t>
      </w:r>
      <w:r w:rsidR="00874FBE">
        <w:tab/>
        <w:t>Statement of compliance or non-compliance with each permit condition.</w:t>
      </w:r>
    </w:p>
    <w:p w14:paraId="3A659EBB" w14:textId="77777777" w:rsidR="00C41630" w:rsidRDefault="00C41630" w:rsidP="00F74679">
      <w:pPr>
        <w:ind w:left="1080" w:hanging="360"/>
        <w:contextualSpacing/>
      </w:pPr>
    </w:p>
    <w:p w14:paraId="6787374F" w14:textId="77777777" w:rsidR="00C41630" w:rsidRDefault="00C41630" w:rsidP="00F74679">
      <w:pPr>
        <w:ind w:left="720" w:hanging="360"/>
        <w:contextualSpacing/>
      </w:pPr>
      <w:r>
        <w:t>e.</w:t>
      </w:r>
      <w:r>
        <w:tab/>
        <w:t>The results must demonstrate to the D</w:t>
      </w:r>
      <w:r w:rsidR="00CE5FF5">
        <w:t>epartment</w:t>
      </w:r>
      <w:r>
        <w:t xml:space="preserve">’s satisfaction that the emission unit is operating in compliance with the applicable regulations and conditions of this permit; if the final report of the test results shows non-compliance the </w:t>
      </w:r>
      <w:r w:rsidR="00750FFE">
        <w:t>Permittee</w:t>
      </w:r>
      <w:r>
        <w:t xml:space="preserve"> shall propose corrective action(s).  </w:t>
      </w:r>
    </w:p>
    <w:p w14:paraId="4961C790" w14:textId="77777777" w:rsidR="00874FBE" w:rsidRDefault="00874FBE" w:rsidP="00F74679">
      <w:pPr>
        <w:ind w:left="720" w:hanging="360"/>
        <w:contextualSpacing/>
      </w:pPr>
    </w:p>
    <w:p w14:paraId="4731AE70" w14:textId="6F8F8E45" w:rsidR="00C41630" w:rsidRDefault="00C41630" w:rsidP="00F74679">
      <w:pPr>
        <w:pStyle w:val="BodyTextIndent"/>
        <w:tabs>
          <w:tab w:val="left" w:pos="0"/>
        </w:tabs>
        <w:spacing w:after="0"/>
        <w:ind w:left="720" w:hanging="360"/>
        <w:contextualSpacing/>
      </w:pPr>
      <w:r>
        <w:t>f.</w:t>
      </w:r>
      <w:r>
        <w:tab/>
        <w:t>The notifications and reports required under Conditions V(c) and (d) shall be submitted to the Department and the U.S. EPA at</w:t>
      </w:r>
      <w:r w:rsidR="00C2776C">
        <w:t xml:space="preserve"> the</w:t>
      </w:r>
      <w:r>
        <w:t xml:space="preserve"> following addresses.</w:t>
      </w:r>
    </w:p>
    <w:p w14:paraId="57FDD155" w14:textId="77777777" w:rsidR="00C41630" w:rsidRDefault="00C41630" w:rsidP="00F74679">
      <w:pPr>
        <w:pStyle w:val="BodyTextIndent"/>
        <w:tabs>
          <w:tab w:val="left" w:pos="540"/>
        </w:tabs>
        <w:spacing w:after="0"/>
        <w:ind w:left="720" w:hanging="360"/>
        <w:contextualSpacing/>
      </w:pPr>
    </w:p>
    <w:p w14:paraId="3F549121" w14:textId="77777777" w:rsidR="00E23E28" w:rsidRPr="00041A27" w:rsidRDefault="00E23E28" w:rsidP="00AE3CAC">
      <w:pPr>
        <w:ind w:left="720"/>
        <w:contextualSpacing/>
      </w:pPr>
      <w:r w:rsidRPr="00041A27">
        <w:t>Chief, Compliance and Enforcement Branch</w:t>
      </w:r>
    </w:p>
    <w:p w14:paraId="2A50845E" w14:textId="77777777" w:rsidR="00E23E28" w:rsidRPr="00041A27" w:rsidRDefault="00E23E28" w:rsidP="00AE3CAC">
      <w:pPr>
        <w:ind w:left="720"/>
        <w:contextualSpacing/>
      </w:pPr>
      <w:r w:rsidRPr="00041A27">
        <w:t>Department of Energy and Environment</w:t>
      </w:r>
    </w:p>
    <w:p w14:paraId="6DF2DAC5" w14:textId="77777777" w:rsidR="00E23E28" w:rsidRPr="00041A27" w:rsidRDefault="00E23E28" w:rsidP="00AE3CAC">
      <w:pPr>
        <w:ind w:left="720"/>
        <w:contextualSpacing/>
      </w:pPr>
      <w:r w:rsidRPr="00041A27">
        <w:t>Air Quality Division</w:t>
      </w:r>
    </w:p>
    <w:p w14:paraId="18BFA27E" w14:textId="77777777" w:rsidR="00E23E28" w:rsidRPr="00041A27" w:rsidRDefault="00E23E28" w:rsidP="00AE3CAC">
      <w:pPr>
        <w:ind w:left="720"/>
        <w:contextualSpacing/>
      </w:pPr>
      <w:r w:rsidRPr="00041A27">
        <w:t>1200 First Street NE, 5th Floor</w:t>
      </w:r>
    </w:p>
    <w:p w14:paraId="0AC9770C" w14:textId="77777777" w:rsidR="00E23E28" w:rsidRDefault="00E23E28" w:rsidP="00AE3CAC">
      <w:pPr>
        <w:ind w:left="720"/>
        <w:contextualSpacing/>
      </w:pPr>
      <w:r w:rsidRPr="00041A27">
        <w:t>Washington DC 20002</w:t>
      </w:r>
    </w:p>
    <w:p w14:paraId="6DE8AE78" w14:textId="77777777" w:rsidR="00E23E28" w:rsidRDefault="00E23E28" w:rsidP="00AE3CAC">
      <w:pPr>
        <w:ind w:left="720"/>
        <w:contextualSpacing/>
      </w:pPr>
    </w:p>
    <w:p w14:paraId="127A2AC2" w14:textId="77777777" w:rsidR="00E23E28" w:rsidRDefault="00E23E28" w:rsidP="00AE3CAC">
      <w:pPr>
        <w:ind w:left="720"/>
        <w:contextualSpacing/>
      </w:pPr>
      <w:r>
        <w:t>and in electronic form to:</w:t>
      </w:r>
    </w:p>
    <w:p w14:paraId="33E54032" w14:textId="77777777" w:rsidR="00E23E28" w:rsidRPr="00041A27" w:rsidRDefault="00E23E28" w:rsidP="00AE3CAC">
      <w:pPr>
        <w:ind w:left="720"/>
        <w:contextualSpacing/>
      </w:pPr>
      <w:r>
        <w:lastRenderedPageBreak/>
        <w:t>air.quality@dc.gov</w:t>
      </w:r>
    </w:p>
    <w:p w14:paraId="0A60220F" w14:textId="77777777" w:rsidR="002F3F74" w:rsidRDefault="002F3F74" w:rsidP="00F74679">
      <w:pPr>
        <w:contextualSpacing/>
      </w:pPr>
    </w:p>
    <w:p w14:paraId="25074522" w14:textId="77777777" w:rsidR="00C41630" w:rsidRDefault="00C41630" w:rsidP="00F74679">
      <w:pPr>
        <w:ind w:firstLine="720"/>
        <w:contextualSpacing/>
      </w:pPr>
      <w:r>
        <w:t>and</w:t>
      </w:r>
    </w:p>
    <w:p w14:paraId="22F3FF39" w14:textId="77777777" w:rsidR="00C41630" w:rsidRDefault="00C41630" w:rsidP="00F74679">
      <w:pPr>
        <w:contextualSpacing/>
      </w:pPr>
    </w:p>
    <w:p w14:paraId="0592E755" w14:textId="77777777" w:rsidR="00CE5FF5" w:rsidRPr="009979A7" w:rsidRDefault="00CE5FF5" w:rsidP="00F74679">
      <w:pPr>
        <w:ind w:left="720"/>
        <w:contextualSpacing/>
      </w:pPr>
      <w:r w:rsidRPr="009979A7">
        <w:t>Reports to EPA must be submitted electronically using the subpart specific reporting form in the Compliance and Emissions Data Reporting Interface (CEDRI) that is accessed through EPA’s Central Data Exchange (CDX) (</w:t>
      </w:r>
      <w:hyperlink r:id="rId12" w:history="1">
        <w:r w:rsidRPr="00734941">
          <w:rPr>
            <w:rStyle w:val="Hyperlink"/>
            <w:color w:val="auto"/>
          </w:rPr>
          <w:t>www.epa.gov/cdx</w:t>
        </w:r>
      </w:hyperlink>
      <w:r w:rsidRPr="009979A7">
        <w:t>).  However, if the reporting form specific to this subpart is not available in CEDRI at the time that the report is due, the written report must be submitted to the EPA Administrator at the following address:</w:t>
      </w:r>
    </w:p>
    <w:p w14:paraId="6FC14F24" w14:textId="77777777" w:rsidR="00CE5FF5" w:rsidRPr="009979A7" w:rsidRDefault="00CE5FF5" w:rsidP="00F74679">
      <w:pPr>
        <w:ind w:left="1080" w:hanging="360"/>
        <w:contextualSpacing/>
      </w:pPr>
    </w:p>
    <w:p w14:paraId="2B6EE761" w14:textId="77777777" w:rsidR="00A37328" w:rsidRDefault="00A37328" w:rsidP="00A37328">
      <w:pPr>
        <w:ind w:firstLine="720"/>
        <w:contextualSpacing/>
      </w:pPr>
      <w:r>
        <w:t xml:space="preserve">United States Environmental Protection Agency </w:t>
      </w:r>
    </w:p>
    <w:p w14:paraId="547093AF" w14:textId="77777777" w:rsidR="00A37328" w:rsidRDefault="00A37328" w:rsidP="00A37328">
      <w:pPr>
        <w:ind w:firstLine="720"/>
        <w:contextualSpacing/>
      </w:pPr>
      <w:r>
        <w:t xml:space="preserve">Region III, Enforcement &amp; Compliance Assurance Division </w:t>
      </w:r>
    </w:p>
    <w:p w14:paraId="5BF0FBD5" w14:textId="77777777" w:rsidR="00A37328" w:rsidRDefault="00A37328" w:rsidP="00A37328">
      <w:pPr>
        <w:ind w:firstLine="720"/>
        <w:contextualSpacing/>
      </w:pPr>
      <w:r>
        <w:t xml:space="preserve">Air, RCRA and Toxics Branch (3ED21) </w:t>
      </w:r>
    </w:p>
    <w:p w14:paraId="00653FA3" w14:textId="77777777" w:rsidR="00A37328" w:rsidRDefault="00A37328" w:rsidP="00A37328">
      <w:pPr>
        <w:ind w:firstLine="720"/>
        <w:contextualSpacing/>
      </w:pPr>
      <w:r>
        <w:t xml:space="preserve">Four Penn Center </w:t>
      </w:r>
    </w:p>
    <w:p w14:paraId="0AD2AA10" w14:textId="77777777" w:rsidR="00A37328" w:rsidRDefault="00A37328" w:rsidP="00A37328">
      <w:pPr>
        <w:ind w:firstLine="720"/>
        <w:contextualSpacing/>
      </w:pPr>
      <w:r>
        <w:t xml:space="preserve">1600 John F. Kennedy Boulevard </w:t>
      </w:r>
    </w:p>
    <w:p w14:paraId="6F7E12B3" w14:textId="7B19EC3A" w:rsidR="00490D26" w:rsidRDefault="00A37328" w:rsidP="00A37328">
      <w:pPr>
        <w:ind w:firstLine="720"/>
        <w:contextualSpacing/>
      </w:pPr>
      <w:r>
        <w:t>Philadelphia, Pennsylvania 19103-2852</w:t>
      </w:r>
    </w:p>
    <w:p w14:paraId="2C88713F" w14:textId="77777777" w:rsidR="00A37328" w:rsidRDefault="00A37328" w:rsidP="00A37328">
      <w:pPr>
        <w:ind w:firstLine="720"/>
        <w:contextualSpacing/>
      </w:pPr>
    </w:p>
    <w:p w14:paraId="52A06253" w14:textId="6CFBF89F" w:rsidR="00500AF8" w:rsidRDefault="00A37328" w:rsidP="00F74679">
      <w:pPr>
        <w:numPr>
          <w:ilvl w:val="0"/>
          <w:numId w:val="2"/>
        </w:numPr>
        <w:contextualSpacing/>
      </w:pPr>
      <w:r>
        <w:t>If not already completed as required, t</w:t>
      </w:r>
      <w:r w:rsidR="009C0C65">
        <w:t xml:space="preserve">he </w:t>
      </w:r>
      <w:r w:rsidR="00750FFE">
        <w:t>Permittee</w:t>
      </w:r>
      <w:r w:rsidR="009C0C65">
        <w:t xml:space="preserve"> shall submit</w:t>
      </w:r>
      <w:r w:rsidR="00C72B3E">
        <w:t xml:space="preserve"> an initial notification of the date of construction of the emergency generator. This notification </w:t>
      </w:r>
      <w:r>
        <w:t>was to have been</w:t>
      </w:r>
      <w:r w:rsidR="00C72B3E">
        <w:t xml:space="preserve"> postmarked no later than thirty </w:t>
      </w:r>
      <w:r w:rsidR="00061F85">
        <w:t xml:space="preserve">(30) </w:t>
      </w:r>
      <w:r w:rsidR="00C72B3E">
        <w:t>days after such date.</w:t>
      </w:r>
      <w:r w:rsidR="00061F85">
        <w:t xml:space="preserve"> [40 CFR 60.7(a)(1)]</w:t>
      </w:r>
    </w:p>
    <w:p w14:paraId="6DE8E962" w14:textId="77777777" w:rsidR="00061F85" w:rsidRDefault="00061F85" w:rsidP="00F74679">
      <w:pPr>
        <w:ind w:left="720"/>
        <w:contextualSpacing/>
      </w:pPr>
    </w:p>
    <w:p w14:paraId="1B4E4FA3" w14:textId="77777777" w:rsidR="00061F85" w:rsidRDefault="00061F85" w:rsidP="00F74679">
      <w:pPr>
        <w:numPr>
          <w:ilvl w:val="0"/>
          <w:numId w:val="2"/>
        </w:numPr>
        <w:contextualSpacing/>
      </w:pPr>
      <w:r>
        <w:t>Th</w:t>
      </w:r>
      <w:r w:rsidR="00C2776C">
        <w:t xml:space="preserve">e notification under Condition </w:t>
      </w:r>
      <w:r>
        <w:t>V(</w:t>
      </w:r>
      <w:r w:rsidR="00C2776C">
        <w:t>g) must include the followin</w:t>
      </w:r>
      <w:r w:rsidR="002408F4">
        <w:t xml:space="preserve">g information </w:t>
      </w:r>
      <w:r w:rsidR="00C2776C">
        <w:t>[40 CFR 60.4245(c)]</w:t>
      </w:r>
      <w:r w:rsidR="002408F4">
        <w:t>:</w:t>
      </w:r>
    </w:p>
    <w:p w14:paraId="2651DD95" w14:textId="77777777" w:rsidR="002408F4" w:rsidRDefault="002408F4" w:rsidP="00D81543">
      <w:pPr>
        <w:pStyle w:val="ListParagraph"/>
      </w:pPr>
    </w:p>
    <w:p w14:paraId="2DAE6DE7" w14:textId="77777777" w:rsidR="002408F4" w:rsidRDefault="002408F4" w:rsidP="00F74679">
      <w:pPr>
        <w:numPr>
          <w:ilvl w:val="0"/>
          <w:numId w:val="4"/>
        </w:numPr>
        <w:contextualSpacing/>
      </w:pPr>
      <w:r>
        <w:t xml:space="preserve">Name and address of the </w:t>
      </w:r>
      <w:r w:rsidR="00750FFE">
        <w:t>Permittee</w:t>
      </w:r>
      <w:r>
        <w:t>;</w:t>
      </w:r>
    </w:p>
    <w:p w14:paraId="17BB096B" w14:textId="77777777" w:rsidR="005027C8" w:rsidRDefault="005027C8" w:rsidP="00F74679">
      <w:pPr>
        <w:ind w:left="1080"/>
        <w:contextualSpacing/>
      </w:pPr>
    </w:p>
    <w:p w14:paraId="7D6500D2" w14:textId="77777777" w:rsidR="002408F4" w:rsidRDefault="002408F4" w:rsidP="00F74679">
      <w:pPr>
        <w:numPr>
          <w:ilvl w:val="0"/>
          <w:numId w:val="4"/>
        </w:numPr>
        <w:contextualSpacing/>
      </w:pPr>
      <w:r>
        <w:t>The address of the location of the emergency generator;</w:t>
      </w:r>
    </w:p>
    <w:p w14:paraId="26DD65E9" w14:textId="77777777" w:rsidR="005027C8" w:rsidRDefault="005027C8" w:rsidP="00F74679">
      <w:pPr>
        <w:ind w:left="1080"/>
        <w:contextualSpacing/>
      </w:pPr>
    </w:p>
    <w:p w14:paraId="169B6B99" w14:textId="77777777" w:rsidR="00F97B2A" w:rsidRDefault="002408F4" w:rsidP="00F74679">
      <w:pPr>
        <w:numPr>
          <w:ilvl w:val="0"/>
          <w:numId w:val="4"/>
        </w:numPr>
        <w:contextualSpacing/>
      </w:pPr>
      <w:r>
        <w:t>Engine information including make, model, engine family,</w:t>
      </w:r>
      <w:r w:rsidR="00F97B2A">
        <w:t xml:space="preserve"> serial number, model year, maximum engine power, and engine displacement;</w:t>
      </w:r>
    </w:p>
    <w:p w14:paraId="637B78CA" w14:textId="77777777" w:rsidR="005027C8" w:rsidRDefault="005027C8" w:rsidP="00F74679">
      <w:pPr>
        <w:ind w:left="1080"/>
        <w:contextualSpacing/>
      </w:pPr>
    </w:p>
    <w:p w14:paraId="12D5BDAB" w14:textId="77777777" w:rsidR="005027C8" w:rsidRDefault="00F97B2A" w:rsidP="00F74679">
      <w:pPr>
        <w:numPr>
          <w:ilvl w:val="0"/>
          <w:numId w:val="4"/>
        </w:numPr>
        <w:contextualSpacing/>
      </w:pPr>
      <w:r>
        <w:t>Emission control equipment; and</w:t>
      </w:r>
    </w:p>
    <w:p w14:paraId="2CDA0C42" w14:textId="77777777" w:rsidR="005027C8" w:rsidRDefault="005027C8" w:rsidP="00D81543">
      <w:pPr>
        <w:pStyle w:val="ListParagraph"/>
      </w:pPr>
    </w:p>
    <w:p w14:paraId="4415103A" w14:textId="77777777" w:rsidR="005027C8" w:rsidRDefault="005027C8" w:rsidP="00F74679">
      <w:pPr>
        <w:numPr>
          <w:ilvl w:val="0"/>
          <w:numId w:val="4"/>
        </w:numPr>
        <w:contextualSpacing/>
      </w:pPr>
      <w:r>
        <w:t>Fuel used.</w:t>
      </w:r>
    </w:p>
    <w:p w14:paraId="771C4926" w14:textId="77777777" w:rsidR="00DF543A" w:rsidRPr="009979A7" w:rsidRDefault="00DF543A" w:rsidP="00F74679">
      <w:pPr>
        <w:tabs>
          <w:tab w:val="left" w:pos="720"/>
        </w:tabs>
        <w:ind w:left="720" w:hanging="360"/>
        <w:contextualSpacing/>
      </w:pPr>
    </w:p>
    <w:p w14:paraId="132F2CF8" w14:textId="77777777" w:rsidR="00500AF8" w:rsidRPr="006243B7" w:rsidRDefault="00500AF8" w:rsidP="00500AF8">
      <w:pPr>
        <w:ind w:left="360" w:hanging="360"/>
      </w:pPr>
      <w:r w:rsidRPr="006243B7">
        <w:t>V</w:t>
      </w:r>
      <w:r w:rsidR="00C2776C">
        <w:t>I</w:t>
      </w:r>
      <w:r w:rsidRPr="006243B7">
        <w:t>.</w:t>
      </w:r>
      <w:r w:rsidRPr="006243B7">
        <w:tab/>
      </w:r>
      <w:r w:rsidRPr="006243B7">
        <w:rPr>
          <w:u w:val="single"/>
        </w:rPr>
        <w:t>Record Keeping Requirements:</w:t>
      </w:r>
    </w:p>
    <w:p w14:paraId="13DCEACE" w14:textId="77777777" w:rsidR="00500AF8" w:rsidRPr="006243B7" w:rsidRDefault="00500AF8" w:rsidP="00500AF8">
      <w:pPr>
        <w:ind w:left="360" w:hanging="360"/>
      </w:pPr>
    </w:p>
    <w:p w14:paraId="1D28A9F8" w14:textId="5FE917AA" w:rsidR="000F466A" w:rsidRPr="006243B7" w:rsidRDefault="000F466A" w:rsidP="000F466A">
      <w:pPr>
        <w:ind w:left="720" w:hanging="360"/>
      </w:pPr>
      <w:r w:rsidRPr="006243B7">
        <w:t>a.</w:t>
      </w:r>
      <w:r w:rsidRPr="006243B7">
        <w:tab/>
        <w:t xml:space="preserve">The following information shall be recorded, initialed, and maintained in a log at the facility for a period not less than </w:t>
      </w:r>
      <w:r w:rsidR="00A62216">
        <w:t>three</w:t>
      </w:r>
      <w:r w:rsidRPr="006243B7">
        <w:t xml:space="preserve"> (</w:t>
      </w:r>
      <w:r w:rsidR="00A62216">
        <w:t>3) years [</w:t>
      </w:r>
      <w:r w:rsidRPr="006243B7">
        <w:t>20 DCMR 500.</w:t>
      </w:r>
      <w:r w:rsidRPr="0067799D">
        <w:t xml:space="preserve"> </w:t>
      </w:r>
      <w:r w:rsidRPr="006243B7">
        <w:t>8</w:t>
      </w:r>
      <w:r w:rsidR="00A37328" w:rsidRPr="00A37328">
        <w:t xml:space="preserve"> </w:t>
      </w:r>
      <w:r w:rsidR="00A37328">
        <w:t>and 40 CFR 60.4245(a)</w:t>
      </w:r>
      <w:r w:rsidRPr="006243B7">
        <w:t>]:</w:t>
      </w:r>
    </w:p>
    <w:p w14:paraId="3C0D4D5C" w14:textId="77777777" w:rsidR="000F466A" w:rsidRPr="006243B7" w:rsidRDefault="000F466A" w:rsidP="000F466A">
      <w:pPr>
        <w:ind w:left="360" w:hanging="360"/>
      </w:pPr>
    </w:p>
    <w:p w14:paraId="655D9A16" w14:textId="77777777" w:rsidR="00D61C69" w:rsidRDefault="00D61C69" w:rsidP="00D61C69">
      <w:pPr>
        <w:ind w:left="1080" w:hanging="360"/>
      </w:pPr>
      <w:r>
        <w:lastRenderedPageBreak/>
        <w:t>1.</w:t>
      </w:r>
      <w:r>
        <w:tab/>
        <w:t>The date, time, duration, and reason for each start-up of the emergency generator, including the following specific information:</w:t>
      </w:r>
    </w:p>
    <w:p w14:paraId="52ED2BC3" w14:textId="77777777" w:rsidR="00D61C69" w:rsidRDefault="00D61C69" w:rsidP="00D61C69">
      <w:pPr>
        <w:ind w:left="1080" w:hanging="360"/>
      </w:pPr>
    </w:p>
    <w:p w14:paraId="6FB4B5A6" w14:textId="77777777" w:rsidR="00B92CD1" w:rsidRDefault="00B92CD1" w:rsidP="00B92CD1">
      <w:pPr>
        <w:ind w:left="1440" w:hanging="360"/>
      </w:pPr>
      <w:r>
        <w:t>i.</w:t>
      </w:r>
      <w:r>
        <w:tab/>
        <w:t>If the unit is operated in non-emergency situations pursuant to Condition III(c)(2), the specific purpose for each operation period must be recorded; and</w:t>
      </w:r>
    </w:p>
    <w:p w14:paraId="02A98B08" w14:textId="77777777" w:rsidR="00B92CD1" w:rsidRDefault="00B92CD1" w:rsidP="00B92CD1">
      <w:pPr>
        <w:ind w:left="1440" w:hanging="360"/>
      </w:pPr>
    </w:p>
    <w:p w14:paraId="3D4770C6" w14:textId="77777777" w:rsidR="00B92CD1" w:rsidRPr="005238C4" w:rsidRDefault="00B92CD1" w:rsidP="00B92CD1">
      <w:pPr>
        <w:ind w:left="1440" w:hanging="360"/>
      </w:pPr>
      <w:r>
        <w:t>ii.</w:t>
      </w:r>
      <w:r>
        <w:tab/>
        <w:t>If the unit is operated for emergency purposes, what classified the operation as emergency.</w:t>
      </w:r>
    </w:p>
    <w:p w14:paraId="78BE1E9D" w14:textId="77777777" w:rsidR="000F466A" w:rsidRDefault="000F466A" w:rsidP="000F466A">
      <w:pPr>
        <w:ind w:left="1080" w:hanging="360"/>
      </w:pPr>
    </w:p>
    <w:p w14:paraId="30A97734" w14:textId="77777777" w:rsidR="0099209B" w:rsidRPr="005104C8" w:rsidRDefault="0099209B" w:rsidP="0099209B">
      <w:pPr>
        <w:ind w:left="1080" w:hanging="360"/>
      </w:pPr>
      <w:r w:rsidRPr="005104C8">
        <w:t>2.</w:t>
      </w:r>
      <w:r w:rsidRPr="005104C8">
        <w:tab/>
        <w:t>The total hours of operation for each month and the cumulative 12-month rolling period shall be calculated and recorded within 15 days of the end of each calendar month</w:t>
      </w:r>
      <w:r>
        <w:t xml:space="preserve"> </w:t>
      </w:r>
      <w:r w:rsidRPr="00946B71">
        <w:t>for the previous month and the 12-month period ending at the end of that month</w:t>
      </w:r>
      <w:r w:rsidRPr="005104C8">
        <w:t>;</w:t>
      </w:r>
    </w:p>
    <w:p w14:paraId="704EDDA1" w14:textId="77777777" w:rsidR="0099209B" w:rsidRPr="005104C8" w:rsidRDefault="0099209B" w:rsidP="0099209B">
      <w:pPr>
        <w:tabs>
          <w:tab w:val="num" w:pos="1260"/>
        </w:tabs>
        <w:ind w:left="1260" w:hanging="540"/>
      </w:pPr>
    </w:p>
    <w:p w14:paraId="1C995E3B" w14:textId="5D9A09CB" w:rsidR="0099209B" w:rsidRPr="00832259" w:rsidRDefault="0099209B" w:rsidP="0099209B">
      <w:pPr>
        <w:ind w:left="1080" w:hanging="360"/>
      </w:pPr>
      <w:r w:rsidRPr="00832259">
        <w:t>3.</w:t>
      </w:r>
      <w:r w:rsidRPr="00832259">
        <w:tab/>
        <w:t>The total hours of operation for maintenance checks</w:t>
      </w:r>
      <w:r w:rsidR="009959FB">
        <w:t>,</w:t>
      </w:r>
      <w:r w:rsidRPr="00832259">
        <w:t xml:space="preserve"> readiness</w:t>
      </w:r>
      <w:r w:rsidR="00F33746">
        <w:t xml:space="preserve"> testing</w:t>
      </w:r>
      <w:r w:rsidR="009959FB">
        <w:t>, and operation in non-emergency situations</w:t>
      </w:r>
      <w:r w:rsidRPr="00832259">
        <w:t xml:space="preserve"> pursuant to Condition III(c) each month, and totaled for each calendar year by January 15 of each year for the previous calendar year;</w:t>
      </w:r>
    </w:p>
    <w:p w14:paraId="42C0B0E9" w14:textId="77777777" w:rsidR="0099209B" w:rsidRDefault="0099209B" w:rsidP="0099209B">
      <w:pPr>
        <w:ind w:left="1080" w:hanging="360"/>
      </w:pPr>
    </w:p>
    <w:p w14:paraId="754FAC50" w14:textId="77777777" w:rsidR="0099209B" w:rsidRDefault="0099209B" w:rsidP="0099209B">
      <w:pPr>
        <w:pStyle w:val="ListParagraph"/>
        <w:numPr>
          <w:ilvl w:val="0"/>
          <w:numId w:val="3"/>
        </w:numPr>
        <w:ind w:left="1080"/>
        <w:rPr>
          <w:sz w:val="24"/>
          <w:szCs w:val="24"/>
        </w:rPr>
      </w:pPr>
      <w:r w:rsidRPr="00B92CD1">
        <w:rPr>
          <w:sz w:val="24"/>
          <w:szCs w:val="24"/>
        </w:rPr>
        <w:t xml:space="preserve">The total hours of operation </w:t>
      </w:r>
      <w:r w:rsidR="00B92CD1" w:rsidRPr="00B92CD1">
        <w:rPr>
          <w:sz w:val="24"/>
          <w:szCs w:val="24"/>
        </w:rPr>
        <w:t>each calendar year for non-emergency purposes pursuant to Condition III</w:t>
      </w:r>
      <w:r w:rsidR="00B92CD1">
        <w:rPr>
          <w:sz w:val="24"/>
          <w:szCs w:val="24"/>
        </w:rPr>
        <w:t>(c)</w:t>
      </w:r>
      <w:r w:rsidR="00B92CD1" w:rsidRPr="00B92CD1">
        <w:rPr>
          <w:sz w:val="24"/>
          <w:szCs w:val="24"/>
        </w:rPr>
        <w:t>(2);</w:t>
      </w:r>
      <w:r w:rsidRPr="00B92CD1">
        <w:rPr>
          <w:sz w:val="24"/>
          <w:szCs w:val="24"/>
        </w:rPr>
        <w:t xml:space="preserve"> </w:t>
      </w:r>
    </w:p>
    <w:p w14:paraId="0C9278D2" w14:textId="77777777" w:rsidR="00B92CD1" w:rsidRPr="00B92CD1" w:rsidRDefault="00B92CD1" w:rsidP="00B92CD1">
      <w:pPr>
        <w:pStyle w:val="ListParagraph"/>
        <w:ind w:left="1080"/>
        <w:rPr>
          <w:sz w:val="24"/>
          <w:szCs w:val="24"/>
        </w:rPr>
      </w:pPr>
    </w:p>
    <w:p w14:paraId="6A31B839" w14:textId="77777777" w:rsidR="0099209B" w:rsidRPr="00A37328" w:rsidRDefault="00B92CD1" w:rsidP="0099209B">
      <w:pPr>
        <w:pStyle w:val="ListParagraph"/>
        <w:numPr>
          <w:ilvl w:val="0"/>
          <w:numId w:val="3"/>
        </w:numPr>
        <w:ind w:left="1080"/>
        <w:rPr>
          <w:sz w:val="24"/>
          <w:szCs w:val="24"/>
        </w:rPr>
      </w:pPr>
      <w:r>
        <w:rPr>
          <w:sz w:val="24"/>
          <w:szCs w:val="24"/>
        </w:rPr>
        <w:t xml:space="preserve">Records of the </w:t>
      </w:r>
      <w:r w:rsidR="000E4BCC">
        <w:rPr>
          <w:sz w:val="24"/>
          <w:szCs w:val="24"/>
        </w:rPr>
        <w:t xml:space="preserve">maintenance performed on the unit </w:t>
      </w:r>
      <w:r w:rsidR="000E4BCC" w:rsidRPr="000E4BCC">
        <w:rPr>
          <w:i/>
          <w:sz w:val="24"/>
          <w:szCs w:val="24"/>
        </w:rPr>
        <w:t>[Note that these records must be sufficient such that the Permittee is complying with the requirements of Condition III(e)];</w:t>
      </w:r>
    </w:p>
    <w:p w14:paraId="10755BCB" w14:textId="77777777" w:rsidR="00652B0A" w:rsidRDefault="00652B0A" w:rsidP="00A37328">
      <w:pPr>
        <w:pStyle w:val="ListParagraph"/>
        <w:ind w:left="1080"/>
        <w:rPr>
          <w:sz w:val="24"/>
          <w:szCs w:val="24"/>
        </w:rPr>
      </w:pPr>
    </w:p>
    <w:p w14:paraId="014F429B" w14:textId="77777777" w:rsidR="0099209B" w:rsidRDefault="0099209B" w:rsidP="0099209B">
      <w:pPr>
        <w:pStyle w:val="ListParagraph"/>
        <w:numPr>
          <w:ilvl w:val="0"/>
          <w:numId w:val="3"/>
        </w:numPr>
        <w:ind w:left="1080"/>
        <w:rPr>
          <w:sz w:val="24"/>
          <w:szCs w:val="24"/>
        </w:rPr>
      </w:pPr>
      <w:r w:rsidRPr="005104C8">
        <w:rPr>
          <w:sz w:val="24"/>
          <w:szCs w:val="24"/>
        </w:rPr>
        <w:t>Records of the results of any visible emissions monitoring performed;</w:t>
      </w:r>
    </w:p>
    <w:p w14:paraId="58BAEF33" w14:textId="77777777" w:rsidR="0099209B" w:rsidRPr="00832259" w:rsidRDefault="0099209B" w:rsidP="0099209B">
      <w:pPr>
        <w:pStyle w:val="ListParagraph"/>
        <w:rPr>
          <w:sz w:val="24"/>
          <w:szCs w:val="24"/>
        </w:rPr>
      </w:pPr>
    </w:p>
    <w:p w14:paraId="16776EE4" w14:textId="77777777" w:rsidR="0099209B" w:rsidRDefault="0099209B" w:rsidP="0099209B">
      <w:pPr>
        <w:pStyle w:val="ListParagraph"/>
        <w:numPr>
          <w:ilvl w:val="0"/>
          <w:numId w:val="3"/>
        </w:numPr>
        <w:ind w:left="1080"/>
        <w:rPr>
          <w:sz w:val="24"/>
          <w:szCs w:val="24"/>
        </w:rPr>
      </w:pPr>
      <w:r w:rsidRPr="005104C8">
        <w:rPr>
          <w:sz w:val="24"/>
          <w:szCs w:val="24"/>
        </w:rPr>
        <w:t>Records of the occurrence and duration of each malfunction of operation; and</w:t>
      </w:r>
      <w:r w:rsidRPr="00832259">
        <w:rPr>
          <w:sz w:val="24"/>
          <w:szCs w:val="24"/>
        </w:rPr>
        <w:tab/>
      </w:r>
    </w:p>
    <w:p w14:paraId="7EE5ED54" w14:textId="77777777" w:rsidR="0099209B" w:rsidRPr="00832259" w:rsidRDefault="0099209B" w:rsidP="0099209B">
      <w:pPr>
        <w:pStyle w:val="ListParagraph"/>
        <w:rPr>
          <w:sz w:val="24"/>
          <w:szCs w:val="24"/>
        </w:rPr>
      </w:pPr>
    </w:p>
    <w:p w14:paraId="55CE9AD0" w14:textId="77777777" w:rsidR="00D61C69" w:rsidRDefault="0099209B" w:rsidP="0099209B">
      <w:pPr>
        <w:ind w:left="1080" w:hanging="360"/>
      </w:pPr>
      <w:r>
        <w:t>8.</w:t>
      </w:r>
      <w:r>
        <w:tab/>
      </w:r>
      <w:r w:rsidRPr="005104C8">
        <w:t>Records of the actions taken during periods of malfunction to minimize emissions, including corrective actions to restore malfunction process and air pollution control and monitoring equipment to its normal or usual manner of operation.</w:t>
      </w:r>
    </w:p>
    <w:p w14:paraId="7215FB98" w14:textId="77777777" w:rsidR="000F466A" w:rsidRPr="006243B7" w:rsidRDefault="000F466A" w:rsidP="000F466A">
      <w:pPr>
        <w:ind w:left="360"/>
      </w:pPr>
    </w:p>
    <w:p w14:paraId="5061F4D9" w14:textId="634489EE" w:rsidR="00CE5FF5" w:rsidRDefault="000F466A" w:rsidP="00CE5FF5">
      <w:pPr>
        <w:ind w:left="720" w:hanging="360"/>
      </w:pPr>
      <w:r w:rsidRPr="006243B7">
        <w:t>b.</w:t>
      </w:r>
      <w:r w:rsidRPr="006243B7">
        <w:tab/>
        <w:t xml:space="preserve">The </w:t>
      </w:r>
      <w:r w:rsidR="00750FFE">
        <w:t>Permittee</w:t>
      </w:r>
      <w:r w:rsidRPr="006243B7">
        <w:t xml:space="preserve"> shall maintain a copy of the emergency generator’s manufacturer’s maintenance and operating </w:t>
      </w:r>
      <w:r w:rsidR="00CE5FF5">
        <w:t>recommendations at the facility.</w:t>
      </w:r>
    </w:p>
    <w:p w14:paraId="58FB01C5" w14:textId="77777777" w:rsidR="000F466A" w:rsidRPr="006243B7" w:rsidRDefault="000F466A" w:rsidP="000F466A">
      <w:pPr>
        <w:ind w:left="720" w:hanging="360"/>
      </w:pPr>
    </w:p>
    <w:p w14:paraId="307FD3B6" w14:textId="77777777" w:rsidR="000F466A" w:rsidRDefault="000F466A" w:rsidP="000F466A">
      <w:pPr>
        <w:ind w:left="720" w:hanging="360"/>
      </w:pPr>
      <w:r>
        <w:t>c.</w:t>
      </w:r>
      <w:r>
        <w:tab/>
        <w:t xml:space="preserve">The </w:t>
      </w:r>
      <w:r w:rsidR="00750FFE">
        <w:t>Permittee</w:t>
      </w:r>
      <w:r>
        <w:t xml:space="preserve"> shall maintain </w:t>
      </w:r>
      <w:r w:rsidR="00C2692C">
        <w:t>documentation to show that the engine meets the emission standards</w:t>
      </w:r>
      <w:r w:rsidR="00750FFE">
        <w:t xml:space="preserve"> in Condition II(a)</w:t>
      </w:r>
      <w:r>
        <w:t>. [40 CFR 60.4245(a)(</w:t>
      </w:r>
      <w:r w:rsidR="0008279A">
        <w:t>4</w:t>
      </w:r>
      <w:r>
        <w:t>)]</w:t>
      </w:r>
    </w:p>
    <w:p w14:paraId="32E9AB3C" w14:textId="77777777" w:rsidR="0076577A" w:rsidRDefault="0076577A" w:rsidP="004F2948">
      <w:pPr>
        <w:ind w:left="720" w:hanging="360"/>
      </w:pPr>
    </w:p>
    <w:p w14:paraId="7404E0B4" w14:textId="77777777" w:rsidR="00734941" w:rsidRDefault="00734941">
      <w:r>
        <w:br w:type="page"/>
      </w:r>
    </w:p>
    <w:p w14:paraId="495AE687" w14:textId="7089DD8A" w:rsidR="00500AF8" w:rsidRDefault="00500AF8" w:rsidP="00500AF8">
      <w:r w:rsidRPr="006243B7">
        <w:lastRenderedPageBreak/>
        <w:t>If you have any questions, please call me at (202) 535-1747</w:t>
      </w:r>
      <w:r>
        <w:t xml:space="preserve"> or </w:t>
      </w:r>
      <w:r w:rsidR="00C23B9A">
        <w:t xml:space="preserve">John </w:t>
      </w:r>
      <w:r w:rsidR="00581B60">
        <w:t>N</w:t>
      </w:r>
      <w:r w:rsidR="00C23B9A">
        <w:t>woke</w:t>
      </w:r>
      <w:r>
        <w:t xml:space="preserve"> at (202) </w:t>
      </w:r>
      <w:r w:rsidR="00C23B9A">
        <w:t>724</w:t>
      </w:r>
      <w:r>
        <w:t>-</w:t>
      </w:r>
      <w:r w:rsidR="00C23B9A">
        <w:t>77</w:t>
      </w:r>
      <w:r>
        <w:t>7</w:t>
      </w:r>
      <w:r w:rsidR="00C23B9A">
        <w:t>8</w:t>
      </w:r>
      <w:r>
        <w:t>.</w:t>
      </w:r>
    </w:p>
    <w:p w14:paraId="3F4A98B1" w14:textId="77777777" w:rsidR="00500AF8" w:rsidRDefault="00500AF8" w:rsidP="00500AF8"/>
    <w:p w14:paraId="7CE50930" w14:textId="77777777" w:rsidR="00500AF8" w:rsidRPr="006243B7" w:rsidRDefault="00500AF8" w:rsidP="00500AF8">
      <w:pPr>
        <w:pStyle w:val="Signature"/>
      </w:pPr>
      <w:r w:rsidRPr="006243B7">
        <w:t>Sincerely,</w:t>
      </w:r>
    </w:p>
    <w:p w14:paraId="799E5E6F" w14:textId="77777777" w:rsidR="00500AF8" w:rsidRDefault="00500AF8" w:rsidP="00500AF8"/>
    <w:p w14:paraId="4B99CD06" w14:textId="77777777" w:rsidR="00A868DD" w:rsidRPr="006243B7" w:rsidRDefault="00A868DD" w:rsidP="00500AF8"/>
    <w:p w14:paraId="665B2D07" w14:textId="77777777" w:rsidR="00500AF8" w:rsidRPr="006243B7" w:rsidRDefault="00500AF8" w:rsidP="00500AF8"/>
    <w:p w14:paraId="52DB5B2E" w14:textId="77777777" w:rsidR="00500AF8" w:rsidRDefault="00500AF8" w:rsidP="00500AF8">
      <w:r w:rsidRPr="006243B7">
        <w:t>Stephen S. Ours</w:t>
      </w:r>
      <w:r>
        <w:t>, P.E</w:t>
      </w:r>
      <w:r w:rsidR="000F466A">
        <w:t>.</w:t>
      </w:r>
    </w:p>
    <w:p w14:paraId="4445D44B" w14:textId="77777777" w:rsidR="00500AF8" w:rsidRPr="006243B7" w:rsidRDefault="00500AF8" w:rsidP="00500AF8">
      <w:r w:rsidRPr="006243B7">
        <w:t>Chief</w:t>
      </w:r>
      <w:r>
        <w:t xml:space="preserve">, </w:t>
      </w:r>
      <w:r w:rsidRPr="006243B7">
        <w:t>Permitting Branch</w:t>
      </w:r>
    </w:p>
    <w:p w14:paraId="45EE2041" w14:textId="77777777" w:rsidR="00500AF8" w:rsidRDefault="00500AF8" w:rsidP="00500AF8"/>
    <w:p w14:paraId="5B5843BD" w14:textId="77777777" w:rsidR="00500AF8" w:rsidRDefault="00500AF8" w:rsidP="00500AF8">
      <w:proofErr w:type="gramStart"/>
      <w:r>
        <w:t>SSO:</w:t>
      </w:r>
      <w:r w:rsidR="00C23B9A">
        <w:t>JCN</w:t>
      </w:r>
      <w:proofErr w:type="gramEnd"/>
    </w:p>
    <w:sectPr w:rsidR="00500AF8" w:rsidSect="00B75325">
      <w:headerReference w:type="default" r:id="rId13"/>
      <w:headerReference w:type="first" r:id="rId14"/>
      <w:footerReference w:type="first" r:id="rId15"/>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38F01" w14:textId="77777777" w:rsidR="009A5F62" w:rsidRDefault="009A5F62">
      <w:r>
        <w:separator/>
      </w:r>
    </w:p>
  </w:endnote>
  <w:endnote w:type="continuationSeparator" w:id="0">
    <w:p w14:paraId="137EB909" w14:textId="77777777" w:rsidR="009A5F62" w:rsidRDefault="009A5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8B3D7" w14:textId="134896D3" w:rsidR="00F23695" w:rsidRPr="0030116A" w:rsidRDefault="00992CC6" w:rsidP="00992CC6">
    <w:pPr>
      <w:pStyle w:val="Footer"/>
      <w:tabs>
        <w:tab w:val="clear" w:pos="4320"/>
        <w:tab w:val="clear" w:pos="8640"/>
        <w:tab w:val="right" w:pos="-4680"/>
      </w:tabs>
      <w:rPr>
        <w:rFonts w:ascii="Century Gothic" w:hAnsi="Century Gothic"/>
        <w:sz w:val="19"/>
        <w:szCs w:val="19"/>
      </w:rPr>
    </w:pPr>
    <w:r>
      <w:rPr>
        <w:noProof/>
      </w:rPr>
      <w:drawing>
        <wp:anchor distT="0" distB="0" distL="114300" distR="114300" simplePos="0" relativeHeight="251659264" behindDoc="0" locked="0" layoutInCell="1" allowOverlap="1" wp14:anchorId="2E188C27" wp14:editId="4C8DA445">
          <wp:simplePos x="0" y="0"/>
          <wp:positionH relativeFrom="margin">
            <wp:posOffset>6054090</wp:posOffset>
          </wp:positionH>
          <wp:positionV relativeFrom="paragraph">
            <wp:posOffset>-445135</wp:posOffset>
          </wp:positionV>
          <wp:extent cx="521335" cy="704215"/>
          <wp:effectExtent l="0" t="0" r="0" b="635"/>
          <wp:wrapSquare wrapText="bothSides"/>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335" cy="7042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7EC58EE7" wp14:editId="4A5DBA8B">
          <wp:simplePos x="0" y="0"/>
          <wp:positionH relativeFrom="page">
            <wp:posOffset>190500</wp:posOffset>
          </wp:positionH>
          <wp:positionV relativeFrom="paragraph">
            <wp:posOffset>-228600</wp:posOffset>
          </wp:positionV>
          <wp:extent cx="1645920" cy="420370"/>
          <wp:effectExtent l="0" t="0" r="0" b="0"/>
          <wp:wrapSquare wrapText="bothSides"/>
          <wp:docPr id="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420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10DF">
      <w:rPr>
        <w:noProof/>
      </w:rPr>
      <mc:AlternateContent>
        <mc:Choice Requires="wps">
          <w:drawing>
            <wp:anchor distT="4294967295" distB="4294967295" distL="114300" distR="114300" simplePos="0" relativeHeight="251657216" behindDoc="0" locked="0" layoutInCell="1" allowOverlap="1" wp14:anchorId="522BD866" wp14:editId="1DB2F954">
              <wp:simplePos x="0" y="0"/>
              <wp:positionH relativeFrom="page">
                <wp:posOffset>1943100</wp:posOffset>
              </wp:positionH>
              <wp:positionV relativeFrom="paragraph">
                <wp:posOffset>-132081</wp:posOffset>
              </wp:positionV>
              <wp:extent cx="4928870" cy="0"/>
              <wp:effectExtent l="0" t="0" r="0" b="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ABC29"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" strokeweight="1.5pt">
              <w10:wrap type="topAndBottom" anchorx="page"/>
            </v:line>
          </w:pict>
        </mc:Fallback>
      </mc:AlternateContent>
    </w:r>
    <w:r w:rsidR="002310DF">
      <w:rPr>
        <w:noProof/>
      </w:rPr>
      <mc:AlternateContent>
        <mc:Choice Requires="wps">
          <w:drawing>
            <wp:anchor distT="0" distB="0" distL="114300" distR="114300" simplePos="0" relativeHeight="251656192" behindDoc="1" locked="0" layoutInCell="1" allowOverlap="1" wp14:anchorId="7719A695" wp14:editId="62CECB08">
              <wp:simplePos x="0" y="0"/>
              <wp:positionH relativeFrom="column">
                <wp:align>center</wp:align>
              </wp:positionH>
              <wp:positionV relativeFrom="paragraph">
                <wp:posOffset>-457200</wp:posOffset>
              </wp:positionV>
              <wp:extent cx="6793865" cy="328930"/>
              <wp:effectExtent l="0" t="0" r="0" b="0"/>
              <wp:wrapSquare wrapText="bothSides"/>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86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DBF4F" id="Rectangle 3" o:spid="_x0000_s1026" style="position:absolute;margin-left:0;margin-top:-36pt;width:534.95pt;height:25.9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" stroked="f">
              <w10:wrap type="square"/>
            </v:rect>
          </w:pict>
        </mc:Fallback>
      </mc:AlternateContent>
    </w:r>
    <w:r w:rsidR="00F23695" w:rsidRPr="0030116A">
      <w:rPr>
        <w:rFonts w:ascii="Century Gothic" w:hAnsi="Century Gothic"/>
        <w:sz w:val="19"/>
        <w:szCs w:val="19"/>
      </w:rPr>
      <w:t xml:space="preserve">1200 First Street NE, 5th Floor, Washington, DC 20002 </w:t>
    </w:r>
    <w:r w:rsidR="00F23695">
      <w:rPr>
        <w:rFonts w:ascii="Century Gothic" w:hAnsi="Century Gothic"/>
        <w:sz w:val="19"/>
        <w:szCs w:val="19"/>
      </w:rPr>
      <w:t xml:space="preserve">| (202) 535-2600 | </w:t>
    </w:r>
    <w:r w:rsidR="00F23695" w:rsidRPr="0030116A">
      <w:rPr>
        <w:rFonts w:ascii="Century Gothic" w:hAnsi="Century Gothic"/>
        <w:sz w:val="19"/>
        <w:szCs w:val="19"/>
      </w:rPr>
      <w:t>doee.dc.gov</w:t>
    </w:r>
    <w:r w:rsidR="00F23695">
      <w:rPr>
        <w:rFonts w:ascii="Century Gothic" w:hAnsi="Century Gothic"/>
        <w:sz w:val="19"/>
        <w:szCs w:val="19"/>
      </w:rPr>
      <w:t xml:space="preserve"> </w:t>
    </w:r>
  </w:p>
  <w:p w14:paraId="12B7EF96" w14:textId="77777777" w:rsidR="00B75325" w:rsidRDefault="00B75325" w:rsidP="002923B4">
    <w:pPr>
      <w:pStyle w:val="Footer"/>
      <w:tabs>
        <w:tab w:val="clear" w:pos="4320"/>
        <w:tab w:val="clear" w:pos="8640"/>
        <w:tab w:val="left" w:pos="183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338EA" w14:textId="77777777" w:rsidR="009A5F62" w:rsidRDefault="009A5F62">
      <w:r>
        <w:separator/>
      </w:r>
    </w:p>
  </w:footnote>
  <w:footnote w:type="continuationSeparator" w:id="0">
    <w:p w14:paraId="5D0DCC0E" w14:textId="77777777" w:rsidR="009A5F62" w:rsidRDefault="009A5F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799F4" w14:textId="77777777" w:rsidR="00A62216" w:rsidRDefault="00B01D4A" w:rsidP="00A62216">
    <w:pPr>
      <w:pStyle w:val="Header"/>
      <w:rPr>
        <w:b/>
      </w:rPr>
    </w:pPr>
    <w:r>
      <w:rPr>
        <w:b/>
      </w:rPr>
      <w:t>Bloomberg LP</w:t>
    </w:r>
  </w:p>
  <w:p w14:paraId="6C7A210C" w14:textId="4F0454C2" w:rsidR="00A62216" w:rsidRPr="001A1259" w:rsidRDefault="00A62216" w:rsidP="00992CC6">
    <w:pPr>
      <w:pStyle w:val="Header"/>
      <w:ind w:left="360" w:hanging="360"/>
      <w:rPr>
        <w:b/>
      </w:rPr>
    </w:pPr>
    <w:r>
      <w:rPr>
        <w:b/>
      </w:rPr>
      <w:t xml:space="preserve">Permit </w:t>
    </w:r>
    <w:r w:rsidR="008A0258">
      <w:rPr>
        <w:b/>
      </w:rPr>
      <w:t xml:space="preserve">No. </w:t>
    </w:r>
    <w:r>
      <w:rPr>
        <w:b/>
      </w:rPr>
      <w:t>7</w:t>
    </w:r>
    <w:r w:rsidR="00B01D4A">
      <w:rPr>
        <w:b/>
      </w:rPr>
      <w:t>111</w:t>
    </w:r>
    <w:r w:rsidR="00392A1B">
      <w:rPr>
        <w:b/>
      </w:rPr>
      <w:t>-R1</w:t>
    </w:r>
    <w:r>
      <w:rPr>
        <w:b/>
      </w:rPr>
      <w:t xml:space="preserve"> to Operate </w:t>
    </w:r>
    <w:r w:rsidR="00992CC6">
      <w:rPr>
        <w:b/>
      </w:rPr>
      <w:t>a</w:t>
    </w:r>
    <w:r>
      <w:rPr>
        <w:b/>
      </w:rPr>
      <w:t xml:space="preserve"> 500 kW</w:t>
    </w:r>
    <w:r w:rsidR="00992CC6">
      <w:rPr>
        <w:b/>
      </w:rPr>
      <w:t>e</w:t>
    </w:r>
    <w:r>
      <w:rPr>
        <w:b/>
      </w:rPr>
      <w:t xml:space="preserve"> Natural Gas-Fired Emergency Generator</w:t>
    </w:r>
    <w:r w:rsidR="00850FC5">
      <w:rPr>
        <w:b/>
      </w:rPr>
      <w:t xml:space="preserve"> Set</w:t>
    </w:r>
    <w:r w:rsidR="00750FFE">
      <w:rPr>
        <w:b/>
      </w:rPr>
      <w:t xml:space="preserve"> at 11</w:t>
    </w:r>
    <w:r w:rsidR="00750FFE" w:rsidRPr="004B5380">
      <w:rPr>
        <w:b/>
        <w:vertAlign w:val="superscript"/>
      </w:rPr>
      <w:t>th</w:t>
    </w:r>
    <w:r w:rsidR="00750FFE">
      <w:rPr>
        <w:b/>
      </w:rPr>
      <w:t xml:space="preserve"> &amp; I Streets NW (1101 New York Avenue NW), Washington DC</w:t>
    </w:r>
  </w:p>
  <w:p w14:paraId="2452A96B" w14:textId="456710B5" w:rsidR="00A62216" w:rsidRDefault="00992CC6" w:rsidP="00A62216">
    <w:pPr>
      <w:pStyle w:val="Header"/>
    </w:pPr>
    <w:r>
      <w:t>July 26</w:t>
    </w:r>
    <w:r w:rsidR="00CE5FF5">
      <w:t>, 20</w:t>
    </w:r>
    <w:r w:rsidR="00AA201F">
      <w:t>22</w:t>
    </w:r>
  </w:p>
  <w:p w14:paraId="123A429E" w14:textId="77777777" w:rsidR="00B75325" w:rsidRPr="005B24E6" w:rsidRDefault="00B75325" w:rsidP="008B0C80">
    <w:pPr>
      <w:pStyle w:val="Header"/>
    </w:pPr>
    <w:r w:rsidRPr="005B24E6">
      <w:t xml:space="preserve">Page </w:t>
    </w:r>
    <w:r w:rsidR="00DD07A4">
      <w:fldChar w:fldCharType="begin"/>
    </w:r>
    <w:r w:rsidR="00DD07A4">
      <w:instrText xml:space="preserve"> PAGE </w:instrText>
    </w:r>
    <w:r w:rsidR="00DD07A4">
      <w:fldChar w:fldCharType="separate"/>
    </w:r>
    <w:r w:rsidR="00684876">
      <w:rPr>
        <w:noProof/>
      </w:rPr>
      <w:t>9</w:t>
    </w:r>
    <w:r w:rsidR="00DD07A4">
      <w:fldChar w:fldCharType="end"/>
    </w:r>
  </w:p>
  <w:p w14:paraId="601A6B95" w14:textId="77777777" w:rsidR="00B75325" w:rsidRDefault="00B753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3845D" w14:textId="77777777" w:rsidR="00F23695" w:rsidRPr="0030116A" w:rsidRDefault="00F23695" w:rsidP="00F23695">
    <w:pPr>
      <w:tabs>
        <w:tab w:val="left" w:pos="6553"/>
      </w:tabs>
      <w:jc w:val="center"/>
      <w:rPr>
        <w:rFonts w:ascii="Century Gothic" w:hAnsi="Century Gothic"/>
        <w:b/>
      </w:rPr>
    </w:pPr>
    <w:r w:rsidRPr="0030116A">
      <w:rPr>
        <w:rFonts w:ascii="Century Gothic" w:hAnsi="Century Gothic"/>
        <w:b/>
      </w:rPr>
      <w:t>GOVERNMENT OF THE DISTRICT OF COLUMBIA</w:t>
    </w:r>
    <w:r>
      <w:rPr>
        <w:rFonts w:ascii="Century Gothic" w:hAnsi="Century Gothic"/>
        <w:b/>
      </w:rPr>
      <w:br/>
    </w:r>
    <w:r w:rsidRPr="0030116A">
      <w:rPr>
        <w:rFonts w:ascii="Century Gothic" w:hAnsi="Century Gothic"/>
      </w:rPr>
      <w:t>Department of Energy and Environment</w:t>
    </w:r>
  </w:p>
  <w:p w14:paraId="13C9DF32" w14:textId="77777777" w:rsidR="00F23695" w:rsidRDefault="00F23695" w:rsidP="00F23695">
    <w:pPr>
      <w:pStyle w:val="Header"/>
    </w:pPr>
  </w:p>
  <w:p w14:paraId="42843AEF" w14:textId="77777777" w:rsidR="00F23695" w:rsidRDefault="00F23695" w:rsidP="00F23695">
    <w:pPr>
      <w:pStyle w:val="Header"/>
    </w:pPr>
  </w:p>
  <w:p w14:paraId="65D5BE62" w14:textId="77777777" w:rsidR="00B75325" w:rsidRPr="00F23695" w:rsidRDefault="00B75325" w:rsidP="00F236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F6BCA"/>
    <w:multiLevelType w:val="hybridMultilevel"/>
    <w:tmpl w:val="D15414F8"/>
    <w:lvl w:ilvl="0" w:tplc="5154835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55264B"/>
    <w:multiLevelType w:val="hybridMultilevel"/>
    <w:tmpl w:val="BED0C542"/>
    <w:lvl w:ilvl="0" w:tplc="9FBA20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3" w15:restartNumberingAfterBreak="0">
    <w:nsid w:val="4C8C6472"/>
    <w:multiLevelType w:val="hybridMultilevel"/>
    <w:tmpl w:val="59E8A830"/>
    <w:lvl w:ilvl="0" w:tplc="F0046B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02826589">
    <w:abstractNumId w:val="2"/>
  </w:num>
  <w:num w:numId="2" w16cid:durableId="521633609">
    <w:abstractNumId w:val="4"/>
  </w:num>
  <w:num w:numId="3" w16cid:durableId="1180386968">
    <w:abstractNumId w:val="0"/>
  </w:num>
  <w:num w:numId="4" w16cid:durableId="74716460">
    <w:abstractNumId w:val="3"/>
  </w:num>
  <w:num w:numId="5" w16cid:durableId="15698816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A19"/>
    <w:rsid w:val="0001608A"/>
    <w:rsid w:val="000509DC"/>
    <w:rsid w:val="0005177E"/>
    <w:rsid w:val="00061F85"/>
    <w:rsid w:val="00071F3B"/>
    <w:rsid w:val="0008279A"/>
    <w:rsid w:val="0009131B"/>
    <w:rsid w:val="000938C8"/>
    <w:rsid w:val="000A115E"/>
    <w:rsid w:val="000B2863"/>
    <w:rsid w:val="000C0F80"/>
    <w:rsid w:val="000C6F74"/>
    <w:rsid w:val="000E4BCC"/>
    <w:rsid w:val="000F0675"/>
    <w:rsid w:val="000F466A"/>
    <w:rsid w:val="000F5A76"/>
    <w:rsid w:val="0010575A"/>
    <w:rsid w:val="001057DA"/>
    <w:rsid w:val="00106545"/>
    <w:rsid w:val="001146D1"/>
    <w:rsid w:val="00117635"/>
    <w:rsid w:val="00123EBA"/>
    <w:rsid w:val="001310E0"/>
    <w:rsid w:val="001325FD"/>
    <w:rsid w:val="00177B6C"/>
    <w:rsid w:val="00183209"/>
    <w:rsid w:val="00184A07"/>
    <w:rsid w:val="001A2D01"/>
    <w:rsid w:val="001A6C92"/>
    <w:rsid w:val="001B74DD"/>
    <w:rsid w:val="001C039F"/>
    <w:rsid w:val="001C64AA"/>
    <w:rsid w:val="001D2B4A"/>
    <w:rsid w:val="001D5B4E"/>
    <w:rsid w:val="001E60E2"/>
    <w:rsid w:val="001F1877"/>
    <w:rsid w:val="001F26AD"/>
    <w:rsid w:val="001F4668"/>
    <w:rsid w:val="001F715E"/>
    <w:rsid w:val="00224AC2"/>
    <w:rsid w:val="002310DF"/>
    <w:rsid w:val="002408F4"/>
    <w:rsid w:val="002523A4"/>
    <w:rsid w:val="00254B73"/>
    <w:rsid w:val="00271FB2"/>
    <w:rsid w:val="00273CAE"/>
    <w:rsid w:val="00284344"/>
    <w:rsid w:val="002908A0"/>
    <w:rsid w:val="00290FD3"/>
    <w:rsid w:val="002923B4"/>
    <w:rsid w:val="002B2740"/>
    <w:rsid w:val="002B2C9E"/>
    <w:rsid w:val="002C3391"/>
    <w:rsid w:val="002D0497"/>
    <w:rsid w:val="002E239A"/>
    <w:rsid w:val="002E37D1"/>
    <w:rsid w:val="002F3F74"/>
    <w:rsid w:val="003173AD"/>
    <w:rsid w:val="00327315"/>
    <w:rsid w:val="00333AA5"/>
    <w:rsid w:val="0036069A"/>
    <w:rsid w:val="00364338"/>
    <w:rsid w:val="00367CDF"/>
    <w:rsid w:val="00367F7B"/>
    <w:rsid w:val="00377959"/>
    <w:rsid w:val="00392A1B"/>
    <w:rsid w:val="00394205"/>
    <w:rsid w:val="003A1982"/>
    <w:rsid w:val="003A3062"/>
    <w:rsid w:val="003B077E"/>
    <w:rsid w:val="003B121B"/>
    <w:rsid w:val="003B2CC6"/>
    <w:rsid w:val="003E2577"/>
    <w:rsid w:val="003F1013"/>
    <w:rsid w:val="003F5CE5"/>
    <w:rsid w:val="004012EC"/>
    <w:rsid w:val="00410FE3"/>
    <w:rsid w:val="004129D4"/>
    <w:rsid w:val="00413FD7"/>
    <w:rsid w:val="00425E67"/>
    <w:rsid w:val="004341EA"/>
    <w:rsid w:val="00446213"/>
    <w:rsid w:val="00447879"/>
    <w:rsid w:val="00451564"/>
    <w:rsid w:val="00461A2E"/>
    <w:rsid w:val="00462A6E"/>
    <w:rsid w:val="00471B4B"/>
    <w:rsid w:val="0048011A"/>
    <w:rsid w:val="00480BB8"/>
    <w:rsid w:val="004877E2"/>
    <w:rsid w:val="00490886"/>
    <w:rsid w:val="00490D26"/>
    <w:rsid w:val="00493CEA"/>
    <w:rsid w:val="004A1250"/>
    <w:rsid w:val="004A42F9"/>
    <w:rsid w:val="004A56D7"/>
    <w:rsid w:val="004B5380"/>
    <w:rsid w:val="004C41B1"/>
    <w:rsid w:val="004D1B50"/>
    <w:rsid w:val="004E0D87"/>
    <w:rsid w:val="004E4A22"/>
    <w:rsid w:val="004E6B44"/>
    <w:rsid w:val="004E785C"/>
    <w:rsid w:val="004F2838"/>
    <w:rsid w:val="004F28D3"/>
    <w:rsid w:val="004F2948"/>
    <w:rsid w:val="004F329F"/>
    <w:rsid w:val="004F7D23"/>
    <w:rsid w:val="00500AF8"/>
    <w:rsid w:val="0050170D"/>
    <w:rsid w:val="005027C8"/>
    <w:rsid w:val="0051575E"/>
    <w:rsid w:val="00540B79"/>
    <w:rsid w:val="0054168C"/>
    <w:rsid w:val="00561103"/>
    <w:rsid w:val="00564FD2"/>
    <w:rsid w:val="0056640B"/>
    <w:rsid w:val="0057729C"/>
    <w:rsid w:val="00581B60"/>
    <w:rsid w:val="00590463"/>
    <w:rsid w:val="005A2EC4"/>
    <w:rsid w:val="005C56C9"/>
    <w:rsid w:val="005C695E"/>
    <w:rsid w:val="005D2B8D"/>
    <w:rsid w:val="005D3F67"/>
    <w:rsid w:val="005D72B7"/>
    <w:rsid w:val="005F4943"/>
    <w:rsid w:val="0060686F"/>
    <w:rsid w:val="00610233"/>
    <w:rsid w:val="006168BC"/>
    <w:rsid w:val="00630084"/>
    <w:rsid w:val="0064606E"/>
    <w:rsid w:val="00652B0A"/>
    <w:rsid w:val="00653218"/>
    <w:rsid w:val="00660691"/>
    <w:rsid w:val="006713D5"/>
    <w:rsid w:val="00672739"/>
    <w:rsid w:val="006749F8"/>
    <w:rsid w:val="006764AE"/>
    <w:rsid w:val="00684876"/>
    <w:rsid w:val="00693F63"/>
    <w:rsid w:val="00694421"/>
    <w:rsid w:val="006A28F6"/>
    <w:rsid w:val="006B7025"/>
    <w:rsid w:val="006C5FC1"/>
    <w:rsid w:val="006F3CA4"/>
    <w:rsid w:val="00722947"/>
    <w:rsid w:val="007237E9"/>
    <w:rsid w:val="00723B5D"/>
    <w:rsid w:val="00734941"/>
    <w:rsid w:val="0073637C"/>
    <w:rsid w:val="00736D8B"/>
    <w:rsid w:val="00737C82"/>
    <w:rsid w:val="0074136B"/>
    <w:rsid w:val="00750FFE"/>
    <w:rsid w:val="007568D2"/>
    <w:rsid w:val="0076577A"/>
    <w:rsid w:val="00785ED5"/>
    <w:rsid w:val="007A6215"/>
    <w:rsid w:val="007C35DB"/>
    <w:rsid w:val="007F35DA"/>
    <w:rsid w:val="007F4165"/>
    <w:rsid w:val="0080322E"/>
    <w:rsid w:val="008044DA"/>
    <w:rsid w:val="00813F57"/>
    <w:rsid w:val="0081521A"/>
    <w:rsid w:val="008258F6"/>
    <w:rsid w:val="00844E9A"/>
    <w:rsid w:val="00850FC5"/>
    <w:rsid w:val="00854246"/>
    <w:rsid w:val="00854781"/>
    <w:rsid w:val="008578A9"/>
    <w:rsid w:val="00874FBE"/>
    <w:rsid w:val="00882CD3"/>
    <w:rsid w:val="008A0258"/>
    <w:rsid w:val="008A6DDF"/>
    <w:rsid w:val="008B0C80"/>
    <w:rsid w:val="008B769D"/>
    <w:rsid w:val="008C7A19"/>
    <w:rsid w:val="008D204B"/>
    <w:rsid w:val="008D399E"/>
    <w:rsid w:val="008D4A47"/>
    <w:rsid w:val="008D758D"/>
    <w:rsid w:val="008E0BA3"/>
    <w:rsid w:val="009247DE"/>
    <w:rsid w:val="00950713"/>
    <w:rsid w:val="00964562"/>
    <w:rsid w:val="00964C32"/>
    <w:rsid w:val="00965454"/>
    <w:rsid w:val="00965DB4"/>
    <w:rsid w:val="00970EE1"/>
    <w:rsid w:val="0097282F"/>
    <w:rsid w:val="00980317"/>
    <w:rsid w:val="009813D6"/>
    <w:rsid w:val="0099209B"/>
    <w:rsid w:val="00992CC6"/>
    <w:rsid w:val="009959FB"/>
    <w:rsid w:val="009A1CA4"/>
    <w:rsid w:val="009A2249"/>
    <w:rsid w:val="009A5F62"/>
    <w:rsid w:val="009A66D2"/>
    <w:rsid w:val="009B0147"/>
    <w:rsid w:val="009B0D9E"/>
    <w:rsid w:val="009B3CD7"/>
    <w:rsid w:val="009B5736"/>
    <w:rsid w:val="009B74AE"/>
    <w:rsid w:val="009C06D1"/>
    <w:rsid w:val="009C0C65"/>
    <w:rsid w:val="009C687A"/>
    <w:rsid w:val="009D04BA"/>
    <w:rsid w:val="009E1EC5"/>
    <w:rsid w:val="009E6E3F"/>
    <w:rsid w:val="009F376B"/>
    <w:rsid w:val="00A0687D"/>
    <w:rsid w:val="00A11325"/>
    <w:rsid w:val="00A1218E"/>
    <w:rsid w:val="00A1461F"/>
    <w:rsid w:val="00A147AA"/>
    <w:rsid w:val="00A24CEF"/>
    <w:rsid w:val="00A25BF7"/>
    <w:rsid w:val="00A30F53"/>
    <w:rsid w:val="00A37328"/>
    <w:rsid w:val="00A37A8B"/>
    <w:rsid w:val="00A40496"/>
    <w:rsid w:val="00A405D7"/>
    <w:rsid w:val="00A40DB4"/>
    <w:rsid w:val="00A43E2A"/>
    <w:rsid w:val="00A47251"/>
    <w:rsid w:val="00A533B7"/>
    <w:rsid w:val="00A5682D"/>
    <w:rsid w:val="00A62216"/>
    <w:rsid w:val="00A67445"/>
    <w:rsid w:val="00A779B6"/>
    <w:rsid w:val="00A8483C"/>
    <w:rsid w:val="00A8624D"/>
    <w:rsid w:val="00A868DD"/>
    <w:rsid w:val="00A9195A"/>
    <w:rsid w:val="00A94289"/>
    <w:rsid w:val="00A94AA8"/>
    <w:rsid w:val="00A94F47"/>
    <w:rsid w:val="00AA1C22"/>
    <w:rsid w:val="00AA201F"/>
    <w:rsid w:val="00AA6CD2"/>
    <w:rsid w:val="00AB1DD3"/>
    <w:rsid w:val="00AB1F9A"/>
    <w:rsid w:val="00AD1FA6"/>
    <w:rsid w:val="00AD261D"/>
    <w:rsid w:val="00AE1998"/>
    <w:rsid w:val="00AE3CAC"/>
    <w:rsid w:val="00AF1F64"/>
    <w:rsid w:val="00AF2CF1"/>
    <w:rsid w:val="00AF5135"/>
    <w:rsid w:val="00B01D4A"/>
    <w:rsid w:val="00B16318"/>
    <w:rsid w:val="00B26DCC"/>
    <w:rsid w:val="00B331FC"/>
    <w:rsid w:val="00B430E8"/>
    <w:rsid w:val="00B521D5"/>
    <w:rsid w:val="00B576E1"/>
    <w:rsid w:val="00B57DAE"/>
    <w:rsid w:val="00B75325"/>
    <w:rsid w:val="00B8095B"/>
    <w:rsid w:val="00B85E53"/>
    <w:rsid w:val="00B87ED0"/>
    <w:rsid w:val="00B92CD1"/>
    <w:rsid w:val="00BA1798"/>
    <w:rsid w:val="00BC41C6"/>
    <w:rsid w:val="00BF45D3"/>
    <w:rsid w:val="00C02E5E"/>
    <w:rsid w:val="00C0764F"/>
    <w:rsid w:val="00C227B4"/>
    <w:rsid w:val="00C23B9A"/>
    <w:rsid w:val="00C2692C"/>
    <w:rsid w:val="00C2776C"/>
    <w:rsid w:val="00C304A8"/>
    <w:rsid w:val="00C31A1D"/>
    <w:rsid w:val="00C34A46"/>
    <w:rsid w:val="00C36232"/>
    <w:rsid w:val="00C37EDA"/>
    <w:rsid w:val="00C41630"/>
    <w:rsid w:val="00C475E0"/>
    <w:rsid w:val="00C55697"/>
    <w:rsid w:val="00C55769"/>
    <w:rsid w:val="00C57C9E"/>
    <w:rsid w:val="00C60895"/>
    <w:rsid w:val="00C72B3E"/>
    <w:rsid w:val="00CC77E5"/>
    <w:rsid w:val="00CE5B65"/>
    <w:rsid w:val="00CE5FF5"/>
    <w:rsid w:val="00D05290"/>
    <w:rsid w:val="00D12548"/>
    <w:rsid w:val="00D2241E"/>
    <w:rsid w:val="00D26167"/>
    <w:rsid w:val="00D33BFC"/>
    <w:rsid w:val="00D40D15"/>
    <w:rsid w:val="00D40F43"/>
    <w:rsid w:val="00D41BDE"/>
    <w:rsid w:val="00D53F47"/>
    <w:rsid w:val="00D57CB4"/>
    <w:rsid w:val="00D61C69"/>
    <w:rsid w:val="00D716CE"/>
    <w:rsid w:val="00D717A9"/>
    <w:rsid w:val="00D749C3"/>
    <w:rsid w:val="00D74A9D"/>
    <w:rsid w:val="00D81543"/>
    <w:rsid w:val="00D850F1"/>
    <w:rsid w:val="00D85C17"/>
    <w:rsid w:val="00D9183E"/>
    <w:rsid w:val="00D921AD"/>
    <w:rsid w:val="00D93A35"/>
    <w:rsid w:val="00D94DF6"/>
    <w:rsid w:val="00DA0501"/>
    <w:rsid w:val="00DA062F"/>
    <w:rsid w:val="00DA5E4F"/>
    <w:rsid w:val="00DC5687"/>
    <w:rsid w:val="00DD07A4"/>
    <w:rsid w:val="00DD4604"/>
    <w:rsid w:val="00DD72E6"/>
    <w:rsid w:val="00DE36DB"/>
    <w:rsid w:val="00DF543A"/>
    <w:rsid w:val="00DF5617"/>
    <w:rsid w:val="00E12314"/>
    <w:rsid w:val="00E14E12"/>
    <w:rsid w:val="00E20183"/>
    <w:rsid w:val="00E23E28"/>
    <w:rsid w:val="00E3266E"/>
    <w:rsid w:val="00E45C96"/>
    <w:rsid w:val="00E50EC8"/>
    <w:rsid w:val="00E54043"/>
    <w:rsid w:val="00E54C82"/>
    <w:rsid w:val="00E708CA"/>
    <w:rsid w:val="00E80D89"/>
    <w:rsid w:val="00E8198B"/>
    <w:rsid w:val="00EA67EB"/>
    <w:rsid w:val="00EB6FA2"/>
    <w:rsid w:val="00EB7149"/>
    <w:rsid w:val="00ED05EC"/>
    <w:rsid w:val="00EE1016"/>
    <w:rsid w:val="00EE3BEE"/>
    <w:rsid w:val="00EF11A1"/>
    <w:rsid w:val="00F0380E"/>
    <w:rsid w:val="00F151E6"/>
    <w:rsid w:val="00F16A65"/>
    <w:rsid w:val="00F205C0"/>
    <w:rsid w:val="00F23695"/>
    <w:rsid w:val="00F251EB"/>
    <w:rsid w:val="00F309AE"/>
    <w:rsid w:val="00F33746"/>
    <w:rsid w:val="00F4635B"/>
    <w:rsid w:val="00F63F54"/>
    <w:rsid w:val="00F72407"/>
    <w:rsid w:val="00F74679"/>
    <w:rsid w:val="00F74C9A"/>
    <w:rsid w:val="00F97B2A"/>
    <w:rsid w:val="00FA350A"/>
    <w:rsid w:val="00FD35A1"/>
    <w:rsid w:val="00FD6763"/>
    <w:rsid w:val="00FE4072"/>
    <w:rsid w:val="00FF2A88"/>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1937D48"/>
  <w15:chartTrackingRefBased/>
  <w15:docId w15:val="{283B2029-7997-4276-A7D8-B30212D8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link w:val="Heading3"/>
    <w:semiHidden/>
    <w:rsid w:val="00B26DCC"/>
    <w:rPr>
      <w:rFonts w:ascii="Cambria" w:eastAsia="Times New Roman" w:hAnsi="Cambria" w:cs="Times New Roman"/>
      <w:b/>
      <w:bCs/>
      <w:sz w:val="26"/>
      <w:szCs w:val="26"/>
    </w:rPr>
  </w:style>
  <w:style w:type="character" w:customStyle="1" w:styleId="Heading2Char">
    <w:name w:val="Heading 2 Char"/>
    <w:link w:val="Heading2"/>
    <w:semiHidden/>
    <w:rsid w:val="00B26DCC"/>
    <w:rPr>
      <w:rFonts w:ascii="Cambria" w:eastAsia="Times New Roman" w:hAnsi="Cambria" w:cs="Times New Roman"/>
      <w:b/>
      <w:bCs/>
      <w:i/>
      <w:iCs/>
      <w:sz w:val="28"/>
      <w:szCs w:val="28"/>
    </w:rPr>
  </w:style>
  <w:style w:type="character" w:styleId="Hyperlink">
    <w:name w:val="Hyperlink"/>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link w:val="PlainText"/>
    <w:uiPriority w:val="99"/>
    <w:rsid w:val="00F205C0"/>
    <w:rPr>
      <w:rFonts w:ascii="Consolas" w:eastAsia="Calibri" w:hAnsi="Consolas"/>
      <w:sz w:val="21"/>
      <w:szCs w:val="21"/>
    </w:rPr>
  </w:style>
  <w:style w:type="character" w:customStyle="1" w:styleId="Heading5Char">
    <w:name w:val="Heading 5 Char"/>
    <w:link w:val="Heading5"/>
    <w:semiHidden/>
    <w:rsid w:val="004E4A22"/>
    <w:rPr>
      <w:rFonts w:ascii="Cambria" w:eastAsia="Times New Roman" w:hAnsi="Cambria" w:cs="Times New Roman"/>
      <w:color w:val="243F60"/>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link w:val="Signature"/>
    <w:rsid w:val="008B0C80"/>
    <w:rPr>
      <w:sz w:val="24"/>
      <w:szCs w:val="24"/>
    </w:rPr>
  </w:style>
  <w:style w:type="character" w:styleId="CommentReference">
    <w:name w:val="annotation reference"/>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link w:val="CommentSubject"/>
    <w:rsid w:val="004F2948"/>
    <w:rPr>
      <w:b/>
      <w:bCs/>
    </w:rPr>
  </w:style>
  <w:style w:type="character" w:customStyle="1" w:styleId="FooterChar">
    <w:name w:val="Footer Char"/>
    <w:link w:val="Footer"/>
    <w:uiPriority w:val="99"/>
    <w:rsid w:val="00F23695"/>
    <w:rPr>
      <w:sz w:val="24"/>
      <w:szCs w:val="24"/>
    </w:rPr>
  </w:style>
  <w:style w:type="paragraph" w:styleId="ListParagraph">
    <w:name w:val="List Paragraph"/>
    <w:basedOn w:val="Normal"/>
    <w:uiPriority w:val="34"/>
    <w:qFormat/>
    <w:rsid w:val="0099209B"/>
    <w:pPr>
      <w:ind w:left="720"/>
      <w:contextualSpacing/>
    </w:pPr>
    <w:rPr>
      <w:sz w:val="20"/>
      <w:szCs w:val="20"/>
    </w:rPr>
  </w:style>
  <w:style w:type="paragraph" w:styleId="BodyTextIndent2">
    <w:name w:val="Body Text Indent 2"/>
    <w:basedOn w:val="Normal"/>
    <w:link w:val="BodyTextIndent2Char"/>
    <w:rsid w:val="003A3062"/>
    <w:pPr>
      <w:spacing w:after="120" w:line="480" w:lineRule="auto"/>
      <w:ind w:left="360"/>
    </w:pPr>
  </w:style>
  <w:style w:type="character" w:customStyle="1" w:styleId="BodyTextIndent2Char">
    <w:name w:val="Body Text Indent 2 Char"/>
    <w:link w:val="BodyTextIndent2"/>
    <w:rsid w:val="003A3062"/>
    <w:rPr>
      <w:sz w:val="24"/>
      <w:szCs w:val="24"/>
    </w:rPr>
  </w:style>
  <w:style w:type="paragraph" w:styleId="BodyTextIndent">
    <w:name w:val="Body Text Indent"/>
    <w:basedOn w:val="Normal"/>
    <w:link w:val="BodyTextIndentChar"/>
    <w:rsid w:val="00874FBE"/>
    <w:pPr>
      <w:spacing w:after="120"/>
      <w:ind w:left="360"/>
    </w:pPr>
  </w:style>
  <w:style w:type="character" w:customStyle="1" w:styleId="BodyTextIndentChar">
    <w:name w:val="Body Text Indent Char"/>
    <w:link w:val="BodyTextIndent"/>
    <w:rsid w:val="00874FBE"/>
    <w:rPr>
      <w:sz w:val="24"/>
      <w:szCs w:val="24"/>
    </w:rPr>
  </w:style>
  <w:style w:type="character" w:styleId="UnresolvedMention">
    <w:name w:val="Unresolved Mention"/>
    <w:basedOn w:val="DefaultParagraphFont"/>
    <w:uiPriority w:val="99"/>
    <w:semiHidden/>
    <w:unhideWhenUsed/>
    <w:rsid w:val="00AE3C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24676586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468321421">
      <w:bodyDiv w:val="1"/>
      <w:marLeft w:val="0"/>
      <w:marRight w:val="0"/>
      <w:marTop w:val="0"/>
      <w:marBottom w:val="0"/>
      <w:divBdr>
        <w:top w:val="none" w:sz="0" w:space="0" w:color="auto"/>
        <w:left w:val="none" w:sz="0" w:space="0" w:color="auto"/>
        <w:bottom w:val="none" w:sz="0" w:space="0" w:color="auto"/>
        <w:right w:val="none" w:sz="0" w:space="0" w:color="auto"/>
      </w:divBdr>
    </w:div>
    <w:div w:id="52810784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949821428">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pa.gov/cd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ir.quality@d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ACACC-06DA-46A1-B76A-BBE05F528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Template>
  <TotalTime>130</TotalTime>
  <Pages>10</Pages>
  <Words>2921</Words>
  <Characters>15585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18470</CharactersWithSpaces>
  <SharedDoc>false</SharedDoc>
  <HLinks>
    <vt:vector size="6" baseType="variant">
      <vt:variant>
        <vt:i4>2424874</vt:i4>
      </vt:variant>
      <vt:variant>
        <vt:i4>9</vt:i4>
      </vt:variant>
      <vt:variant>
        <vt:i4>0</vt:i4>
      </vt:variant>
      <vt:variant>
        <vt:i4>5</vt:i4>
      </vt:variant>
      <vt:variant>
        <vt:lpwstr>http://www.epa.gov/cdx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subject/>
  <dc:creator>Morcos, Joseph (DDOE)</dc:creator>
  <cp:keywords/>
  <cp:lastModifiedBy>Ours, Stephen (DOEE)</cp:lastModifiedBy>
  <cp:revision>4</cp:revision>
  <cp:lastPrinted>2016-07-01T17:32:00Z</cp:lastPrinted>
  <dcterms:created xsi:type="dcterms:W3CDTF">2022-06-10T14:01:00Z</dcterms:created>
  <dcterms:modified xsi:type="dcterms:W3CDTF">2022-06-10T16:04:00Z</dcterms:modified>
</cp:coreProperties>
</file>