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9A1CA3" w:rsidP="00D57CB4">
      <w:pPr>
        <w:pStyle w:val="Header"/>
        <w:tabs>
          <w:tab w:val="clear" w:pos="4320"/>
          <w:tab w:val="clear" w:pos="8640"/>
          <w:tab w:val="left" w:pos="6810"/>
        </w:tabs>
      </w:pPr>
      <w:r>
        <w:t>August 1</w:t>
      </w:r>
      <w:r w:rsidR="002608C2">
        <w:t>5</w:t>
      </w:r>
      <w:r w:rsidR="001668ED">
        <w:t>, 2017</w:t>
      </w:r>
    </w:p>
    <w:p w:rsidR="00D57CB4" w:rsidRPr="001159C4" w:rsidRDefault="00D57CB4" w:rsidP="00D57CB4">
      <w:pPr>
        <w:pStyle w:val="Header"/>
        <w:tabs>
          <w:tab w:val="clear" w:pos="4320"/>
          <w:tab w:val="clear" w:pos="8640"/>
          <w:tab w:val="left" w:pos="6810"/>
        </w:tabs>
      </w:pPr>
      <w:r>
        <w:tab/>
      </w:r>
    </w:p>
    <w:p w:rsidR="001F26AD" w:rsidRPr="00CD144E" w:rsidRDefault="001F26AD" w:rsidP="001F26AD">
      <w:pPr>
        <w:jc w:val="both"/>
      </w:pPr>
      <w:r>
        <w:t xml:space="preserve">Mr. </w:t>
      </w:r>
      <w:r w:rsidR="003C67A1">
        <w:t xml:space="preserve">G.H. Simmons, PE, CFM </w:t>
      </w:r>
    </w:p>
    <w:p w:rsidR="001F26AD" w:rsidRDefault="003C67A1" w:rsidP="001F26AD">
      <w:r>
        <w:t>Georgetown University</w:t>
      </w:r>
    </w:p>
    <w:p w:rsidR="001F26AD" w:rsidRDefault="003C67A1" w:rsidP="001F26AD">
      <w:r>
        <w:t>3700 O Street</w:t>
      </w:r>
      <w:r w:rsidR="001F26AD">
        <w:t>, NW</w:t>
      </w:r>
    </w:p>
    <w:p w:rsidR="001F26AD" w:rsidRDefault="001F26AD" w:rsidP="001F26AD">
      <w:r>
        <w:t>Washington, DC</w:t>
      </w:r>
      <w:r w:rsidR="003C67A1">
        <w:t xml:space="preserve"> 20057</w:t>
      </w:r>
    </w:p>
    <w:p w:rsidR="001C039F" w:rsidRPr="006243B7" w:rsidRDefault="001C039F" w:rsidP="001C039F"/>
    <w:p w:rsidR="004E6B44" w:rsidRPr="006243B7" w:rsidRDefault="007D6DAE" w:rsidP="004E6B44">
      <w:pPr>
        <w:ind w:left="720" w:hanging="720"/>
      </w:pPr>
      <w:r>
        <w:rPr>
          <w:b/>
          <w:bCs/>
        </w:rPr>
        <w:t>RE:</w:t>
      </w:r>
      <w:r>
        <w:rPr>
          <w:b/>
          <w:bCs/>
        </w:rPr>
        <w:tab/>
        <w:t xml:space="preserve">Permit No. </w:t>
      </w:r>
      <w:r w:rsidR="003C67A1">
        <w:rPr>
          <w:b/>
          <w:bCs/>
        </w:rPr>
        <w:t>7169</w:t>
      </w:r>
      <w:r w:rsidR="0080322E">
        <w:rPr>
          <w:b/>
          <w:bCs/>
        </w:rPr>
        <w:t xml:space="preserve"> t</w:t>
      </w:r>
      <w:r w:rsidR="000F466A">
        <w:rPr>
          <w:b/>
          <w:bCs/>
        </w:rPr>
        <w:t>o</w:t>
      </w:r>
      <w:r w:rsidR="00AF5135">
        <w:rPr>
          <w:b/>
          <w:bCs/>
        </w:rPr>
        <w:t xml:space="preserve"> </w:t>
      </w:r>
      <w:r w:rsidR="001668ED">
        <w:rPr>
          <w:b/>
          <w:bCs/>
        </w:rPr>
        <w:t xml:space="preserve">Construct and </w:t>
      </w:r>
      <w:r w:rsidR="004E6B44">
        <w:rPr>
          <w:b/>
          <w:bCs/>
        </w:rPr>
        <w:t>O</w:t>
      </w:r>
      <w:r w:rsidR="004E6B44" w:rsidRPr="006243B7">
        <w:rPr>
          <w:b/>
          <w:bCs/>
        </w:rPr>
        <w:t>perate</w:t>
      </w:r>
      <w:r w:rsidR="000F466A">
        <w:rPr>
          <w:b/>
          <w:bCs/>
        </w:rPr>
        <w:t xml:space="preserve"> </w:t>
      </w:r>
      <w:r w:rsidR="001F26AD">
        <w:rPr>
          <w:b/>
          <w:bCs/>
        </w:rPr>
        <w:t xml:space="preserve">One </w:t>
      </w:r>
      <w:r w:rsidR="003C67A1">
        <w:rPr>
          <w:b/>
          <w:bCs/>
        </w:rPr>
        <w:t>(1) 40</w:t>
      </w:r>
      <w:r w:rsidR="001F26AD">
        <w:rPr>
          <w:b/>
          <w:bCs/>
        </w:rPr>
        <w:t xml:space="preserve"> kW</w:t>
      </w:r>
      <w:r w:rsidR="001668ED">
        <w:rPr>
          <w:b/>
          <w:bCs/>
        </w:rPr>
        <w:t>e</w:t>
      </w:r>
      <w:r w:rsidR="001F26AD">
        <w:rPr>
          <w:b/>
          <w:bCs/>
        </w:rPr>
        <w:t xml:space="preserve"> Natural Gas Fired-Emergency </w:t>
      </w:r>
      <w:r w:rsidR="001F26AD" w:rsidRPr="006243B7">
        <w:rPr>
          <w:b/>
          <w:bCs/>
        </w:rPr>
        <w:t>Generator</w:t>
      </w:r>
      <w:r w:rsidR="001668ED">
        <w:rPr>
          <w:b/>
          <w:bCs/>
        </w:rPr>
        <w:t xml:space="preserve"> Set</w:t>
      </w:r>
      <w:r w:rsidR="001F26AD">
        <w:rPr>
          <w:b/>
          <w:bCs/>
        </w:rPr>
        <w:t xml:space="preserve"> at </w:t>
      </w:r>
      <w:r w:rsidR="003C67A1">
        <w:rPr>
          <w:b/>
          <w:bCs/>
        </w:rPr>
        <w:t>Georgetown University, Yates Building</w:t>
      </w:r>
      <w:r w:rsidR="001F26AD">
        <w:rPr>
          <w:b/>
          <w:bCs/>
        </w:rPr>
        <w:t>,</w:t>
      </w:r>
      <w:r w:rsidR="00B75325">
        <w:rPr>
          <w:b/>
          <w:bCs/>
        </w:rPr>
        <w:t xml:space="preserve"> </w:t>
      </w:r>
      <w:r w:rsidR="002608C2">
        <w:rPr>
          <w:b/>
          <w:bCs/>
        </w:rPr>
        <w:t xml:space="preserve">3700 O Street </w:t>
      </w:r>
      <w:r w:rsidR="00B75325">
        <w:rPr>
          <w:b/>
          <w:bCs/>
        </w:rPr>
        <w:t>NW</w:t>
      </w:r>
      <w:r w:rsidR="002608C2">
        <w:rPr>
          <w:b/>
          <w:bCs/>
        </w:rPr>
        <w:t>,</w:t>
      </w:r>
      <w:r w:rsidR="00106545">
        <w:rPr>
          <w:b/>
          <w:bCs/>
        </w:rPr>
        <w:t xml:space="preserve"> Washington, DC</w:t>
      </w:r>
    </w:p>
    <w:p w:rsidR="004E6B44" w:rsidRPr="006243B7" w:rsidRDefault="004E6B44" w:rsidP="004E6B44"/>
    <w:p w:rsidR="004E6B44" w:rsidRPr="006243B7" w:rsidRDefault="00B75325" w:rsidP="008A6DDF">
      <w:pPr>
        <w:tabs>
          <w:tab w:val="left" w:pos="7584"/>
        </w:tabs>
      </w:pPr>
      <w:r>
        <w:t>Dear M</w:t>
      </w:r>
      <w:r w:rsidR="00106545">
        <w:t xml:space="preserve">r. </w:t>
      </w:r>
      <w:r w:rsidR="003C67A1">
        <w:t>Simmons</w:t>
      </w:r>
      <w:r w:rsidR="004E6B44">
        <w:t>:</w:t>
      </w:r>
      <w:r w:rsidR="008A6DDF">
        <w:tab/>
      </w:r>
    </w:p>
    <w:p w:rsidR="004E6B44" w:rsidRPr="006243B7" w:rsidRDefault="004E6B44" w:rsidP="004E6B44">
      <w:pPr>
        <w:rPr>
          <w:rFonts w:ascii="Courier" w:hAnsi="Courier"/>
        </w:rPr>
      </w:pPr>
    </w:p>
    <w:p w:rsidR="004E6B44" w:rsidRDefault="004E6B44" w:rsidP="004E6B44">
      <w:pPr>
        <w:tabs>
          <w:tab w:val="center" w:pos="4680"/>
        </w:tabs>
      </w:pPr>
      <w:r w:rsidRPr="00D3090C">
        <w:t xml:space="preserve">Pursuant to sections 200.1 and 200.2 of Title 20 of the District of Columbia Municipal Regulations (20 DCMR), a permit from the </w:t>
      </w:r>
      <w:r w:rsidR="0080322E">
        <w:t xml:space="preserve">Department of </w:t>
      </w:r>
      <w:r w:rsidR="00F23695">
        <w:t>Energy and</w:t>
      </w:r>
      <w:r w:rsidR="0080322E">
        <w:t xml:space="preserv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8B70E6">
        <w:t>Georgetown University</w:t>
      </w:r>
      <w:r w:rsidR="0080322E">
        <w:t xml:space="preserve"> (the Permittee)</w:t>
      </w:r>
      <w:r w:rsidRPr="00D3090C">
        <w:t xml:space="preserve"> </w:t>
      </w:r>
      <w:r>
        <w:t>to</w:t>
      </w:r>
      <w:r w:rsidR="001F26AD">
        <w:t xml:space="preserve"> construct and</w:t>
      </w:r>
      <w:r w:rsidR="000F466A">
        <w:t xml:space="preserve"> </w:t>
      </w:r>
      <w:r w:rsidRPr="00D3090C">
        <w:t xml:space="preserve">operate </w:t>
      </w:r>
      <w:r w:rsidR="000F466A">
        <w:t xml:space="preserve">a </w:t>
      </w:r>
      <w:r w:rsidR="008B70E6">
        <w:t>4</w:t>
      </w:r>
      <w:r w:rsidR="001F26AD">
        <w:t xml:space="preserve">0 </w:t>
      </w:r>
      <w:r>
        <w:t>kW</w:t>
      </w:r>
      <w:r w:rsidR="00394205">
        <w:t>e</w:t>
      </w:r>
      <w:r w:rsidR="001F26AD">
        <w:t xml:space="preserve"> </w:t>
      </w:r>
      <w:r w:rsidR="000F466A">
        <w:t>emergency</w:t>
      </w:r>
      <w:r w:rsidRPr="00D3090C">
        <w:t xml:space="preserve"> generator</w:t>
      </w:r>
      <w:r w:rsidR="00694421">
        <w:t xml:space="preserve"> set</w:t>
      </w:r>
      <w:r w:rsidR="00290FD3">
        <w:t xml:space="preserve"> </w:t>
      </w:r>
      <w:r w:rsidR="007D6DAE">
        <w:t>powered by a</w:t>
      </w:r>
      <w:r w:rsidR="00290FD3">
        <w:t xml:space="preserve"> </w:t>
      </w:r>
      <w:r w:rsidR="008B70E6">
        <w:t xml:space="preserve">72 </w:t>
      </w:r>
      <w:r w:rsidR="00290FD3">
        <w:t xml:space="preserve">hp </w:t>
      </w:r>
      <w:r w:rsidR="008B70E6">
        <w:t>Kohler model 40REZG</w:t>
      </w:r>
      <w:r w:rsidR="001F26AD">
        <w:t xml:space="preserve"> </w:t>
      </w:r>
      <w:r w:rsidR="001668ED">
        <w:t xml:space="preserve">natural gas-fired </w:t>
      </w:r>
      <w:r w:rsidR="00290FD3">
        <w:t>engine</w:t>
      </w:r>
      <w:r w:rsidR="00694421">
        <w:t xml:space="preserve"> </w:t>
      </w:r>
      <w:r w:rsidR="00A62216">
        <w:t xml:space="preserve">at </w:t>
      </w:r>
      <w:r w:rsidR="001668ED">
        <w:t xml:space="preserve">the </w:t>
      </w:r>
      <w:r w:rsidR="008B70E6">
        <w:t>Yates Building</w:t>
      </w:r>
      <w:r w:rsidR="002608C2">
        <w:t xml:space="preserve"> of Georgetown University</w:t>
      </w:r>
      <w:r w:rsidR="002608C2" w:rsidRPr="002608C2">
        <w:t xml:space="preserve">, </w:t>
      </w:r>
      <w:r w:rsidR="002608C2" w:rsidRPr="002608C2">
        <w:rPr>
          <w:bCs/>
        </w:rPr>
        <w:t>3700 O Street NW</w:t>
      </w:r>
      <w:r w:rsidR="002608C2">
        <w:rPr>
          <w:b/>
          <w:bCs/>
        </w:rPr>
        <w:t xml:space="preserve">, </w:t>
      </w:r>
      <w:r w:rsidRPr="00D3090C">
        <w:t>Washington DC, per the submitted plans and specifications, received on</w:t>
      </w:r>
      <w:r>
        <w:t xml:space="preserve"> </w:t>
      </w:r>
      <w:r w:rsidR="008B70E6">
        <w:t>May 4, 2017</w:t>
      </w:r>
      <w:r w:rsidR="00694421">
        <w:t xml:space="preserve"> </w:t>
      </w:r>
      <w:r w:rsidRPr="00D3090C">
        <w:t>is hereby approved, subject to the following conditions:</w:t>
      </w:r>
      <w:r w:rsidR="00504834">
        <w:t xml:space="preserve"> </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w:t>
      </w:r>
      <w:r w:rsidR="00FE4072">
        <w:t>applicable section of Title 20 of the District of Columbia Municipal Regulations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A62216" w:rsidRPr="006243B7">
        <w:t>This</w:t>
      </w:r>
      <w:r w:rsidR="00A62216">
        <w:t xml:space="preserve"> permit will expire</w:t>
      </w:r>
      <w:r w:rsidR="00A62216" w:rsidRPr="006243B7">
        <w:t xml:space="preserve"> on </w:t>
      </w:r>
      <w:r w:rsidR="002608C2">
        <w:t>August 14</w:t>
      </w:r>
      <w:r w:rsidR="001668ED">
        <w:t>, 2022</w:t>
      </w:r>
      <w:r w:rsidR="00A62216">
        <w:t xml:space="preserve"> </w:t>
      </w:r>
      <w:r w:rsidR="00A62216" w:rsidRPr="006243B7">
        <w:t xml:space="preserve">[20 DCMR 200.4].  If continued operation after this date is desired, the </w:t>
      </w:r>
      <w:r w:rsidR="001668ED">
        <w:t>Permittee</w:t>
      </w:r>
      <w:r w:rsidR="00A62216" w:rsidRPr="006243B7">
        <w:t xml:space="preserve"> shall subm</w:t>
      </w:r>
      <w:r w:rsidR="00504834">
        <w:t xml:space="preserve">it an application for renewal by </w:t>
      </w:r>
      <w:r w:rsidR="002608C2">
        <w:t>May 14</w:t>
      </w:r>
      <w:r w:rsidR="00A62216">
        <w:t>, 20</w:t>
      </w:r>
      <w:r w:rsidR="00504834">
        <w:t>22</w:t>
      </w:r>
      <w:r w:rsidR="001668ED">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2608C2">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4834" w:rsidRDefault="00504834" w:rsidP="00504834">
      <w:pPr>
        <w:ind w:left="720"/>
      </w:pPr>
    </w:p>
    <w:p w:rsidR="00504834" w:rsidRDefault="00504834" w:rsidP="00504834">
      <w:pPr>
        <w:ind w:left="720" w:hanging="360"/>
      </w:pPr>
      <w:r w:rsidRPr="00504834">
        <w:t>g.</w:t>
      </w:r>
      <w:r w:rsidRPr="00504834">
        <w:tab/>
        <w:t xml:space="preserve">If not already completed, within three (3) months of issuance of this permit to operate, the Permittee shall submit a complete application to modify the facility’s Title V operating permit to include the requirements of this permit. </w:t>
      </w:r>
      <w:r w:rsidR="007D6DAE">
        <w:t>[20 DCMR 301.1(a)(2) and 20 DCMR 301.1(b)(5)]</w:t>
      </w:r>
      <w:r w:rsidRPr="00504834">
        <w:t>.</w:t>
      </w:r>
    </w:p>
    <w:p w:rsidR="002608C2" w:rsidRDefault="002608C2" w:rsidP="00504834">
      <w:pPr>
        <w:ind w:left="720" w:hanging="360"/>
      </w:pPr>
    </w:p>
    <w:p w:rsidR="002608C2" w:rsidRPr="00504834" w:rsidRDefault="002608C2" w:rsidP="00504834">
      <w:pPr>
        <w:ind w:left="720" w:hanging="360"/>
      </w:pPr>
      <w:r>
        <w:t>h.</w:t>
      </w:r>
      <w:r>
        <w:tab/>
        <w:t xml:space="preserve">This unit shall </w:t>
      </w:r>
      <w:r>
        <w:t>replace an existing diesel 15 kWe unit identified as IEPN-4DD in the Ti</w:t>
      </w:r>
      <w:r>
        <w:t>tle V master emission unit list.</w:t>
      </w:r>
    </w:p>
    <w:p w:rsidR="00500AF8" w:rsidRDefault="00504834" w:rsidP="00504834">
      <w:pPr>
        <w:ind w:left="360"/>
      </w:pPr>
      <w:r>
        <w:t xml:space="preserve"> </w:t>
      </w: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1668ED" w:rsidRDefault="001668ED" w:rsidP="001668ED">
      <w:pPr>
        <w:ind w:left="720" w:hanging="360"/>
      </w:pPr>
      <w:r w:rsidRPr="006243B7">
        <w:t>a.</w:t>
      </w:r>
      <w:r w:rsidRPr="006243B7">
        <w:tab/>
      </w:r>
      <w:r>
        <w:t>Emissions from this unit shall not exceed those in the following table [40 CFR 60.4233(e) and Subpart JJJJ, Table 1]:</w:t>
      </w:r>
    </w:p>
    <w:p w:rsidR="001668ED" w:rsidRDefault="001668ED" w:rsidP="001668ED">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tblGrid>
      <w:tr w:rsidR="001668ED" w:rsidTr="007D6DAE">
        <w:tc>
          <w:tcPr>
            <w:tcW w:w="4410" w:type="dxa"/>
            <w:gridSpan w:val="2"/>
          </w:tcPr>
          <w:p w:rsidR="001668ED" w:rsidRPr="0074136B" w:rsidRDefault="001668ED" w:rsidP="00280C17">
            <w:pPr>
              <w:jc w:val="center"/>
              <w:rPr>
                <w:b/>
              </w:rPr>
            </w:pPr>
            <w:r w:rsidRPr="0074136B">
              <w:rPr>
                <w:b/>
              </w:rPr>
              <w:t>Pollutant Emission Limits</w:t>
            </w:r>
          </w:p>
        </w:tc>
      </w:tr>
      <w:tr w:rsidR="007D6DAE" w:rsidTr="007D6DAE">
        <w:tc>
          <w:tcPr>
            <w:tcW w:w="4410" w:type="dxa"/>
            <w:gridSpan w:val="2"/>
          </w:tcPr>
          <w:p w:rsidR="007D6DAE" w:rsidRDefault="007D6DAE" w:rsidP="00280C17">
            <w:pPr>
              <w:jc w:val="center"/>
            </w:pPr>
            <w:r w:rsidRPr="0074136B">
              <w:rPr>
                <w:b/>
              </w:rPr>
              <w:t>g/HP-hr</w:t>
            </w:r>
          </w:p>
        </w:tc>
      </w:tr>
      <w:tr w:rsidR="007D6DAE" w:rsidTr="007D6DAE">
        <w:tc>
          <w:tcPr>
            <w:tcW w:w="2340" w:type="dxa"/>
          </w:tcPr>
          <w:p w:rsidR="007D6DAE" w:rsidRPr="00730BFF" w:rsidRDefault="007D6DAE" w:rsidP="00280C17">
            <w:pPr>
              <w:jc w:val="center"/>
            </w:pPr>
            <w:r w:rsidRPr="00730BFF">
              <w:t>NOx</w:t>
            </w:r>
            <w:r>
              <w:t xml:space="preserve"> + HC</w:t>
            </w:r>
          </w:p>
        </w:tc>
        <w:tc>
          <w:tcPr>
            <w:tcW w:w="2070" w:type="dxa"/>
          </w:tcPr>
          <w:p w:rsidR="007D6DAE" w:rsidRPr="00730BFF" w:rsidRDefault="007D6DAE" w:rsidP="00280C17">
            <w:pPr>
              <w:jc w:val="center"/>
            </w:pPr>
            <w:r>
              <w:t>CO</w:t>
            </w:r>
          </w:p>
        </w:tc>
      </w:tr>
      <w:tr w:rsidR="007D6DAE" w:rsidTr="007D6DAE">
        <w:tc>
          <w:tcPr>
            <w:tcW w:w="2340" w:type="dxa"/>
          </w:tcPr>
          <w:p w:rsidR="007D6DAE" w:rsidRPr="001D1BFD" w:rsidRDefault="007D6DAE" w:rsidP="00280C17">
            <w:pPr>
              <w:jc w:val="center"/>
              <w:rPr>
                <w:vertAlign w:val="superscript"/>
              </w:rPr>
            </w:pPr>
            <w:r>
              <w:t>10</w:t>
            </w:r>
          </w:p>
        </w:tc>
        <w:tc>
          <w:tcPr>
            <w:tcW w:w="2070" w:type="dxa"/>
          </w:tcPr>
          <w:p w:rsidR="007D6DAE" w:rsidRDefault="007D6DAE" w:rsidP="00280C17">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Default="00500AF8" w:rsidP="00500AF8">
      <w:pPr>
        <w:ind w:left="360"/>
      </w:pPr>
    </w:p>
    <w:p w:rsidR="007D6DAE" w:rsidRPr="007D6DAE" w:rsidRDefault="007D6DAE" w:rsidP="007D6DAE">
      <w:pPr>
        <w:ind w:left="720"/>
        <w:rPr>
          <w:i/>
        </w:rPr>
      </w:pPr>
      <w:r w:rsidRPr="007D6DAE">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w:t>
      </w:r>
      <w:r w:rsidRPr="007D6DAE">
        <w:rPr>
          <w:i/>
        </w:rPr>
        <w:lastRenderedPageBreak/>
        <w:t>changes, once finalized in the DCMR, will supersed</w:t>
      </w:r>
      <w:r>
        <w:rPr>
          <w:i/>
        </w:rPr>
        <w:t>e the language of Condition II(b</w:t>
      </w:r>
      <w:r w:rsidRPr="007D6DAE">
        <w:rPr>
          <w:i/>
        </w:rPr>
        <w:t>) as stated above.</w:t>
      </w:r>
    </w:p>
    <w:p w:rsidR="007D6DAE" w:rsidRPr="006243B7" w:rsidRDefault="007D6DAE"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1668ED" w:rsidRDefault="001668ED" w:rsidP="001668ED">
      <w:pPr>
        <w:numPr>
          <w:ilvl w:val="1"/>
          <w:numId w:val="1"/>
        </w:numPr>
        <w:ind w:left="720" w:hanging="720"/>
      </w:pPr>
      <w:r w:rsidRPr="006243B7">
        <w:t>a.</w:t>
      </w:r>
      <w:r w:rsidRPr="006243B7">
        <w:tab/>
        <w:t xml:space="preserve">The emergency generator shall be operated </w:t>
      </w:r>
      <w:r w:rsidR="00B60FE3">
        <w:t>for fewer than</w:t>
      </w:r>
      <w:r w:rsidRPr="006243B7">
        <w:t xml:space="preserve"> 500 hours in any given 12 month period.  If operation </w:t>
      </w:r>
      <w:r w:rsidR="00B60FE3">
        <w:t>of</w:t>
      </w:r>
      <w:r w:rsidRPr="006243B7">
        <w:t xml:space="preserve"> 500 hours </w:t>
      </w:r>
      <w:r w:rsidR="00B60FE3">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p>
    <w:p w:rsidR="001D1BFD" w:rsidRDefault="001D1BFD" w:rsidP="001668ED">
      <w:pPr>
        <w:numPr>
          <w:ilvl w:val="1"/>
          <w:numId w:val="1"/>
        </w:numPr>
        <w:ind w:left="720" w:hanging="720"/>
      </w:pPr>
    </w:p>
    <w:p w:rsidR="001668ED" w:rsidRDefault="001668ED" w:rsidP="001668ED">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1668ED" w:rsidRDefault="001668ED" w:rsidP="001668ED">
      <w:pPr>
        <w:ind w:left="720" w:hanging="360"/>
      </w:pPr>
    </w:p>
    <w:p w:rsidR="001668ED" w:rsidRDefault="001668ED" w:rsidP="001668ED">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III(c)(1) and (2) below</w:t>
      </w:r>
      <w:r w:rsidRPr="00BC41C6">
        <w:t>.</w:t>
      </w:r>
      <w:r>
        <w:t xml:space="preserve"> Any such operation shall be considered as part of the 500 hours allowed under Condition III(a) above. [40 CFR 60.4243(d)]</w:t>
      </w:r>
    </w:p>
    <w:p w:rsidR="001668ED" w:rsidRDefault="001668ED" w:rsidP="001668ED">
      <w:pPr>
        <w:ind w:left="720" w:hanging="360"/>
      </w:pPr>
    </w:p>
    <w:p w:rsidR="001668ED" w:rsidRDefault="001668ED" w:rsidP="001668ED">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60.4243(d)(2)(i) and DCMR 201]; and</w:t>
      </w:r>
    </w:p>
    <w:p w:rsidR="001668ED" w:rsidRDefault="001668ED" w:rsidP="001668ED">
      <w:pPr>
        <w:ind w:left="1080" w:hanging="360"/>
      </w:pPr>
    </w:p>
    <w:p w:rsidR="001668ED" w:rsidRDefault="001668ED" w:rsidP="001668ED">
      <w:pPr>
        <w:ind w:left="1080" w:hanging="360"/>
      </w:pPr>
      <w:r>
        <w:t>2.</w:t>
      </w:r>
      <w:r>
        <w:tab/>
        <w:t>The emergency generator may be operated for up fifty (50) hours per calendar year in non-emergency situations, subject to the following conditions [40 CFR 60.4243(d)(3)  and 20 DCMR 201]:</w:t>
      </w:r>
    </w:p>
    <w:p w:rsidR="001668ED" w:rsidRDefault="001668ED" w:rsidP="001668ED">
      <w:pPr>
        <w:ind w:left="1080"/>
      </w:pPr>
    </w:p>
    <w:p w:rsidR="001668ED" w:rsidRDefault="001668ED" w:rsidP="001668ED">
      <w:pPr>
        <w:ind w:left="1440" w:hanging="360"/>
      </w:pPr>
      <w:r>
        <w:t>i.</w:t>
      </w:r>
      <w:r>
        <w:tab/>
        <w:t xml:space="preserve">Any such operations shall be counted as part of the 100 hours per calendar year for maintenance and testing as provided in Condition III(c);  </w:t>
      </w:r>
    </w:p>
    <w:p w:rsidR="001668ED" w:rsidRDefault="001668ED" w:rsidP="001668ED">
      <w:pPr>
        <w:ind w:left="1440" w:hanging="360"/>
      </w:pPr>
    </w:p>
    <w:p w:rsidR="001668ED" w:rsidRDefault="001668ED" w:rsidP="001668ED">
      <w:pPr>
        <w:ind w:left="1440" w:hanging="360"/>
      </w:pPr>
      <w:r>
        <w:lastRenderedPageBreak/>
        <w:t>ii.</w:t>
      </w:r>
      <w:r>
        <w:tab/>
        <w:t>These 50 hours of non-emergency operations per calendar year cannot be used for peak shaving, or as part of any program to supply power to generate income for the facility as part of a financial arrangement with another entity;</w:t>
      </w:r>
    </w:p>
    <w:p w:rsidR="001668ED" w:rsidRDefault="001668ED" w:rsidP="001668ED">
      <w:pPr>
        <w:ind w:left="1440" w:hanging="360"/>
      </w:pPr>
    </w:p>
    <w:p w:rsidR="001668ED" w:rsidRDefault="001668ED" w:rsidP="001668ED">
      <w:pPr>
        <w:ind w:left="1440" w:hanging="360"/>
      </w:pPr>
      <w:r>
        <w:t>iii.</w:t>
      </w:r>
      <w:r>
        <w:tab/>
        <w:t>All operations</w:t>
      </w:r>
      <w:r w:rsidRPr="0037108E">
        <w:t xml:space="preserve"> </w:t>
      </w:r>
      <w:r>
        <w:t>prohibited under Condition III(f) are also prohibited under this condition; and</w:t>
      </w:r>
    </w:p>
    <w:p w:rsidR="001668ED" w:rsidRDefault="001668ED" w:rsidP="001668ED">
      <w:pPr>
        <w:ind w:left="1440" w:hanging="360"/>
      </w:pPr>
    </w:p>
    <w:p w:rsidR="001668ED" w:rsidRDefault="001668ED" w:rsidP="001668ED">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 xml:space="preserve">per </w:t>
      </w:r>
      <w:r w:rsidR="001668ED">
        <w:t xml:space="preserve">the </w:t>
      </w:r>
      <w:r w:rsidR="00C55769">
        <w:t>submitted plan and specifications.</w:t>
      </w:r>
      <w:r w:rsidR="000F466A" w:rsidRPr="000F466A">
        <w:t xml:space="preserve"> </w:t>
      </w:r>
      <w:r w:rsidR="000F466A">
        <w:t>[20 DCMR 201]</w:t>
      </w:r>
    </w:p>
    <w:p w:rsidR="00A62216" w:rsidRDefault="00A62216" w:rsidP="000F466A">
      <w:pPr>
        <w:ind w:left="720" w:hanging="360"/>
      </w:pPr>
    </w:p>
    <w:p w:rsidR="00500AF8" w:rsidRDefault="00500AF8" w:rsidP="00500AF8">
      <w:pPr>
        <w:ind w:left="720" w:hanging="360"/>
      </w:pPr>
      <w:r w:rsidRPr="006243B7">
        <w:t>e.</w:t>
      </w:r>
      <w:r>
        <w:tab/>
      </w:r>
      <w:r w:rsidR="005F4943" w:rsidRPr="00226320">
        <w:t>The emergency generator shall be operated and maintained in accordance with the recommendations of the equipment manufacturer. [20 DCMR201]</w:t>
      </w:r>
    </w:p>
    <w:p w:rsidR="001D1BFD" w:rsidRPr="006243B7" w:rsidRDefault="001D1BFD"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5F4943" w:rsidRPr="005F4943">
        <w:t xml:space="preserve"> </w:t>
      </w:r>
      <w:r w:rsidR="005F4943" w:rsidRPr="00226320">
        <w:t>[20 DCMR 201]</w:t>
      </w:r>
    </w:p>
    <w:p w:rsidR="00500AF8" w:rsidRPr="006243B7" w:rsidRDefault="00500AF8" w:rsidP="00500AF8"/>
    <w:p w:rsidR="00500AF8" w:rsidRPr="006243B7" w:rsidRDefault="00500AF8" w:rsidP="00500AF8">
      <w:pPr>
        <w:ind w:left="720" w:hanging="360"/>
      </w:pPr>
      <w:r w:rsidRPr="006243B7">
        <w:t>g.</w:t>
      </w:r>
      <w:r w:rsidRPr="006243B7">
        <w:tab/>
        <w:t xml:space="preserve">At all times, including periods of startup, shutdown, and malfunction, the </w:t>
      </w:r>
      <w:r w:rsidR="001668ED">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5F4943" w:rsidRPr="005F4943">
        <w:t xml:space="preserve"> </w:t>
      </w:r>
      <w:r w:rsidR="005F4943" w:rsidRPr="00226320">
        <w:t>[20 DCMR 201]</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5F4943" w:rsidRPr="00226320">
        <w:t xml:space="preserve">The </w:t>
      </w:r>
      <w:r w:rsidR="005F4943">
        <w:t>Permittee</w:t>
      </w:r>
      <w:r w:rsidR="005F4943" w:rsidRPr="00226320">
        <w:t xml:space="preserve"> shall monitor the date, time, duration, and reason for each emergency generator startup to ensure compliance with Conditions III(a), (b), (c), and (f).</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III(a), the </w:t>
      </w:r>
      <w:r w:rsidR="005F4943">
        <w:t xml:space="preserve">Permittee </w:t>
      </w:r>
      <w:r w:rsidRPr="006243B7">
        <w:t>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5F4943">
        <w:t xml:space="preserve"> [40 CFR 60.4237(c)]</w:t>
      </w:r>
    </w:p>
    <w:p w:rsidR="00874FBE" w:rsidRDefault="00874FBE" w:rsidP="00500AF8">
      <w:pPr>
        <w:ind w:left="720" w:hanging="360"/>
      </w:pPr>
    </w:p>
    <w:p w:rsidR="00874FBE" w:rsidRDefault="00874FBE" w:rsidP="00500AF8">
      <w:pPr>
        <w:ind w:left="720" w:hanging="360"/>
      </w:pPr>
      <w:r>
        <w:t>c.</w:t>
      </w:r>
      <w:r>
        <w:tab/>
        <w:t xml:space="preserve">The </w:t>
      </w:r>
      <w:r w:rsidR="001668ED">
        <w:t>Permittee</w:t>
      </w:r>
      <w:r>
        <w:t xml:space="preserve"> shall monitor the equipment </w:t>
      </w:r>
      <w:r w:rsidR="00B60FE3">
        <w:t>as necessary to ensure</w:t>
      </w:r>
      <w:r>
        <w:t xml:space="preserve"> compliance with Conditions II(b) and (c).  Records of such monitoring shall be kept in accordance with the record keeping requirements of this permit.</w:t>
      </w:r>
    </w:p>
    <w:p w:rsidR="00500AF8" w:rsidRDefault="00874FBE" w:rsidP="00500AF8">
      <w:pPr>
        <w:ind w:left="720" w:hanging="360"/>
      </w:pPr>
      <w:r>
        <w:lastRenderedPageBreak/>
        <w:t>d</w:t>
      </w:r>
      <w:r w:rsidR="00500AF8" w:rsidRPr="006243B7">
        <w:t>.</w:t>
      </w:r>
      <w:r w:rsidR="00500AF8" w:rsidRPr="006243B7">
        <w:tab/>
        <w:t xml:space="preserve">The </w:t>
      </w:r>
      <w:r w:rsidR="005F4943">
        <w:t>Permittee</w:t>
      </w:r>
      <w:r w:rsidR="00500AF8" w:rsidRPr="006243B7">
        <w:t xml:space="preserve"> shall conduct and allow the Department access to conduct tests of air pollution emissions from any source as requested.  </w:t>
      </w:r>
      <w:r w:rsidR="00500AF8">
        <w:t>[</w:t>
      </w:r>
      <w:r w:rsidR="00500AF8" w:rsidRPr="006243B7">
        <w:t>20 DCMR 502.1</w:t>
      </w:r>
      <w:r w:rsidR="00500AF8">
        <w:t>]</w:t>
      </w:r>
    </w:p>
    <w:p w:rsidR="00DF543A" w:rsidRDefault="00DF543A" w:rsidP="001668ED"/>
    <w:p w:rsidR="00500AF8" w:rsidRPr="006243B7" w:rsidRDefault="00500AF8" w:rsidP="001668ED">
      <w:pPr>
        <w:ind w:left="360" w:hanging="360"/>
      </w:pPr>
      <w:r w:rsidRPr="006243B7">
        <w:t>V.</w:t>
      </w:r>
      <w:r w:rsidRPr="006243B7">
        <w:tab/>
      </w:r>
      <w:r w:rsidRPr="006243B7">
        <w:rPr>
          <w:u w:val="single"/>
        </w:rPr>
        <w:t>Record Keeping Requirements:</w:t>
      </w:r>
    </w:p>
    <w:p w:rsidR="00500AF8" w:rsidRPr="006243B7" w:rsidRDefault="00500AF8" w:rsidP="001668ED">
      <w:pPr>
        <w:ind w:left="360" w:hanging="360"/>
      </w:pPr>
    </w:p>
    <w:p w:rsidR="001668ED" w:rsidRPr="006243B7" w:rsidRDefault="001668ED" w:rsidP="001668ED">
      <w:pPr>
        <w:ind w:left="720" w:hanging="360"/>
      </w:pPr>
      <w:r w:rsidRPr="006243B7">
        <w:t>a.</w:t>
      </w:r>
      <w:r w:rsidRPr="006243B7">
        <w:tab/>
        <w:t xml:space="preserve">The following information shall be recorded, initialed, and maintained in a log at the facility for a period not less than </w:t>
      </w:r>
      <w:r w:rsidR="005878DF">
        <w:t>five</w:t>
      </w:r>
      <w:r w:rsidRPr="006243B7">
        <w:t xml:space="preserve"> (</w:t>
      </w:r>
      <w:r w:rsidR="005878DF">
        <w:t>5</w:t>
      </w:r>
      <w:r>
        <w:t>) years [</w:t>
      </w:r>
      <w:r w:rsidR="005878DF">
        <w:t xml:space="preserve">20 DCMR 302.1(c)(2)(B), </w:t>
      </w:r>
      <w:r>
        <w:t xml:space="preserve"> </w:t>
      </w:r>
      <w:r w:rsidRPr="006243B7">
        <w:t>20 DCMR 500.</w:t>
      </w:r>
      <w:r w:rsidRPr="0067799D">
        <w:t xml:space="preserve"> </w:t>
      </w:r>
      <w:r w:rsidRPr="006243B7">
        <w:t>8</w:t>
      </w:r>
      <w:r w:rsidR="005878DF">
        <w:t>, and 40 CFR 60.4245(a)</w:t>
      </w:r>
      <w:r w:rsidRPr="006243B7">
        <w:t>]:</w:t>
      </w:r>
    </w:p>
    <w:p w:rsidR="001668ED" w:rsidRPr="006243B7" w:rsidRDefault="001668ED" w:rsidP="001668ED">
      <w:pPr>
        <w:ind w:left="360" w:hanging="360"/>
      </w:pPr>
    </w:p>
    <w:p w:rsidR="001668ED" w:rsidRDefault="001668ED" w:rsidP="001668ED">
      <w:pPr>
        <w:ind w:left="1080" w:hanging="360"/>
      </w:pPr>
      <w:r>
        <w:t>1.</w:t>
      </w:r>
      <w:r>
        <w:tab/>
        <w:t>The date, time, duration, and reason for each start-up of the emergency generator, including the following specific information:</w:t>
      </w:r>
    </w:p>
    <w:p w:rsidR="001668ED" w:rsidRDefault="001668ED" w:rsidP="001668ED">
      <w:pPr>
        <w:ind w:left="1080" w:hanging="360"/>
      </w:pPr>
    </w:p>
    <w:p w:rsidR="001668ED" w:rsidRDefault="001668ED" w:rsidP="001668ED">
      <w:pPr>
        <w:ind w:left="1440" w:hanging="360"/>
      </w:pPr>
      <w:r>
        <w:t>i.</w:t>
      </w:r>
      <w:r>
        <w:tab/>
        <w:t>If the unit is operated in non-emergency situations pursuant to Condition III(c)(2), the specific purpose for each operation period must be recorded; and</w:t>
      </w:r>
    </w:p>
    <w:p w:rsidR="001668ED" w:rsidRDefault="001668ED" w:rsidP="001668ED">
      <w:pPr>
        <w:ind w:left="1440" w:hanging="360"/>
      </w:pPr>
    </w:p>
    <w:p w:rsidR="001668ED" w:rsidRPr="005238C4" w:rsidRDefault="001668ED" w:rsidP="001668ED">
      <w:pPr>
        <w:ind w:left="1440" w:hanging="360"/>
      </w:pPr>
      <w:r>
        <w:t>ii.</w:t>
      </w:r>
      <w:r>
        <w:tab/>
        <w:t>If the unit is operated for emergency purposes, what classified the operation as emergency.</w:t>
      </w:r>
    </w:p>
    <w:p w:rsidR="001668ED" w:rsidRDefault="001668ED" w:rsidP="001668ED">
      <w:pPr>
        <w:ind w:left="1080" w:hanging="360"/>
      </w:pPr>
    </w:p>
    <w:p w:rsidR="001668ED" w:rsidRPr="005104C8" w:rsidRDefault="001668ED" w:rsidP="001668ED">
      <w:pPr>
        <w:ind w:left="1080" w:hanging="360"/>
      </w:pPr>
      <w:r w:rsidRPr="005104C8">
        <w:t>2.</w:t>
      </w:r>
      <w:r w:rsidRPr="005104C8">
        <w:tab/>
        <w:t>The total hours of operation for each month and the cumulative 12-month rolling period shall be calculated and recorded within 15 days of the end of each calendar month</w:t>
      </w:r>
      <w:r>
        <w:t xml:space="preserve"> </w:t>
      </w:r>
      <w:r w:rsidRPr="00946B71">
        <w:t>for the previous month and the 12-month period ending at the end of that month</w:t>
      </w:r>
      <w:r w:rsidRPr="005104C8">
        <w:t>;</w:t>
      </w:r>
    </w:p>
    <w:p w:rsidR="001668ED" w:rsidRPr="005104C8" w:rsidRDefault="001668ED" w:rsidP="001668ED">
      <w:pPr>
        <w:tabs>
          <w:tab w:val="num" w:pos="1260"/>
        </w:tabs>
        <w:ind w:left="1260" w:hanging="540"/>
      </w:pPr>
    </w:p>
    <w:p w:rsidR="001668ED" w:rsidRPr="00832259" w:rsidRDefault="001668ED" w:rsidP="001668ED">
      <w:pPr>
        <w:ind w:left="1080" w:hanging="360"/>
      </w:pPr>
      <w:r w:rsidRPr="00832259">
        <w:t>3.</w:t>
      </w:r>
      <w:r w:rsidRPr="00832259">
        <w:tab/>
        <w:t xml:space="preserve">The total hours of operation for maintenance checks and readiness </w:t>
      </w:r>
      <w:r>
        <w:t xml:space="preserve"> and non-emergency operation </w:t>
      </w:r>
      <w:r w:rsidRPr="00832259">
        <w:t>testing pursuant to Condition III(c) each month, and totaled for each calendar year by January 15 of each year for the previous calendar year;</w:t>
      </w:r>
    </w:p>
    <w:p w:rsidR="001668ED" w:rsidRDefault="001668ED" w:rsidP="001668ED">
      <w:pPr>
        <w:ind w:left="1080" w:hanging="360"/>
      </w:pPr>
    </w:p>
    <w:p w:rsidR="001668ED" w:rsidRDefault="001668ED" w:rsidP="001668ED">
      <w:pPr>
        <w:pStyle w:val="ListParagraph"/>
        <w:numPr>
          <w:ilvl w:val="0"/>
          <w:numId w:val="3"/>
        </w:numPr>
        <w:ind w:left="1080"/>
        <w:rPr>
          <w:sz w:val="24"/>
          <w:szCs w:val="24"/>
        </w:rPr>
      </w:pPr>
      <w:r w:rsidRPr="00B92CD1">
        <w:rPr>
          <w:sz w:val="24"/>
          <w:szCs w:val="24"/>
        </w:rPr>
        <w:t>The total hours of operation each calendar year for non-emergency purposes pursuant to Condition III</w:t>
      </w:r>
      <w:r>
        <w:rPr>
          <w:sz w:val="24"/>
          <w:szCs w:val="24"/>
        </w:rPr>
        <w:t>(c)</w:t>
      </w:r>
      <w:r w:rsidRPr="00B92CD1">
        <w:rPr>
          <w:sz w:val="24"/>
          <w:szCs w:val="24"/>
        </w:rPr>
        <w:t xml:space="preserve">(2); </w:t>
      </w:r>
    </w:p>
    <w:p w:rsidR="001668ED" w:rsidRPr="00B92CD1" w:rsidRDefault="001668ED" w:rsidP="001668ED">
      <w:pPr>
        <w:pStyle w:val="ListParagraph"/>
        <w:ind w:left="1080"/>
        <w:rPr>
          <w:sz w:val="24"/>
          <w:szCs w:val="24"/>
        </w:rPr>
      </w:pPr>
    </w:p>
    <w:p w:rsidR="001668ED" w:rsidRPr="005878DF" w:rsidRDefault="001668ED" w:rsidP="001668ED">
      <w:pPr>
        <w:pStyle w:val="ListParagraph"/>
        <w:numPr>
          <w:ilvl w:val="0"/>
          <w:numId w:val="3"/>
        </w:numPr>
        <w:ind w:left="1080"/>
        <w:rPr>
          <w:sz w:val="24"/>
          <w:szCs w:val="24"/>
        </w:rPr>
      </w:pPr>
      <w:r>
        <w:rPr>
          <w:sz w:val="24"/>
          <w:szCs w:val="24"/>
        </w:rPr>
        <w:t xml:space="preserve">Records of the maintenance performed on the unit </w:t>
      </w:r>
      <w:r w:rsidRPr="000E4BCC">
        <w:rPr>
          <w:i/>
          <w:sz w:val="24"/>
          <w:szCs w:val="24"/>
        </w:rPr>
        <w:t>[Note that these records must be sufficient such that the Permittee is complying with the requirements of Condition III(e)];</w:t>
      </w:r>
    </w:p>
    <w:p w:rsidR="005878DF" w:rsidRDefault="005878DF" w:rsidP="005878DF">
      <w:pPr>
        <w:pStyle w:val="ListParagraph"/>
        <w:ind w:left="1080"/>
        <w:rPr>
          <w:sz w:val="24"/>
          <w:szCs w:val="24"/>
        </w:rPr>
      </w:pPr>
    </w:p>
    <w:p w:rsidR="001668ED" w:rsidRDefault="001668ED" w:rsidP="001668ED">
      <w:pPr>
        <w:pStyle w:val="ListParagraph"/>
        <w:numPr>
          <w:ilvl w:val="0"/>
          <w:numId w:val="3"/>
        </w:numPr>
        <w:ind w:left="1080"/>
        <w:rPr>
          <w:sz w:val="24"/>
          <w:szCs w:val="24"/>
        </w:rPr>
      </w:pPr>
      <w:r w:rsidRPr="005104C8">
        <w:rPr>
          <w:sz w:val="24"/>
          <w:szCs w:val="24"/>
        </w:rPr>
        <w:t>Records of the results of any visible emissions monitoring performed;</w:t>
      </w:r>
    </w:p>
    <w:p w:rsidR="001668ED" w:rsidRPr="00832259" w:rsidRDefault="001668ED" w:rsidP="001668ED">
      <w:pPr>
        <w:pStyle w:val="ListParagraph"/>
        <w:rPr>
          <w:sz w:val="24"/>
          <w:szCs w:val="24"/>
        </w:rPr>
      </w:pPr>
    </w:p>
    <w:p w:rsidR="001668ED" w:rsidRDefault="001668ED" w:rsidP="001668ED">
      <w:pPr>
        <w:pStyle w:val="ListParagraph"/>
        <w:numPr>
          <w:ilvl w:val="0"/>
          <w:numId w:val="3"/>
        </w:numPr>
        <w:ind w:left="1080"/>
        <w:rPr>
          <w:sz w:val="24"/>
          <w:szCs w:val="24"/>
        </w:rPr>
      </w:pPr>
      <w:r w:rsidRPr="005104C8">
        <w:rPr>
          <w:sz w:val="24"/>
          <w:szCs w:val="24"/>
        </w:rPr>
        <w:t xml:space="preserve">Records of the occurrence and duration of each </w:t>
      </w:r>
      <w:r w:rsidR="005878DF">
        <w:rPr>
          <w:sz w:val="24"/>
          <w:szCs w:val="24"/>
        </w:rPr>
        <w:t>malfunction of operation;</w:t>
      </w:r>
      <w:r w:rsidRPr="00832259">
        <w:rPr>
          <w:sz w:val="24"/>
          <w:szCs w:val="24"/>
        </w:rPr>
        <w:tab/>
      </w:r>
    </w:p>
    <w:p w:rsidR="001668ED" w:rsidRPr="00832259" w:rsidRDefault="001668ED" w:rsidP="001668ED">
      <w:pPr>
        <w:pStyle w:val="ListParagraph"/>
        <w:rPr>
          <w:sz w:val="24"/>
          <w:szCs w:val="24"/>
        </w:rPr>
      </w:pPr>
    </w:p>
    <w:p w:rsidR="001668ED" w:rsidRDefault="001668ED" w:rsidP="001668ED">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w:t>
      </w:r>
      <w:r w:rsidR="005878DF">
        <w:t>r of operation; and</w:t>
      </w:r>
    </w:p>
    <w:p w:rsidR="005878DF" w:rsidRDefault="005878DF" w:rsidP="001668ED">
      <w:pPr>
        <w:ind w:left="1080" w:hanging="360"/>
      </w:pPr>
    </w:p>
    <w:p w:rsidR="005878DF" w:rsidRDefault="005878DF" w:rsidP="001668ED">
      <w:pPr>
        <w:ind w:left="1080" w:hanging="360"/>
      </w:pPr>
      <w:r>
        <w:lastRenderedPageBreak/>
        <w:t>9.</w:t>
      </w:r>
      <w:r>
        <w:tab/>
        <w:t>Fuel usage records maintained on a monthly and annual total basis for use in reporting fuel use and emissions from the facility, including equipment covered by this permit, pursuant to the requirements of the facility’s Title V permit.</w:t>
      </w:r>
    </w:p>
    <w:p w:rsidR="001668ED" w:rsidRPr="006243B7" w:rsidRDefault="001668ED" w:rsidP="001668ED">
      <w:pPr>
        <w:ind w:left="360"/>
      </w:pPr>
    </w:p>
    <w:p w:rsidR="001668ED" w:rsidRDefault="001668ED" w:rsidP="001668ED">
      <w:pPr>
        <w:ind w:left="720" w:hanging="360"/>
      </w:pPr>
      <w:r w:rsidRPr="006243B7">
        <w:t>b.</w:t>
      </w:r>
      <w:r w:rsidRPr="006243B7">
        <w:tab/>
        <w:t xml:space="preserve">The </w:t>
      </w:r>
      <w:r>
        <w:t>Permittee</w:t>
      </w:r>
      <w:r w:rsidRPr="006243B7">
        <w:t xml:space="preserve"> shall maintain a copy of the emergency generator’s manufacturer’s maintenance and operating </w:t>
      </w:r>
      <w:r>
        <w:t>recommendations at the facility.</w:t>
      </w:r>
    </w:p>
    <w:p w:rsidR="001668ED" w:rsidRPr="006243B7" w:rsidRDefault="001668ED" w:rsidP="001668ED">
      <w:pPr>
        <w:ind w:left="720" w:hanging="360"/>
      </w:pPr>
    </w:p>
    <w:p w:rsidR="001668ED" w:rsidRDefault="001668ED" w:rsidP="001668ED">
      <w:pPr>
        <w:ind w:left="720" w:hanging="360"/>
      </w:pPr>
      <w:r>
        <w:t>c.</w:t>
      </w:r>
      <w:r>
        <w:tab/>
        <w:t xml:space="preserve">The Permittee shall maintain </w:t>
      </w:r>
      <w:r w:rsidR="005878DF">
        <w:t>a copy of the EPA Certificate of Conformity at the facility at all times.</w:t>
      </w:r>
      <w:r>
        <w:t xml:space="preserve"> [40 CFR 60.4245(a)(</w:t>
      </w:r>
      <w:r w:rsidR="005878DF">
        <w:t>3</w:t>
      </w:r>
      <w:r>
        <w:t>)]</w:t>
      </w:r>
    </w:p>
    <w:p w:rsidR="0076577A" w:rsidRDefault="0076577A" w:rsidP="001668ED">
      <w:pPr>
        <w:ind w:left="720" w:hanging="360"/>
      </w:pPr>
    </w:p>
    <w:p w:rsidR="00500AF8" w:rsidRDefault="00500AF8" w:rsidP="001668ED">
      <w:r w:rsidRPr="006243B7">
        <w:t>If you have any questions, please call me at (202) 535-1747</w:t>
      </w:r>
      <w:r>
        <w:t xml:space="preserve"> or </w:t>
      </w:r>
      <w:r w:rsidR="00AB0D0B">
        <w:t>Abraham T. Hagos</w:t>
      </w:r>
      <w:r>
        <w:t xml:space="preserve"> at (202) </w:t>
      </w:r>
      <w:r w:rsidR="00AB0D0B">
        <w:t>535</w:t>
      </w:r>
      <w:r>
        <w:t>-</w:t>
      </w:r>
      <w:r w:rsidR="00AB0D0B">
        <w:t>1354</w:t>
      </w:r>
      <w:r>
        <w:t>.</w:t>
      </w:r>
      <w:bookmarkStart w:id="0" w:name="_GoBack"/>
      <w:bookmarkEnd w:id="0"/>
    </w:p>
    <w:p w:rsidR="00500AF8" w:rsidRDefault="00500AF8" w:rsidP="001668ED"/>
    <w:p w:rsidR="000F466A" w:rsidRPr="006243B7" w:rsidRDefault="000F466A" w:rsidP="001668ED"/>
    <w:p w:rsidR="00500AF8" w:rsidRPr="006243B7" w:rsidRDefault="00500AF8" w:rsidP="001668ED">
      <w:pPr>
        <w:pStyle w:val="Signature"/>
      </w:pPr>
      <w:r w:rsidRPr="006243B7">
        <w:t>Sincerely,</w:t>
      </w:r>
    </w:p>
    <w:p w:rsidR="00500AF8" w:rsidRDefault="00500AF8" w:rsidP="001668ED"/>
    <w:p w:rsidR="00A868DD" w:rsidRPr="006243B7" w:rsidRDefault="00A868DD" w:rsidP="001668ED"/>
    <w:p w:rsidR="00500AF8" w:rsidRPr="006243B7" w:rsidRDefault="00500AF8" w:rsidP="001668ED"/>
    <w:p w:rsidR="00500AF8" w:rsidRDefault="00500AF8" w:rsidP="001668ED">
      <w:r w:rsidRPr="006243B7">
        <w:t>Stephen S. Ours</w:t>
      </w:r>
      <w:r>
        <w:t>, P.E</w:t>
      </w:r>
      <w:r w:rsidR="000F466A">
        <w:t>.</w:t>
      </w:r>
    </w:p>
    <w:p w:rsidR="00500AF8" w:rsidRPr="006243B7" w:rsidRDefault="00500AF8" w:rsidP="001668ED">
      <w:r w:rsidRPr="006243B7">
        <w:t>Chief</w:t>
      </w:r>
      <w:r>
        <w:t xml:space="preserve">, </w:t>
      </w:r>
      <w:r w:rsidRPr="006243B7">
        <w:t>Permitting Branch</w:t>
      </w:r>
    </w:p>
    <w:p w:rsidR="00500AF8" w:rsidRDefault="00500AF8" w:rsidP="001668ED"/>
    <w:p w:rsidR="00500AF8" w:rsidRDefault="00500AF8" w:rsidP="001668ED">
      <w:r>
        <w:t>SSO:</w:t>
      </w:r>
      <w:r w:rsidR="00AB0D0B">
        <w:t>ATH</w:t>
      </w:r>
    </w:p>
    <w:sectPr w:rsidR="00500AF8" w:rsidSect="00B75325">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67" w:rsidRDefault="00425E67">
      <w:r>
        <w:separator/>
      </w:r>
    </w:p>
  </w:endnote>
  <w:endnote w:type="continuationSeparator" w:id="0">
    <w:p w:rsidR="00425E67" w:rsidRDefault="0042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95" w:rsidRPr="0030116A" w:rsidRDefault="001668ED" w:rsidP="00F23695">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14:anchorId="0839CCE8" wp14:editId="2C76A30B">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14:anchorId="5E59B0C4" wp14:editId="31DF2BE4">
              <wp:simplePos x="0" y="0"/>
              <wp:positionH relativeFrom="column">
                <wp:align>center</wp:align>
              </wp:positionH>
              <wp:positionV relativeFrom="paragraph">
                <wp:posOffset>-457200</wp:posOffset>
              </wp:positionV>
              <wp:extent cx="6793865" cy="328930"/>
              <wp:effectExtent l="0" t="0" r="698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XpfQ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OaY16X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59264" behindDoc="0" locked="0" layoutInCell="1" allowOverlap="1" wp14:anchorId="59A397C1" wp14:editId="74019D5A">
          <wp:simplePos x="0" y="0"/>
          <wp:positionH relativeFrom="margin">
            <wp:posOffset>6015990</wp:posOffset>
          </wp:positionH>
          <wp:positionV relativeFrom="paragraph">
            <wp:posOffset>-411480</wp:posOffset>
          </wp:positionV>
          <wp:extent cx="521335" cy="704215"/>
          <wp:effectExtent l="0" t="0" r="0" b="63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CFE8884" wp14:editId="4BC835B3">
          <wp:simplePos x="0" y="0"/>
          <wp:positionH relativeFrom="page">
            <wp:posOffset>228600</wp:posOffset>
          </wp:positionH>
          <wp:positionV relativeFrom="paragraph">
            <wp:posOffset>-228600</wp:posOffset>
          </wp:positionV>
          <wp:extent cx="1645920" cy="420370"/>
          <wp:effectExtent l="0" t="0" r="0" b="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695" w:rsidRPr="0030116A">
      <w:rPr>
        <w:rFonts w:ascii="Century Gothic" w:hAnsi="Century Gothic"/>
        <w:sz w:val="20"/>
        <w:szCs w:val="20"/>
      </w:rPr>
      <w:t xml:space="preserve"> </w:t>
    </w:r>
    <w:r w:rsidR="00F23695">
      <w:rPr>
        <w:rFonts w:ascii="Century Gothic" w:hAnsi="Century Gothic"/>
        <w:sz w:val="20"/>
        <w:szCs w:val="20"/>
      </w:rPr>
      <w:t xml:space="preserve">                </w:t>
    </w:r>
    <w:r w:rsidR="00F23695" w:rsidRPr="0030116A">
      <w:rPr>
        <w:rFonts w:ascii="Century Gothic" w:hAnsi="Century Gothic"/>
        <w:sz w:val="20"/>
        <w:szCs w:val="20"/>
      </w:rPr>
      <w:t xml:space="preserve">    </w:t>
    </w:r>
    <w:r w:rsidR="00F23695">
      <w:rPr>
        <w:rFonts w:ascii="Century Gothic" w:hAnsi="Century Gothic"/>
        <w:sz w:val="20"/>
        <w:szCs w:val="20"/>
      </w:rPr>
      <w:t xml:space="preserve">        </w:t>
    </w:r>
    <w:r w:rsidR="00F23695" w:rsidRPr="0030116A">
      <w:rPr>
        <w:rFonts w:ascii="Century Gothic" w:hAnsi="Century Gothic"/>
        <w:sz w:val="19"/>
        <w:szCs w:val="19"/>
      </w:rPr>
      <w:t xml:space="preserve">1200 First Street NE, 5th Floor, Washington, DC 20002 </w:t>
    </w:r>
    <w:r w:rsidR="00F23695">
      <w:rPr>
        <w:rFonts w:ascii="Century Gothic" w:hAnsi="Century Gothic"/>
        <w:sz w:val="19"/>
        <w:szCs w:val="19"/>
      </w:rPr>
      <w:t xml:space="preserve">| (202) 535-2600 | </w:t>
    </w:r>
    <w:r w:rsidR="00F23695" w:rsidRPr="0030116A">
      <w:rPr>
        <w:rFonts w:ascii="Century Gothic" w:hAnsi="Century Gothic"/>
        <w:sz w:val="19"/>
        <w:szCs w:val="19"/>
      </w:rPr>
      <w:t>doee.dc.gov</w:t>
    </w:r>
    <w:r w:rsidR="00F23695">
      <w:rPr>
        <w:rFonts w:ascii="Century Gothic" w:hAnsi="Century Gothic"/>
        <w:sz w:val="19"/>
        <w:szCs w:val="19"/>
      </w:rPr>
      <w:t xml:space="preserve"> </w:t>
    </w:r>
  </w:p>
  <w:p w:rsidR="00B75325" w:rsidRDefault="00B75325" w:rsidP="002923B4">
    <w:pPr>
      <w:pStyle w:val="Footer"/>
      <w:tabs>
        <w:tab w:val="clear" w:pos="4320"/>
        <w:tab w:val="clear" w:pos="86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67" w:rsidRDefault="00425E67">
      <w:r>
        <w:separator/>
      </w:r>
    </w:p>
  </w:footnote>
  <w:footnote w:type="continuationSeparator" w:id="0">
    <w:p w:rsidR="00425E67" w:rsidRDefault="0042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16" w:rsidRPr="001A1259" w:rsidRDefault="00504834" w:rsidP="00A62216">
    <w:pPr>
      <w:pStyle w:val="Header"/>
      <w:rPr>
        <w:b/>
      </w:rPr>
    </w:pPr>
    <w:r>
      <w:rPr>
        <w:b/>
      </w:rPr>
      <w:t>Georgetown University</w:t>
    </w:r>
  </w:p>
  <w:p w:rsidR="00A62216" w:rsidRPr="001A1259" w:rsidRDefault="007D6DAE" w:rsidP="001668ED">
    <w:pPr>
      <w:pStyle w:val="Header"/>
      <w:ind w:left="360" w:hanging="360"/>
      <w:rPr>
        <w:b/>
      </w:rPr>
    </w:pPr>
    <w:r>
      <w:rPr>
        <w:b/>
      </w:rPr>
      <w:t xml:space="preserve">Permit No. </w:t>
    </w:r>
    <w:r w:rsidR="00504834">
      <w:rPr>
        <w:b/>
      </w:rPr>
      <w:t>7169</w:t>
    </w:r>
    <w:r w:rsidR="001668ED">
      <w:rPr>
        <w:b/>
      </w:rPr>
      <w:t xml:space="preserve"> to Construct and </w:t>
    </w:r>
    <w:r w:rsidR="00504834">
      <w:rPr>
        <w:b/>
      </w:rPr>
      <w:t>Operate One 40</w:t>
    </w:r>
    <w:r w:rsidR="00A62216">
      <w:rPr>
        <w:b/>
      </w:rPr>
      <w:t xml:space="preserve"> kW</w:t>
    </w:r>
    <w:r w:rsidR="001668ED">
      <w:rPr>
        <w:b/>
      </w:rPr>
      <w:t>e</w:t>
    </w:r>
    <w:r w:rsidR="00A62216">
      <w:rPr>
        <w:b/>
      </w:rPr>
      <w:t xml:space="preserve"> Natural Gas-Fired Emergency Generator</w:t>
    </w:r>
    <w:r w:rsidR="001668ED">
      <w:rPr>
        <w:b/>
      </w:rPr>
      <w:t xml:space="preserve"> Set</w:t>
    </w:r>
  </w:p>
  <w:p w:rsidR="001668ED" w:rsidRDefault="00504834" w:rsidP="001668ED">
    <w:pPr>
      <w:pStyle w:val="Header"/>
      <w:tabs>
        <w:tab w:val="clear" w:pos="4320"/>
        <w:tab w:val="clear" w:pos="8640"/>
        <w:tab w:val="left" w:pos="6810"/>
      </w:tabs>
    </w:pPr>
    <w:r>
      <w:t>August 1</w:t>
    </w:r>
    <w:r w:rsidR="002608C2">
      <w:t>5</w:t>
    </w:r>
    <w:r w:rsidR="001668ED">
      <w:t>, 2017</w:t>
    </w:r>
  </w:p>
  <w:p w:rsidR="00B75325" w:rsidRPr="005B24E6" w:rsidRDefault="00B75325" w:rsidP="008B0C80">
    <w:pPr>
      <w:pStyle w:val="Header"/>
    </w:pPr>
    <w:r w:rsidRPr="005B24E6">
      <w:t xml:space="preserve">Page </w:t>
    </w:r>
    <w:r w:rsidR="00DD07A4">
      <w:fldChar w:fldCharType="begin"/>
    </w:r>
    <w:r w:rsidR="00DD07A4">
      <w:instrText xml:space="preserve"> PAGE </w:instrText>
    </w:r>
    <w:r w:rsidR="00DD07A4">
      <w:fldChar w:fldCharType="separate"/>
    </w:r>
    <w:r w:rsidR="005878DF">
      <w:rPr>
        <w:noProof/>
      </w:rPr>
      <w:t>5</w:t>
    </w:r>
    <w:r w:rsidR="00DD07A4">
      <w:fldChar w:fldCharType="end"/>
    </w:r>
  </w:p>
  <w:p w:rsidR="00B75325" w:rsidRDefault="00B75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95" w:rsidRPr="0030116A" w:rsidRDefault="00F23695" w:rsidP="00F2369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23695" w:rsidRDefault="00F23695" w:rsidP="00F23695">
    <w:pPr>
      <w:pStyle w:val="Header"/>
    </w:pPr>
  </w:p>
  <w:p w:rsidR="00F23695" w:rsidRDefault="00F23695" w:rsidP="00F23695">
    <w:pPr>
      <w:pStyle w:val="Header"/>
    </w:pPr>
  </w:p>
  <w:p w:rsidR="00B75325" w:rsidRPr="00F23695" w:rsidRDefault="00B75325" w:rsidP="00F23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5264B"/>
    <w:multiLevelType w:val="hybridMultilevel"/>
    <w:tmpl w:val="BED0C542"/>
    <w:lvl w:ilvl="0" w:tplc="9FBA2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4C8C6472"/>
    <w:multiLevelType w:val="hybridMultilevel"/>
    <w:tmpl w:val="59E8A830"/>
    <w:lvl w:ilvl="0" w:tplc="F0046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1A08"/>
    <w:rsid w:val="000509DC"/>
    <w:rsid w:val="0005177E"/>
    <w:rsid w:val="00061F85"/>
    <w:rsid w:val="00071F3B"/>
    <w:rsid w:val="0008279A"/>
    <w:rsid w:val="000938C8"/>
    <w:rsid w:val="000A115E"/>
    <w:rsid w:val="000C6F74"/>
    <w:rsid w:val="000F0675"/>
    <w:rsid w:val="000F466A"/>
    <w:rsid w:val="000F5A76"/>
    <w:rsid w:val="00106545"/>
    <w:rsid w:val="001146D1"/>
    <w:rsid w:val="00117635"/>
    <w:rsid w:val="001310E0"/>
    <w:rsid w:val="001325FD"/>
    <w:rsid w:val="001668ED"/>
    <w:rsid w:val="00177B6C"/>
    <w:rsid w:val="00183209"/>
    <w:rsid w:val="00184A07"/>
    <w:rsid w:val="001A2D01"/>
    <w:rsid w:val="001A32F1"/>
    <w:rsid w:val="001C039F"/>
    <w:rsid w:val="001C64AA"/>
    <w:rsid w:val="001D1BFD"/>
    <w:rsid w:val="001D2B4A"/>
    <w:rsid w:val="001D5B4E"/>
    <w:rsid w:val="001E60E2"/>
    <w:rsid w:val="001F1877"/>
    <w:rsid w:val="001F26AD"/>
    <w:rsid w:val="001F4668"/>
    <w:rsid w:val="001F715E"/>
    <w:rsid w:val="00224AC2"/>
    <w:rsid w:val="002408F4"/>
    <w:rsid w:val="00254B73"/>
    <w:rsid w:val="002608C2"/>
    <w:rsid w:val="00271FB2"/>
    <w:rsid w:val="00273CAE"/>
    <w:rsid w:val="00284344"/>
    <w:rsid w:val="002908A0"/>
    <w:rsid w:val="00290FD3"/>
    <w:rsid w:val="002923B4"/>
    <w:rsid w:val="002B2740"/>
    <w:rsid w:val="002C3391"/>
    <w:rsid w:val="002D0497"/>
    <w:rsid w:val="002E239A"/>
    <w:rsid w:val="002E37D1"/>
    <w:rsid w:val="002F3F74"/>
    <w:rsid w:val="003173AD"/>
    <w:rsid w:val="00333AA5"/>
    <w:rsid w:val="00364338"/>
    <w:rsid w:val="00367CDF"/>
    <w:rsid w:val="00367F7B"/>
    <w:rsid w:val="00377959"/>
    <w:rsid w:val="00394205"/>
    <w:rsid w:val="003A1982"/>
    <w:rsid w:val="003A3062"/>
    <w:rsid w:val="003B077E"/>
    <w:rsid w:val="003B121B"/>
    <w:rsid w:val="003B2CC6"/>
    <w:rsid w:val="003C67A1"/>
    <w:rsid w:val="003E2577"/>
    <w:rsid w:val="003F1013"/>
    <w:rsid w:val="003F5CE5"/>
    <w:rsid w:val="004012EC"/>
    <w:rsid w:val="00410FE3"/>
    <w:rsid w:val="004129D4"/>
    <w:rsid w:val="00425E67"/>
    <w:rsid w:val="00446213"/>
    <w:rsid w:val="00447879"/>
    <w:rsid w:val="00451564"/>
    <w:rsid w:val="00461A2E"/>
    <w:rsid w:val="00462A6E"/>
    <w:rsid w:val="00471B4B"/>
    <w:rsid w:val="0048011A"/>
    <w:rsid w:val="00480BB8"/>
    <w:rsid w:val="004877E2"/>
    <w:rsid w:val="00490886"/>
    <w:rsid w:val="00490D26"/>
    <w:rsid w:val="00493CEA"/>
    <w:rsid w:val="004A1250"/>
    <w:rsid w:val="004A42F9"/>
    <w:rsid w:val="004A56D7"/>
    <w:rsid w:val="004C41B1"/>
    <w:rsid w:val="004D1B50"/>
    <w:rsid w:val="004E0D87"/>
    <w:rsid w:val="004E4A22"/>
    <w:rsid w:val="004E6B44"/>
    <w:rsid w:val="004E785C"/>
    <w:rsid w:val="004F2838"/>
    <w:rsid w:val="004F28D3"/>
    <w:rsid w:val="004F2948"/>
    <w:rsid w:val="004F7D23"/>
    <w:rsid w:val="00500AF8"/>
    <w:rsid w:val="0050170D"/>
    <w:rsid w:val="005027C8"/>
    <w:rsid w:val="00504834"/>
    <w:rsid w:val="0051575E"/>
    <w:rsid w:val="00540B79"/>
    <w:rsid w:val="0054168C"/>
    <w:rsid w:val="00561103"/>
    <w:rsid w:val="00564FD2"/>
    <w:rsid w:val="0056640B"/>
    <w:rsid w:val="0057729C"/>
    <w:rsid w:val="00581B60"/>
    <w:rsid w:val="005878DF"/>
    <w:rsid w:val="00590463"/>
    <w:rsid w:val="005A2EC4"/>
    <w:rsid w:val="005C56C9"/>
    <w:rsid w:val="005D2B8D"/>
    <w:rsid w:val="005D72B7"/>
    <w:rsid w:val="005F4943"/>
    <w:rsid w:val="00610233"/>
    <w:rsid w:val="006168BC"/>
    <w:rsid w:val="00630084"/>
    <w:rsid w:val="0064606E"/>
    <w:rsid w:val="00653218"/>
    <w:rsid w:val="00660691"/>
    <w:rsid w:val="006713D5"/>
    <w:rsid w:val="006749F8"/>
    <w:rsid w:val="006764AE"/>
    <w:rsid w:val="00693F63"/>
    <w:rsid w:val="00694421"/>
    <w:rsid w:val="006A28F6"/>
    <w:rsid w:val="006B7025"/>
    <w:rsid w:val="006C5FC1"/>
    <w:rsid w:val="006F3CA4"/>
    <w:rsid w:val="00722947"/>
    <w:rsid w:val="007237E9"/>
    <w:rsid w:val="00723B5D"/>
    <w:rsid w:val="0073637C"/>
    <w:rsid w:val="00737C82"/>
    <w:rsid w:val="0074136B"/>
    <w:rsid w:val="007568D2"/>
    <w:rsid w:val="0076577A"/>
    <w:rsid w:val="00785ED5"/>
    <w:rsid w:val="007A6215"/>
    <w:rsid w:val="007C35DB"/>
    <w:rsid w:val="007D6DAE"/>
    <w:rsid w:val="007F35DA"/>
    <w:rsid w:val="007F4165"/>
    <w:rsid w:val="0080322E"/>
    <w:rsid w:val="008044DA"/>
    <w:rsid w:val="00813F57"/>
    <w:rsid w:val="0081521A"/>
    <w:rsid w:val="008258F6"/>
    <w:rsid w:val="00854246"/>
    <w:rsid w:val="00854781"/>
    <w:rsid w:val="008578A9"/>
    <w:rsid w:val="00874FBE"/>
    <w:rsid w:val="00882CD3"/>
    <w:rsid w:val="008A6DDF"/>
    <w:rsid w:val="008B0C80"/>
    <w:rsid w:val="008B70E6"/>
    <w:rsid w:val="008B769D"/>
    <w:rsid w:val="008C7A19"/>
    <w:rsid w:val="008D204B"/>
    <w:rsid w:val="008D399E"/>
    <w:rsid w:val="008D4A47"/>
    <w:rsid w:val="008D758D"/>
    <w:rsid w:val="008E0BA3"/>
    <w:rsid w:val="009247DE"/>
    <w:rsid w:val="00950713"/>
    <w:rsid w:val="00964562"/>
    <w:rsid w:val="00964C32"/>
    <w:rsid w:val="00965454"/>
    <w:rsid w:val="00965DB4"/>
    <w:rsid w:val="00970EE1"/>
    <w:rsid w:val="0097282F"/>
    <w:rsid w:val="00980317"/>
    <w:rsid w:val="009813D6"/>
    <w:rsid w:val="0099209B"/>
    <w:rsid w:val="009A1CA3"/>
    <w:rsid w:val="009A1CA4"/>
    <w:rsid w:val="009A2249"/>
    <w:rsid w:val="009A66D2"/>
    <w:rsid w:val="009B0147"/>
    <w:rsid w:val="009B0D9E"/>
    <w:rsid w:val="009B3CD7"/>
    <w:rsid w:val="009B5736"/>
    <w:rsid w:val="009B74AE"/>
    <w:rsid w:val="009C06D1"/>
    <w:rsid w:val="009C0C65"/>
    <w:rsid w:val="009C687A"/>
    <w:rsid w:val="009D04BA"/>
    <w:rsid w:val="009E6E3F"/>
    <w:rsid w:val="009F376B"/>
    <w:rsid w:val="00A0687D"/>
    <w:rsid w:val="00A1461F"/>
    <w:rsid w:val="00A147AA"/>
    <w:rsid w:val="00A25BF7"/>
    <w:rsid w:val="00A37A8B"/>
    <w:rsid w:val="00A405D7"/>
    <w:rsid w:val="00A40DB4"/>
    <w:rsid w:val="00A43E2A"/>
    <w:rsid w:val="00A47251"/>
    <w:rsid w:val="00A533B7"/>
    <w:rsid w:val="00A5682D"/>
    <w:rsid w:val="00A62216"/>
    <w:rsid w:val="00A67445"/>
    <w:rsid w:val="00A779B6"/>
    <w:rsid w:val="00A8483C"/>
    <w:rsid w:val="00A8624D"/>
    <w:rsid w:val="00A868DD"/>
    <w:rsid w:val="00A9195A"/>
    <w:rsid w:val="00A94AA8"/>
    <w:rsid w:val="00A94F47"/>
    <w:rsid w:val="00AA6CD2"/>
    <w:rsid w:val="00AB0D0B"/>
    <w:rsid w:val="00AB1DD3"/>
    <w:rsid w:val="00AB1F9A"/>
    <w:rsid w:val="00AD1FA6"/>
    <w:rsid w:val="00AD261D"/>
    <w:rsid w:val="00AE1998"/>
    <w:rsid w:val="00AF1F64"/>
    <w:rsid w:val="00AF2CF1"/>
    <w:rsid w:val="00AF5135"/>
    <w:rsid w:val="00B26DCC"/>
    <w:rsid w:val="00B331FC"/>
    <w:rsid w:val="00B430E8"/>
    <w:rsid w:val="00B521D5"/>
    <w:rsid w:val="00B576E1"/>
    <w:rsid w:val="00B57DAE"/>
    <w:rsid w:val="00B60FE3"/>
    <w:rsid w:val="00B75325"/>
    <w:rsid w:val="00B8095B"/>
    <w:rsid w:val="00B85E53"/>
    <w:rsid w:val="00B87ED0"/>
    <w:rsid w:val="00BC41C6"/>
    <w:rsid w:val="00BF45D3"/>
    <w:rsid w:val="00C02E5E"/>
    <w:rsid w:val="00C0764F"/>
    <w:rsid w:val="00C227B4"/>
    <w:rsid w:val="00C23B9A"/>
    <w:rsid w:val="00C2692C"/>
    <w:rsid w:val="00C2776C"/>
    <w:rsid w:val="00C304A8"/>
    <w:rsid w:val="00C31A1D"/>
    <w:rsid w:val="00C37EDA"/>
    <w:rsid w:val="00C41630"/>
    <w:rsid w:val="00C475E0"/>
    <w:rsid w:val="00C55697"/>
    <w:rsid w:val="00C55769"/>
    <w:rsid w:val="00C60895"/>
    <w:rsid w:val="00C72B3E"/>
    <w:rsid w:val="00CC77E5"/>
    <w:rsid w:val="00CE5B65"/>
    <w:rsid w:val="00CE5FF5"/>
    <w:rsid w:val="00D05290"/>
    <w:rsid w:val="00D2241E"/>
    <w:rsid w:val="00D26167"/>
    <w:rsid w:val="00D33BFC"/>
    <w:rsid w:val="00D40D15"/>
    <w:rsid w:val="00D40F43"/>
    <w:rsid w:val="00D41BDE"/>
    <w:rsid w:val="00D53F47"/>
    <w:rsid w:val="00D57CB4"/>
    <w:rsid w:val="00D61C69"/>
    <w:rsid w:val="00D716CE"/>
    <w:rsid w:val="00D717A9"/>
    <w:rsid w:val="00D749C3"/>
    <w:rsid w:val="00D74A9D"/>
    <w:rsid w:val="00D850F1"/>
    <w:rsid w:val="00D85C17"/>
    <w:rsid w:val="00D9183E"/>
    <w:rsid w:val="00D921AD"/>
    <w:rsid w:val="00D93A35"/>
    <w:rsid w:val="00D94DF6"/>
    <w:rsid w:val="00DA0501"/>
    <w:rsid w:val="00DA062F"/>
    <w:rsid w:val="00DC5687"/>
    <w:rsid w:val="00DD07A4"/>
    <w:rsid w:val="00DD4604"/>
    <w:rsid w:val="00DD72E6"/>
    <w:rsid w:val="00DE36DB"/>
    <w:rsid w:val="00DF543A"/>
    <w:rsid w:val="00DF5617"/>
    <w:rsid w:val="00E12314"/>
    <w:rsid w:val="00E20183"/>
    <w:rsid w:val="00E3266E"/>
    <w:rsid w:val="00E45C96"/>
    <w:rsid w:val="00E50EC8"/>
    <w:rsid w:val="00E54043"/>
    <w:rsid w:val="00E54C82"/>
    <w:rsid w:val="00E708CA"/>
    <w:rsid w:val="00E80D89"/>
    <w:rsid w:val="00E8198B"/>
    <w:rsid w:val="00EA67EB"/>
    <w:rsid w:val="00EB6FA2"/>
    <w:rsid w:val="00EB7149"/>
    <w:rsid w:val="00ED05EC"/>
    <w:rsid w:val="00EE1016"/>
    <w:rsid w:val="00EE3BEE"/>
    <w:rsid w:val="00F0380E"/>
    <w:rsid w:val="00F151E6"/>
    <w:rsid w:val="00F205C0"/>
    <w:rsid w:val="00F23695"/>
    <w:rsid w:val="00F251EB"/>
    <w:rsid w:val="00F309AE"/>
    <w:rsid w:val="00F4635B"/>
    <w:rsid w:val="00F63F54"/>
    <w:rsid w:val="00F72407"/>
    <w:rsid w:val="00F74C9A"/>
    <w:rsid w:val="00F97B2A"/>
    <w:rsid w:val="00FA350A"/>
    <w:rsid w:val="00FD35A1"/>
    <w:rsid w:val="00FD6763"/>
    <w:rsid w:val="00FE407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F23695"/>
    <w:rPr>
      <w:sz w:val="24"/>
      <w:szCs w:val="24"/>
    </w:rPr>
  </w:style>
  <w:style w:type="paragraph" w:styleId="ListParagraph">
    <w:name w:val="List Paragraph"/>
    <w:basedOn w:val="Normal"/>
    <w:uiPriority w:val="34"/>
    <w:qFormat/>
    <w:rsid w:val="0099209B"/>
    <w:pPr>
      <w:ind w:left="720"/>
      <w:contextualSpacing/>
    </w:pPr>
    <w:rPr>
      <w:sz w:val="20"/>
      <w:szCs w:val="20"/>
    </w:rPr>
  </w:style>
  <w:style w:type="paragraph" w:styleId="BodyTextIndent2">
    <w:name w:val="Body Text Indent 2"/>
    <w:basedOn w:val="Normal"/>
    <w:link w:val="BodyTextIndent2Char"/>
    <w:rsid w:val="003A3062"/>
    <w:pPr>
      <w:spacing w:after="120" w:line="480" w:lineRule="auto"/>
      <w:ind w:left="360"/>
    </w:pPr>
  </w:style>
  <w:style w:type="character" w:customStyle="1" w:styleId="BodyTextIndent2Char">
    <w:name w:val="Body Text Indent 2 Char"/>
    <w:link w:val="BodyTextIndent2"/>
    <w:rsid w:val="003A3062"/>
    <w:rPr>
      <w:sz w:val="24"/>
      <w:szCs w:val="24"/>
    </w:rPr>
  </w:style>
  <w:style w:type="paragraph" w:styleId="BodyTextIndent">
    <w:name w:val="Body Text Indent"/>
    <w:basedOn w:val="Normal"/>
    <w:link w:val="BodyTextIndentChar"/>
    <w:rsid w:val="00874FBE"/>
    <w:pPr>
      <w:spacing w:after="120"/>
      <w:ind w:left="360"/>
    </w:pPr>
  </w:style>
  <w:style w:type="character" w:customStyle="1" w:styleId="BodyTextIndentChar">
    <w:name w:val="Body Text Indent Char"/>
    <w:link w:val="BodyTextIndent"/>
    <w:rsid w:val="00874FBE"/>
    <w:rPr>
      <w:sz w:val="24"/>
      <w:szCs w:val="24"/>
    </w:rPr>
  </w:style>
  <w:style w:type="character" w:customStyle="1" w:styleId="sup1">
    <w:name w:val="sup1"/>
    <w:basedOn w:val="DefaultParagraphFont"/>
    <w:rsid w:val="001D1BFD"/>
    <w:rPr>
      <w:vanish w:val="0"/>
      <w:webHidden w:val="0"/>
      <w:sz w:val="17"/>
      <w:szCs w:val="17"/>
      <w:vertAlign w:val="baseli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F23695"/>
    <w:rPr>
      <w:sz w:val="24"/>
      <w:szCs w:val="24"/>
    </w:rPr>
  </w:style>
  <w:style w:type="paragraph" w:styleId="ListParagraph">
    <w:name w:val="List Paragraph"/>
    <w:basedOn w:val="Normal"/>
    <w:uiPriority w:val="34"/>
    <w:qFormat/>
    <w:rsid w:val="0099209B"/>
    <w:pPr>
      <w:ind w:left="720"/>
      <w:contextualSpacing/>
    </w:pPr>
    <w:rPr>
      <w:sz w:val="20"/>
      <w:szCs w:val="20"/>
    </w:rPr>
  </w:style>
  <w:style w:type="paragraph" w:styleId="BodyTextIndent2">
    <w:name w:val="Body Text Indent 2"/>
    <w:basedOn w:val="Normal"/>
    <w:link w:val="BodyTextIndent2Char"/>
    <w:rsid w:val="003A3062"/>
    <w:pPr>
      <w:spacing w:after="120" w:line="480" w:lineRule="auto"/>
      <w:ind w:left="360"/>
    </w:pPr>
  </w:style>
  <w:style w:type="character" w:customStyle="1" w:styleId="BodyTextIndent2Char">
    <w:name w:val="Body Text Indent 2 Char"/>
    <w:link w:val="BodyTextIndent2"/>
    <w:rsid w:val="003A3062"/>
    <w:rPr>
      <w:sz w:val="24"/>
      <w:szCs w:val="24"/>
    </w:rPr>
  </w:style>
  <w:style w:type="paragraph" w:styleId="BodyTextIndent">
    <w:name w:val="Body Text Indent"/>
    <w:basedOn w:val="Normal"/>
    <w:link w:val="BodyTextIndentChar"/>
    <w:rsid w:val="00874FBE"/>
    <w:pPr>
      <w:spacing w:after="120"/>
      <w:ind w:left="360"/>
    </w:pPr>
  </w:style>
  <w:style w:type="character" w:customStyle="1" w:styleId="BodyTextIndentChar">
    <w:name w:val="Body Text Indent Char"/>
    <w:link w:val="BodyTextIndent"/>
    <w:rsid w:val="00874FBE"/>
    <w:rPr>
      <w:sz w:val="24"/>
      <w:szCs w:val="24"/>
    </w:rPr>
  </w:style>
  <w:style w:type="character" w:customStyle="1" w:styleId="sup1">
    <w:name w:val="sup1"/>
    <w:basedOn w:val="DefaultParagraphFont"/>
    <w:rsid w:val="001D1BFD"/>
    <w:rPr>
      <w:vanish w:val="0"/>
      <w:webHidden w:val="0"/>
      <w:sz w:val="17"/>
      <w:szCs w:val="17"/>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48CC-C1BA-415A-A3FD-921ADF38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1705</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Uncertified Natural Gas Emergency Generator Set Permit</vt:lpstr>
    </vt:vector>
  </TitlesOfParts>
  <Company>ddoe</Company>
  <LinksUpToDate>false</LinksUpToDate>
  <CharactersWithSpaces>11408</CharactersWithSpaces>
  <SharedDoc>false</SharedDoc>
  <HLinks>
    <vt:vector size="12" baseType="variant">
      <vt:variant>
        <vt:i4>2424874</vt:i4>
      </vt:variant>
      <vt:variant>
        <vt:i4>12</vt:i4>
      </vt:variant>
      <vt:variant>
        <vt:i4>0</vt:i4>
      </vt:variant>
      <vt:variant>
        <vt:i4>5</vt:i4>
      </vt:variant>
      <vt:variant>
        <vt:lpwstr>http://www.epa.gov/cdx</vt:lpwstr>
      </vt:variant>
      <vt:variant>
        <vt:lpwstr/>
      </vt:variant>
      <vt:variant>
        <vt:i4>2424874</vt:i4>
      </vt:variant>
      <vt:variant>
        <vt:i4>9</vt:i4>
      </vt:variant>
      <vt:variant>
        <vt:i4>0</vt:i4>
      </vt:variant>
      <vt:variant>
        <vt:i4>5</vt:i4>
      </vt:variant>
      <vt:variant>
        <vt:lpwstr>http://www.epa.gov/cdx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Uncertified Natural Gas Emergency Generator Set Permit</dc:title>
  <dc:creator>Nwoke, John (DOEE);Ours, Stephen (DOEE)</dc:creator>
  <cp:lastModifiedBy>Stephen S. Ours</cp:lastModifiedBy>
  <cp:revision>2</cp:revision>
  <cp:lastPrinted>2016-03-23T19:06:00Z</cp:lastPrinted>
  <dcterms:created xsi:type="dcterms:W3CDTF">2017-07-06T14:40:00Z</dcterms:created>
  <dcterms:modified xsi:type="dcterms:W3CDTF">2017-07-06T14:40:00Z</dcterms:modified>
</cp:coreProperties>
</file>