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0C" w:rsidRPr="002112FA" w:rsidRDefault="00127FB8" w:rsidP="009F120C">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November 20</w:t>
      </w:r>
      <w:r w:rsidR="009F120C" w:rsidRPr="002112FA">
        <w:rPr>
          <w:rFonts w:eastAsiaTheme="majorEastAsia"/>
          <w:color w:val="000000" w:themeColor="text1"/>
        </w:rPr>
        <w:t>, 201</w:t>
      </w:r>
      <w:r w:rsidR="00B259C8">
        <w:rPr>
          <w:rFonts w:eastAsiaTheme="majorEastAsia"/>
          <w:color w:val="000000" w:themeColor="text1"/>
        </w:rPr>
        <w:t>8</w:t>
      </w:r>
      <w:r w:rsidR="009F120C" w:rsidRPr="002112FA">
        <w:rPr>
          <w:rFonts w:eastAsiaTheme="majorEastAsia"/>
          <w:color w:val="000000" w:themeColor="text1"/>
        </w:rPr>
        <w:tab/>
      </w:r>
    </w:p>
    <w:p w:rsidR="003459A0" w:rsidRPr="009A3677" w:rsidRDefault="003459A0" w:rsidP="003459A0">
      <w:r w:rsidRPr="009A3677">
        <w:tab/>
      </w:r>
      <w:r w:rsidRPr="009A3677">
        <w:tab/>
      </w:r>
      <w:r w:rsidRPr="009A3677">
        <w:tab/>
      </w:r>
    </w:p>
    <w:p w:rsidR="001C2224" w:rsidRDefault="001C2224" w:rsidP="001C2224">
      <w:pPr>
        <w:rPr>
          <w:color w:val="000000"/>
        </w:rPr>
      </w:pPr>
      <w:r>
        <w:rPr>
          <w:color w:val="000000"/>
        </w:rPr>
        <w:t>David Brown</w:t>
      </w:r>
    </w:p>
    <w:p w:rsidR="001C2224" w:rsidRDefault="001C2224" w:rsidP="001C2224">
      <w:pPr>
        <w:rPr>
          <w:color w:val="000000"/>
        </w:rPr>
      </w:pPr>
      <w:r>
        <w:rPr>
          <w:color w:val="000000"/>
        </w:rPr>
        <w:t>Environmental Protection Specialist</w:t>
      </w:r>
    </w:p>
    <w:p w:rsidR="001C2224" w:rsidRDefault="001C2224" w:rsidP="001C2224">
      <w:pPr>
        <w:rPr>
          <w:color w:val="000000"/>
        </w:rPr>
      </w:pPr>
      <w:r>
        <w:rPr>
          <w:color w:val="000000"/>
        </w:rPr>
        <w:t>Department of Homeland Security</w:t>
      </w:r>
    </w:p>
    <w:p w:rsidR="001C2224" w:rsidRDefault="001C2224" w:rsidP="001C2224">
      <w:pPr>
        <w:rPr>
          <w:color w:val="000000"/>
        </w:rPr>
      </w:pPr>
      <w:r>
        <w:rPr>
          <w:color w:val="000000"/>
        </w:rPr>
        <w:t xml:space="preserve">245 Murry </w:t>
      </w:r>
      <w:proofErr w:type="gramStart"/>
      <w:r>
        <w:rPr>
          <w:color w:val="000000"/>
        </w:rPr>
        <w:t>Drive</w:t>
      </w:r>
      <w:proofErr w:type="gramEnd"/>
      <w:r>
        <w:rPr>
          <w:color w:val="000000"/>
        </w:rPr>
        <w:t>, Building 410</w:t>
      </w:r>
    </w:p>
    <w:p w:rsidR="001C2224" w:rsidRDefault="001C2224" w:rsidP="001C2224">
      <w:pPr>
        <w:rPr>
          <w:color w:val="000000"/>
        </w:rPr>
      </w:pPr>
      <w:r>
        <w:rPr>
          <w:color w:val="000000"/>
        </w:rPr>
        <w:t>Washington, DC 20223</w:t>
      </w:r>
    </w:p>
    <w:p w:rsidR="001C2224" w:rsidRDefault="001C2224" w:rsidP="001C2224">
      <w:pPr>
        <w:ind w:right="-720"/>
        <w:rPr>
          <w:b/>
          <w:color w:val="000000"/>
        </w:rPr>
      </w:pPr>
    </w:p>
    <w:p w:rsidR="001C2224" w:rsidRDefault="00127FB8" w:rsidP="001C2224">
      <w:pPr>
        <w:ind w:left="720" w:hanging="720"/>
        <w:rPr>
          <w:b/>
          <w:color w:val="000000"/>
        </w:rPr>
      </w:pPr>
      <w:r>
        <w:rPr>
          <w:b/>
          <w:color w:val="000000"/>
        </w:rPr>
        <w:t>Re:</w:t>
      </w:r>
      <w:r>
        <w:rPr>
          <w:b/>
          <w:color w:val="000000"/>
        </w:rPr>
        <w:tab/>
        <w:t xml:space="preserve">Permit No. </w:t>
      </w:r>
      <w:r w:rsidR="001C2224">
        <w:rPr>
          <w:b/>
          <w:color w:val="000000"/>
        </w:rPr>
        <w:t>6717</w:t>
      </w:r>
      <w:r w:rsidR="00B54FDA">
        <w:rPr>
          <w:b/>
          <w:color w:val="000000"/>
        </w:rPr>
        <w:t>-R1</w:t>
      </w:r>
      <w:r w:rsidR="001C2224">
        <w:rPr>
          <w:b/>
          <w:color w:val="000000"/>
        </w:rPr>
        <w:t xml:space="preserve"> to Operate Indoor Firing Range Facility at 1200 Pennsylvania Avenue NW</w:t>
      </w:r>
    </w:p>
    <w:p w:rsidR="001C2224" w:rsidRDefault="001C2224" w:rsidP="001C2224">
      <w:pPr>
        <w:ind w:right="-720"/>
        <w:rPr>
          <w:color w:val="000000"/>
        </w:rPr>
      </w:pPr>
    </w:p>
    <w:p w:rsidR="001C2224" w:rsidRDefault="001C2224" w:rsidP="001C2224">
      <w:pPr>
        <w:ind w:right="-720"/>
        <w:rPr>
          <w:color w:val="000000"/>
        </w:rPr>
      </w:pPr>
      <w:r>
        <w:rPr>
          <w:color w:val="000000"/>
        </w:rPr>
        <w:t>Dear Mr. Brown:</w:t>
      </w:r>
    </w:p>
    <w:p w:rsidR="001C2224" w:rsidRDefault="001C2224" w:rsidP="001C2224">
      <w:pPr>
        <w:ind w:right="-720"/>
        <w:rPr>
          <w:b/>
          <w:color w:val="000000"/>
        </w:rPr>
      </w:pPr>
    </w:p>
    <w:p w:rsidR="001C2224" w:rsidRPr="005238C4" w:rsidRDefault="00127FB8" w:rsidP="001C2224">
      <w:pPr>
        <w:tabs>
          <w:tab w:val="center" w:pos="4680"/>
        </w:tabs>
      </w:pPr>
      <w:r>
        <w:t>Pursuant to S</w:t>
      </w:r>
      <w:r w:rsidR="001C2224">
        <w:t>ection</w:t>
      </w:r>
      <w:r>
        <w:t>s</w:t>
      </w:r>
      <w:r w:rsidR="001C2224">
        <w:t xml:space="preserve"> 200.1 and 200.2 </w:t>
      </w:r>
      <w:r w:rsidR="001C2224" w:rsidRPr="005238C4">
        <w:t xml:space="preserve">of Title 20 of the District of Columbia Municipal Regulations (20 DCMR), a permit from the </w:t>
      </w:r>
      <w:r w:rsidR="001C2224">
        <w:t xml:space="preserve">Department of </w:t>
      </w:r>
      <w:r>
        <w:t>Energy and</w:t>
      </w:r>
      <w:r w:rsidR="001C2224">
        <w:t xml:space="preserve"> Environment (the Department)</w:t>
      </w:r>
      <w:r w:rsidR="001C2224" w:rsidRPr="005238C4">
        <w:t xml:space="preserve"> shall be obtained before any person </w:t>
      </w:r>
      <w:r w:rsidR="001C2224">
        <w:t xml:space="preserve">may construct and operate a </w:t>
      </w:r>
      <w:r w:rsidR="001C2224" w:rsidRPr="005238C4">
        <w:t xml:space="preserve">stationary source in the District of Columbia. </w:t>
      </w:r>
      <w:r w:rsidR="001C2224">
        <w:t>The application of the Department o</w:t>
      </w:r>
      <w:r>
        <w:t>f Homeland Security (DHS) (the P</w:t>
      </w:r>
      <w:r w:rsidR="007B54D1">
        <w:t xml:space="preserve">ermittee) to </w:t>
      </w:r>
      <w:r w:rsidR="001C2224">
        <w:t xml:space="preserve">operate an indoor firing range facility located at 1200 Pennsylvania Avenue NW, Washington, DC, </w:t>
      </w:r>
      <w:r w:rsidR="001C2224" w:rsidRPr="005238C4">
        <w:t>per the submitted plans and specifications</w:t>
      </w:r>
      <w:r w:rsidR="001C2224">
        <w:t>,</w:t>
      </w:r>
      <w:r w:rsidR="001C2224" w:rsidRPr="005238C4">
        <w:t xml:space="preserve"> </w:t>
      </w:r>
      <w:r w:rsidR="001C2224">
        <w:t>received</w:t>
      </w:r>
      <w:r w:rsidR="001C2224" w:rsidRPr="005238C4">
        <w:t xml:space="preserve"> </w:t>
      </w:r>
      <w:r>
        <w:t>August 24, 2018</w:t>
      </w:r>
      <w:r w:rsidR="001C2224">
        <w:t xml:space="preserve">, </w:t>
      </w:r>
      <w:r w:rsidR="001C2224" w:rsidRPr="005238C4">
        <w:t>is hereby approved</w:t>
      </w:r>
      <w:r w:rsidR="001C2224">
        <w:t>,</w:t>
      </w:r>
      <w:r w:rsidR="001C2224" w:rsidRPr="005238C4">
        <w:t xml:space="preserve"> subject to the following conditions:</w:t>
      </w:r>
    </w:p>
    <w:p w:rsidR="001C2224" w:rsidRDefault="001C2224" w:rsidP="001C2224">
      <w:pPr>
        <w:ind w:left="360" w:hanging="360"/>
        <w:rPr>
          <w:color w:val="000000"/>
        </w:rPr>
      </w:pPr>
    </w:p>
    <w:p w:rsidR="001C2224" w:rsidRDefault="001C2224" w:rsidP="001C2224">
      <w:pPr>
        <w:ind w:left="360" w:hanging="360"/>
        <w:rPr>
          <w:color w:val="000000"/>
          <w:u w:val="single"/>
        </w:rPr>
      </w:pPr>
      <w:r>
        <w:rPr>
          <w:color w:val="000000"/>
        </w:rPr>
        <w:t>I.</w:t>
      </w:r>
      <w:r>
        <w:rPr>
          <w:color w:val="000000"/>
        </w:rPr>
        <w:tab/>
      </w:r>
      <w:r>
        <w:rPr>
          <w:color w:val="000000"/>
          <w:u w:val="single"/>
        </w:rPr>
        <w:t>General Requirements:</w:t>
      </w:r>
    </w:p>
    <w:p w:rsidR="001C2224" w:rsidRDefault="001C2224" w:rsidP="001C2224">
      <w:pPr>
        <w:ind w:left="360"/>
        <w:rPr>
          <w:color w:val="000000"/>
        </w:rPr>
      </w:pPr>
    </w:p>
    <w:p w:rsidR="001C2224" w:rsidRDefault="001C2224" w:rsidP="001C2224">
      <w:pPr>
        <w:ind w:left="720" w:hanging="360"/>
        <w:rPr>
          <w:color w:val="000000"/>
        </w:rPr>
      </w:pPr>
      <w:r>
        <w:rPr>
          <w:color w:val="000000"/>
        </w:rPr>
        <w:t>a.</w:t>
      </w:r>
      <w:r>
        <w:rPr>
          <w:color w:val="000000"/>
        </w:rPr>
        <w:tab/>
        <w:t>The approved indoor firing range facility shall be operated in accordance with all applicable air pollution control requirements of 20 DCMR.</w:t>
      </w:r>
    </w:p>
    <w:p w:rsidR="001C2224" w:rsidRDefault="001C2224" w:rsidP="001C2224">
      <w:pPr>
        <w:ind w:left="720" w:hanging="360"/>
        <w:rPr>
          <w:color w:val="000000"/>
        </w:rPr>
      </w:pPr>
    </w:p>
    <w:p w:rsidR="001C2224" w:rsidRPr="005238C4" w:rsidRDefault="001C2224" w:rsidP="001C2224">
      <w:pPr>
        <w:ind w:left="720" w:hanging="360"/>
      </w:pPr>
      <w:r>
        <w:rPr>
          <w:color w:val="000000"/>
        </w:rPr>
        <w:t>b.</w:t>
      </w:r>
      <w:r>
        <w:rPr>
          <w:color w:val="000000"/>
        </w:rPr>
        <w:tab/>
      </w:r>
      <w:r w:rsidRPr="00975D79">
        <w:t xml:space="preserve">This permit </w:t>
      </w:r>
      <w:r w:rsidRPr="00AB4EA6">
        <w:t xml:space="preserve">expires </w:t>
      </w:r>
      <w:r w:rsidR="00EB2980">
        <w:t xml:space="preserve">on </w:t>
      </w:r>
      <w:r w:rsidR="00127FB8">
        <w:t>November 19</w:t>
      </w:r>
      <w:r w:rsidR="00D44063">
        <w:t>, 2023</w:t>
      </w:r>
      <w:r w:rsidRPr="00975D79">
        <w:t xml:space="preserve"> [20 DCMR 200.4].  If continued operation after this date is desired, the owner or operator shall submit a</w:t>
      </w:r>
      <w:r>
        <w:t xml:space="preserve"> re</w:t>
      </w:r>
      <w:r w:rsidR="00D44063">
        <w:t>newal application by</w:t>
      </w:r>
      <w:r w:rsidR="00EB2980">
        <w:t xml:space="preserve"> </w:t>
      </w:r>
      <w:r w:rsidR="00127FB8">
        <w:t>August 19</w:t>
      </w:r>
      <w:r w:rsidR="00D44063">
        <w:t>, 2023</w:t>
      </w:r>
      <w:r>
        <w:t>.</w:t>
      </w:r>
    </w:p>
    <w:p w:rsidR="001C2224" w:rsidRPr="005238C4" w:rsidRDefault="001C2224" w:rsidP="001C2224">
      <w:pPr>
        <w:ind w:left="720" w:hanging="360"/>
      </w:pPr>
    </w:p>
    <w:p w:rsidR="001C2224" w:rsidRDefault="001C2224" w:rsidP="001C2224">
      <w:pPr>
        <w:ind w:left="720" w:hanging="360"/>
      </w:pPr>
      <w:r w:rsidRPr="005238C4">
        <w:t>c.</w:t>
      </w:r>
      <w:r w:rsidRPr="005238C4">
        <w:tab/>
      </w:r>
      <w:r w:rsidR="00127FB8">
        <w:t>Operation</w:t>
      </w:r>
      <w:r>
        <w:t xml:space="preserve"> of equipment under the authority of this permit shall be considered acceptance of its terms and conditions.</w:t>
      </w:r>
    </w:p>
    <w:p w:rsidR="001C2224" w:rsidRDefault="001C2224" w:rsidP="001C2224">
      <w:pPr>
        <w:ind w:left="720" w:hanging="360"/>
      </w:pPr>
    </w:p>
    <w:p w:rsidR="001C2224" w:rsidRPr="002B0C13" w:rsidRDefault="00127FB8" w:rsidP="001C2224">
      <w:pPr>
        <w:ind w:left="720" w:hanging="360"/>
      </w:pPr>
      <w:r>
        <w:t>d.</w:t>
      </w:r>
      <w:r>
        <w:tab/>
        <w:t>The P</w:t>
      </w:r>
      <w:r w:rsidR="001C2224" w:rsidRPr="002B0C13">
        <w:t xml:space="preserve">ermittee shall allow authorized officials of the District, upon presentation of identification, to: </w:t>
      </w:r>
    </w:p>
    <w:p w:rsidR="001C2224" w:rsidRPr="002B0C13" w:rsidRDefault="001C2224" w:rsidP="001C2224">
      <w:pPr>
        <w:ind w:left="720" w:hanging="360"/>
      </w:pPr>
    </w:p>
    <w:p w:rsidR="001C2224" w:rsidRDefault="001C2224" w:rsidP="001C2224">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127FB8" w:rsidRDefault="00127FB8" w:rsidP="001C2224">
      <w:pPr>
        <w:tabs>
          <w:tab w:val="left" w:pos="-1440"/>
          <w:tab w:val="left" w:pos="-720"/>
          <w:tab w:val="left" w:pos="1080"/>
        </w:tabs>
        <w:ind w:left="1080" w:hanging="360"/>
      </w:pPr>
    </w:p>
    <w:p w:rsidR="001C2224" w:rsidRDefault="001C2224" w:rsidP="001C2224">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C2224" w:rsidRDefault="001C2224" w:rsidP="001C2224">
      <w:pPr>
        <w:tabs>
          <w:tab w:val="left" w:pos="-1440"/>
          <w:tab w:val="left" w:pos="-720"/>
          <w:tab w:val="left" w:pos="1080"/>
        </w:tabs>
      </w:pPr>
      <w:r>
        <w:t xml:space="preserve"> </w:t>
      </w:r>
      <w:r>
        <w:tab/>
      </w:r>
    </w:p>
    <w:p w:rsidR="001C2224" w:rsidRPr="002B0C13" w:rsidRDefault="001C2224" w:rsidP="001C2224">
      <w:pPr>
        <w:tabs>
          <w:tab w:val="left" w:pos="-1440"/>
          <w:tab w:val="left" w:pos="-720"/>
          <w:tab w:val="left" w:pos="1080"/>
        </w:tabs>
        <w:ind w:left="1080" w:hanging="1080"/>
      </w:pPr>
      <w:r>
        <w:t xml:space="preserve">            3.</w:t>
      </w:r>
      <w:r>
        <w:tab/>
        <w:t xml:space="preserve">Inspect, </w:t>
      </w:r>
      <w:r w:rsidRPr="002B0C13">
        <w:t xml:space="preserve">at reasonable times, any facilities, equipment (including monitoring and air </w:t>
      </w:r>
      <w:r w:rsidRPr="002B0C13">
        <w:lastRenderedPageBreak/>
        <w:t>pollution control equipment), practices, or operations regulated or required under this permit; and</w:t>
      </w:r>
    </w:p>
    <w:p w:rsidR="001C2224" w:rsidRPr="002B0C13" w:rsidRDefault="001C2224" w:rsidP="001C2224">
      <w:pPr>
        <w:tabs>
          <w:tab w:val="left" w:pos="-1440"/>
          <w:tab w:val="left" w:pos="-720"/>
          <w:tab w:val="left" w:pos="1080"/>
        </w:tabs>
        <w:ind w:left="1080" w:hanging="360"/>
      </w:pPr>
    </w:p>
    <w:p w:rsidR="001C2224" w:rsidRPr="002B0C13" w:rsidRDefault="001C2224" w:rsidP="001C2224">
      <w:pPr>
        <w:ind w:left="1080" w:hanging="360"/>
        <w:jc w:val="both"/>
      </w:pPr>
      <w:r w:rsidRPr="002B0C13">
        <w:t>4.</w:t>
      </w:r>
      <w:r w:rsidRPr="002B0C13">
        <w:tab/>
        <w:t>Sample or monitor, at reasonable times, any substance or parameter for the purpose of assuring compliance with this permit or any applicable requirement.</w:t>
      </w:r>
    </w:p>
    <w:p w:rsidR="001C2224" w:rsidRPr="002B0C13" w:rsidRDefault="001C2224" w:rsidP="001C2224">
      <w:pPr>
        <w:ind w:left="720" w:hanging="360"/>
      </w:pPr>
    </w:p>
    <w:p w:rsidR="001C2224" w:rsidRPr="002B0C13" w:rsidRDefault="001C2224" w:rsidP="001C2224">
      <w:pPr>
        <w:ind w:left="720" w:hanging="360"/>
      </w:pPr>
      <w:r w:rsidRPr="002B0C13">
        <w:t>e.</w:t>
      </w:r>
      <w:r w:rsidRPr="002B0C13">
        <w:tab/>
        <w:t>This permit shall be kept on the premises and produced upon request.</w:t>
      </w:r>
    </w:p>
    <w:p w:rsidR="001C2224" w:rsidRPr="002B0C13" w:rsidRDefault="001C2224" w:rsidP="001C2224">
      <w:pPr>
        <w:ind w:left="720" w:hanging="360"/>
      </w:pPr>
    </w:p>
    <w:p w:rsidR="001C2224" w:rsidRPr="008E2065" w:rsidRDefault="001C2224" w:rsidP="001C2224">
      <w:pPr>
        <w:ind w:left="720" w:hanging="360"/>
      </w:pPr>
      <w:r w:rsidRPr="002B0C13">
        <w:t>f.</w:t>
      </w:r>
      <w:r w:rsidRPr="002B0C13">
        <w:tab/>
        <w:t>Failure to comply with the provisions of this permit may be grounds for suspension or revocation. [20 DCMR 202.2]</w:t>
      </w:r>
    </w:p>
    <w:p w:rsidR="001C2224" w:rsidRDefault="001C2224" w:rsidP="001C2224">
      <w:pPr>
        <w:ind w:left="720" w:hanging="360"/>
        <w:rPr>
          <w:color w:val="000000"/>
        </w:rPr>
      </w:pPr>
    </w:p>
    <w:p w:rsidR="001C2224" w:rsidRDefault="001C2224" w:rsidP="001C2224">
      <w:pPr>
        <w:ind w:left="360" w:hanging="360"/>
        <w:rPr>
          <w:color w:val="000000"/>
          <w:u w:val="single"/>
        </w:rPr>
      </w:pPr>
      <w:r>
        <w:rPr>
          <w:color w:val="000000"/>
        </w:rPr>
        <w:t>II.</w:t>
      </w:r>
      <w:r>
        <w:rPr>
          <w:color w:val="000000"/>
        </w:rPr>
        <w:tab/>
      </w:r>
      <w:r>
        <w:rPr>
          <w:color w:val="000000"/>
          <w:u w:val="single"/>
        </w:rPr>
        <w:t>Emission Limitations:</w:t>
      </w:r>
    </w:p>
    <w:p w:rsidR="001C2224" w:rsidRDefault="001C2224" w:rsidP="001C2224">
      <w:pPr>
        <w:rPr>
          <w:color w:val="000000"/>
        </w:rPr>
      </w:pPr>
    </w:p>
    <w:p w:rsidR="001C2224" w:rsidRDefault="001C2224" w:rsidP="001C2224">
      <w:pPr>
        <w:numPr>
          <w:ilvl w:val="0"/>
          <w:numId w:val="2"/>
        </w:numPr>
        <w:tabs>
          <w:tab w:val="clear" w:pos="720"/>
          <w:tab w:val="num" w:pos="1080"/>
        </w:tabs>
      </w:pPr>
      <w:r>
        <w:t>Emissions of dust shall be minimized in accordance with the requirements of 20 DCMR 605 and “Operational Limitations” of this permit.</w:t>
      </w:r>
    </w:p>
    <w:p w:rsidR="001C2224" w:rsidRDefault="001C2224" w:rsidP="001C2224">
      <w:pPr>
        <w:ind w:left="360"/>
      </w:pPr>
      <w:r>
        <w:t xml:space="preserve"> </w:t>
      </w:r>
    </w:p>
    <w:p w:rsidR="001C2224" w:rsidRDefault="001C2224" w:rsidP="001C2224">
      <w:pPr>
        <w:numPr>
          <w:ilvl w:val="0"/>
          <w:numId w:val="2"/>
        </w:numPr>
      </w:pPr>
      <w:r>
        <w:t>The emission of fugitive dust from the indoor firing range facility is prohibited. [20 DCMR 605.2]</w:t>
      </w:r>
    </w:p>
    <w:p w:rsidR="001C2224" w:rsidRDefault="001C2224" w:rsidP="001C2224">
      <w:pPr>
        <w:ind w:left="360"/>
      </w:pPr>
    </w:p>
    <w:p w:rsidR="001C2224" w:rsidRDefault="001C2224" w:rsidP="001C2224">
      <w:pPr>
        <w:ind w:left="720" w:hanging="360"/>
      </w:pPr>
      <w:r>
        <w:t>c.</w:t>
      </w:r>
      <w:r>
        <w:tab/>
        <w:t>The discharge of particulate matter into the atmosphere from any process shall not exceed three hundreds (0.03) grains per dry standard cubic foot of the exhaust. [20 DCMR 603.1]</w:t>
      </w:r>
    </w:p>
    <w:p w:rsidR="001C2224" w:rsidRDefault="001C2224" w:rsidP="001C2224"/>
    <w:p w:rsidR="001C2224" w:rsidRDefault="001C2224" w:rsidP="001C2224">
      <w:pPr>
        <w:ind w:left="720" w:hanging="360"/>
      </w:pPr>
      <w:r>
        <w:t>d.</w:t>
      </w:r>
      <w:r>
        <w:tab/>
        <w:t>Visible emissions shall not be emitted into the outdoor atmosphere from the firing range. [20 DCMR 201 and 20 DCMR 606.1]</w:t>
      </w:r>
    </w:p>
    <w:p w:rsidR="001C2224" w:rsidRDefault="001C2224" w:rsidP="001C2224"/>
    <w:p w:rsidR="001C2224" w:rsidRDefault="001C2224" w:rsidP="001C2224">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1C2224" w:rsidRDefault="001C2224" w:rsidP="001C2224"/>
    <w:p w:rsidR="001C2224" w:rsidRDefault="001C2224" w:rsidP="001C2224">
      <w:pPr>
        <w:ind w:left="360" w:hanging="360"/>
      </w:pPr>
      <w:r>
        <w:t>III.</w:t>
      </w:r>
      <w:r>
        <w:tab/>
      </w:r>
      <w:r>
        <w:rPr>
          <w:u w:val="single"/>
        </w:rPr>
        <w:t>Operational Limitations:</w:t>
      </w:r>
    </w:p>
    <w:p w:rsidR="001C2224" w:rsidRDefault="001C2224" w:rsidP="001C2224"/>
    <w:p w:rsidR="001C2224" w:rsidRDefault="001C2224" w:rsidP="001C2224">
      <w:pPr>
        <w:numPr>
          <w:ilvl w:val="1"/>
          <w:numId w:val="1"/>
        </w:numPr>
        <w:tabs>
          <w:tab w:val="clear" w:pos="1590"/>
          <w:tab w:val="num" w:pos="720"/>
        </w:tabs>
        <w:ind w:left="720" w:hanging="360"/>
      </w:pPr>
      <w:r>
        <w:t>All air vented from the firing range shall be vented through either the primary exhaust system or the continuous exhaust system. Both systems shall be fitted with a MERV 8 initial filter (or filter bank), MERV 13 secondary filter (or filter bank), and a final High Efficiency Particulate Air (HEPA) filter (or filter bank).</w:t>
      </w:r>
    </w:p>
    <w:p w:rsidR="001C2224" w:rsidRDefault="001C2224" w:rsidP="001C2224">
      <w:pPr>
        <w:ind w:left="720"/>
      </w:pPr>
    </w:p>
    <w:p w:rsidR="001C2224" w:rsidRDefault="001C2224" w:rsidP="001C2224">
      <w:pPr>
        <w:numPr>
          <w:ilvl w:val="1"/>
          <w:numId w:val="1"/>
        </w:numPr>
        <w:tabs>
          <w:tab w:val="clear" w:pos="1590"/>
          <w:tab w:val="num" w:pos="720"/>
        </w:tabs>
        <w:ind w:left="720" w:hanging="360"/>
      </w:pPr>
      <w:r>
        <w:t xml:space="preserve">The MERV 13 filters shall be rated to maintain </w:t>
      </w:r>
      <w:proofErr w:type="gramStart"/>
      <w:r>
        <w:t>an 85</w:t>
      </w:r>
      <w:proofErr w:type="gramEnd"/>
      <w:r>
        <w:t xml:space="preserve">% dust control efficiency.  The HEPA filters shall be rated to maintain </w:t>
      </w:r>
      <w:proofErr w:type="gramStart"/>
      <w:r>
        <w:t>a 99.97</w:t>
      </w:r>
      <w:proofErr w:type="gramEnd"/>
      <w:r>
        <w:t xml:space="preserve">% control efficiency. </w:t>
      </w:r>
    </w:p>
    <w:p w:rsidR="001C2224" w:rsidRDefault="001C2224" w:rsidP="001C2224">
      <w:pPr>
        <w:ind w:left="720"/>
      </w:pPr>
    </w:p>
    <w:p w:rsidR="001C2224" w:rsidRDefault="001C2224" w:rsidP="001C2224">
      <w:pPr>
        <w:numPr>
          <w:ilvl w:val="1"/>
          <w:numId w:val="1"/>
        </w:numPr>
        <w:tabs>
          <w:tab w:val="clear" w:pos="1590"/>
          <w:tab w:val="num" w:pos="720"/>
        </w:tabs>
        <w:ind w:left="720" w:hanging="360"/>
      </w:pPr>
      <w:r>
        <w:t>The proper operation of the filters shall be demonstrated when the differential pressures across the across the filters are maintained in the following ranges:</w:t>
      </w:r>
    </w:p>
    <w:p w:rsidR="001C2224" w:rsidRDefault="001C2224" w:rsidP="001C2224">
      <w:pPr>
        <w:ind w:left="720"/>
      </w:pPr>
    </w:p>
    <w:tbl>
      <w:tblPr>
        <w:tblStyle w:val="TableGrid"/>
        <w:tblW w:w="0" w:type="auto"/>
        <w:tblInd w:w="828" w:type="dxa"/>
        <w:tblLook w:val="04A0" w:firstRow="1" w:lastRow="0" w:firstColumn="1" w:lastColumn="0" w:noHBand="0" w:noVBand="1"/>
      </w:tblPr>
      <w:tblGrid>
        <w:gridCol w:w="2810"/>
        <w:gridCol w:w="2969"/>
        <w:gridCol w:w="2969"/>
      </w:tblGrid>
      <w:tr w:rsidR="001C2224" w:rsidTr="00840C4A">
        <w:tc>
          <w:tcPr>
            <w:tcW w:w="2810" w:type="dxa"/>
          </w:tcPr>
          <w:p w:rsidR="001C2224" w:rsidRDefault="001C2224" w:rsidP="00840C4A">
            <w:r>
              <w:t>Filter</w:t>
            </w:r>
          </w:p>
        </w:tc>
        <w:tc>
          <w:tcPr>
            <w:tcW w:w="2969" w:type="dxa"/>
          </w:tcPr>
          <w:p w:rsidR="001C2224" w:rsidRDefault="001C2224" w:rsidP="00840C4A">
            <w:r>
              <w:t>Minimum Differential Pressure (inches of water)</w:t>
            </w:r>
          </w:p>
        </w:tc>
        <w:tc>
          <w:tcPr>
            <w:tcW w:w="2969" w:type="dxa"/>
          </w:tcPr>
          <w:p w:rsidR="001C2224" w:rsidRDefault="001C2224" w:rsidP="00840C4A">
            <w:r>
              <w:t>Maximum Differential Pressure (inches of water)</w:t>
            </w:r>
          </w:p>
        </w:tc>
      </w:tr>
      <w:tr w:rsidR="001C2224" w:rsidTr="00840C4A">
        <w:tc>
          <w:tcPr>
            <w:tcW w:w="2810" w:type="dxa"/>
          </w:tcPr>
          <w:p w:rsidR="001C2224" w:rsidRDefault="001C2224" w:rsidP="00840C4A">
            <w:r>
              <w:t>MERV 8</w:t>
            </w:r>
          </w:p>
        </w:tc>
        <w:tc>
          <w:tcPr>
            <w:tcW w:w="2969" w:type="dxa"/>
          </w:tcPr>
          <w:p w:rsidR="001C2224" w:rsidRDefault="001C2224" w:rsidP="00840C4A">
            <w:pPr>
              <w:jc w:val="center"/>
            </w:pPr>
            <w:r>
              <w:t>0.15</w:t>
            </w:r>
          </w:p>
        </w:tc>
        <w:tc>
          <w:tcPr>
            <w:tcW w:w="2969" w:type="dxa"/>
          </w:tcPr>
          <w:p w:rsidR="001C2224" w:rsidRDefault="001C2224" w:rsidP="00840C4A">
            <w:pPr>
              <w:jc w:val="center"/>
            </w:pPr>
            <w:r>
              <w:t>0.8</w:t>
            </w:r>
          </w:p>
        </w:tc>
      </w:tr>
      <w:tr w:rsidR="001C2224" w:rsidTr="00840C4A">
        <w:tc>
          <w:tcPr>
            <w:tcW w:w="2810" w:type="dxa"/>
          </w:tcPr>
          <w:p w:rsidR="001C2224" w:rsidRDefault="001C2224" w:rsidP="00840C4A">
            <w:r>
              <w:t>MERV 13</w:t>
            </w:r>
          </w:p>
        </w:tc>
        <w:tc>
          <w:tcPr>
            <w:tcW w:w="2969" w:type="dxa"/>
          </w:tcPr>
          <w:p w:rsidR="001C2224" w:rsidRDefault="001C2224" w:rsidP="00840C4A">
            <w:pPr>
              <w:jc w:val="center"/>
            </w:pPr>
            <w:r>
              <w:t>0.25</w:t>
            </w:r>
          </w:p>
        </w:tc>
        <w:tc>
          <w:tcPr>
            <w:tcW w:w="2969" w:type="dxa"/>
          </w:tcPr>
          <w:p w:rsidR="001C2224" w:rsidRDefault="001C2224" w:rsidP="00840C4A">
            <w:pPr>
              <w:jc w:val="center"/>
            </w:pPr>
            <w:r>
              <w:t>1.0</w:t>
            </w:r>
          </w:p>
        </w:tc>
      </w:tr>
      <w:tr w:rsidR="001C2224" w:rsidTr="00840C4A">
        <w:tc>
          <w:tcPr>
            <w:tcW w:w="2810" w:type="dxa"/>
          </w:tcPr>
          <w:p w:rsidR="001C2224" w:rsidRDefault="001C2224" w:rsidP="00840C4A">
            <w:r>
              <w:t>HEPA</w:t>
            </w:r>
          </w:p>
        </w:tc>
        <w:tc>
          <w:tcPr>
            <w:tcW w:w="2969" w:type="dxa"/>
          </w:tcPr>
          <w:p w:rsidR="001C2224" w:rsidRDefault="001C2224" w:rsidP="00840C4A">
            <w:pPr>
              <w:jc w:val="center"/>
            </w:pPr>
            <w:r>
              <w:t>1.65</w:t>
            </w:r>
          </w:p>
        </w:tc>
        <w:tc>
          <w:tcPr>
            <w:tcW w:w="2969" w:type="dxa"/>
          </w:tcPr>
          <w:p w:rsidR="001C2224" w:rsidRDefault="001C2224" w:rsidP="00840C4A">
            <w:pPr>
              <w:jc w:val="center"/>
            </w:pPr>
            <w:r>
              <w:t>2.0</w:t>
            </w:r>
          </w:p>
        </w:tc>
      </w:tr>
    </w:tbl>
    <w:p w:rsidR="001C2224" w:rsidRDefault="001C2224" w:rsidP="001C2224">
      <w:pPr>
        <w:ind w:left="720"/>
      </w:pPr>
    </w:p>
    <w:p w:rsidR="001C2224" w:rsidRDefault="001C2224" w:rsidP="001C2224">
      <w:pPr>
        <w:ind w:left="720"/>
      </w:pPr>
      <w:r>
        <w:t>Differential pressure gauges shall be used to monitor the pressure drop both locally and as part of information displayed at an automation system terminal.</w:t>
      </w:r>
    </w:p>
    <w:p w:rsidR="001C2224" w:rsidRDefault="001C2224" w:rsidP="001C2224">
      <w:pPr>
        <w:ind w:left="720"/>
      </w:pPr>
    </w:p>
    <w:p w:rsidR="001C2224" w:rsidRDefault="001C2224" w:rsidP="001C2224">
      <w:pPr>
        <w:numPr>
          <w:ilvl w:val="1"/>
          <w:numId w:val="1"/>
        </w:numPr>
        <w:tabs>
          <w:tab w:val="clear" w:pos="1590"/>
          <w:tab w:val="num" w:pos="720"/>
        </w:tabs>
        <w:ind w:left="720" w:hanging="360"/>
      </w:pPr>
      <w:r>
        <w:t>A set of replacement of MERV 8, MERV 13, and HEPA filters shall be kept on site at all times.</w:t>
      </w:r>
    </w:p>
    <w:p w:rsidR="001C2224" w:rsidRDefault="001C2224" w:rsidP="001C2224"/>
    <w:p w:rsidR="001C2224" w:rsidRDefault="001C2224" w:rsidP="001C2224">
      <w:pPr>
        <w:numPr>
          <w:ilvl w:val="1"/>
          <w:numId w:val="1"/>
        </w:numPr>
        <w:tabs>
          <w:tab w:val="clear" w:pos="1590"/>
          <w:tab w:val="num" w:pos="720"/>
        </w:tabs>
        <w:ind w:left="720" w:hanging="360"/>
      </w:pPr>
      <w:r>
        <w:t>At all times, including periods of startup, shutdown, and malfunction, the permittee shall, to the extent practicable, maintain and operate the indoor firing range in a manner consistent with good air pollution control prac</w:t>
      </w:r>
      <w:r w:rsidR="00127FB8">
        <w:t xml:space="preserve">tice for minimizing emissions. </w:t>
      </w:r>
      <w:r>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1C2224" w:rsidRDefault="001C2224" w:rsidP="001C2224"/>
    <w:p w:rsidR="001C2224" w:rsidRDefault="001C2224" w:rsidP="001C2224">
      <w:pPr>
        <w:ind w:left="360" w:hanging="360"/>
      </w:pPr>
      <w:r>
        <w:t>IV.</w:t>
      </w:r>
      <w:r>
        <w:tab/>
      </w:r>
      <w:r>
        <w:rPr>
          <w:u w:val="single"/>
        </w:rPr>
        <w:t>Monitoring and Testing Requirements:</w:t>
      </w:r>
    </w:p>
    <w:p w:rsidR="001C2224" w:rsidRDefault="001C2224" w:rsidP="001C2224">
      <w:pPr>
        <w:ind w:left="720" w:hanging="360"/>
      </w:pPr>
    </w:p>
    <w:p w:rsidR="001C2224" w:rsidRDefault="001C2224" w:rsidP="001C2224">
      <w:pPr>
        <w:ind w:left="720" w:hanging="360"/>
      </w:pPr>
      <w:r>
        <w:t>a.</w:t>
      </w:r>
      <w:r>
        <w:tab/>
      </w:r>
      <w:r w:rsidR="00127FB8">
        <w:t>The P</w:t>
      </w:r>
      <w:r>
        <w:t xml:space="preserve">ermittee shall continually monitor the differential pressure across the MERV 8, MERV 13, and HEPA filters to ensure compliance with Condition III(c). If any differential pressure reading is noted outside of the specified ranges, firing range operations shall be halted and the </w:t>
      </w:r>
      <w:proofErr w:type="spellStart"/>
      <w:r>
        <w:t>the</w:t>
      </w:r>
      <w:proofErr w:type="spellEnd"/>
      <w:r>
        <w:t xml:space="preserve"> filter shall be replaced or other appropriate maintenance shall be performed to correct the deviation prior to restart of firing range operations.</w:t>
      </w:r>
    </w:p>
    <w:p w:rsidR="001C2224" w:rsidRDefault="001C2224" w:rsidP="001C2224">
      <w:pPr>
        <w:ind w:left="720" w:hanging="360"/>
      </w:pPr>
    </w:p>
    <w:p w:rsidR="001C2224" w:rsidRDefault="001C2224" w:rsidP="001C2224">
      <w:pPr>
        <w:ind w:left="720" w:hanging="360"/>
      </w:pPr>
      <w:r>
        <w:t>b.</w:t>
      </w:r>
      <w:r>
        <w:tab/>
        <w:t>If visible emissions of fugitive dust or smoke are observed in excess of the limits specified in Conditions II(b) or II(d), prompt action shall be taken to correct the problem.  Operations shall not continue if such exceedances are observable, until such time as the problem has been addressed to the satisfaction of the Department.</w:t>
      </w:r>
    </w:p>
    <w:p w:rsidR="001C2224" w:rsidRDefault="001C2224" w:rsidP="001C2224">
      <w:pPr>
        <w:ind w:left="720" w:hanging="360"/>
      </w:pPr>
    </w:p>
    <w:p w:rsidR="001C2224" w:rsidRDefault="001C2224" w:rsidP="001C2224">
      <w:pPr>
        <w:ind w:left="720" w:hanging="360"/>
      </w:pPr>
      <w:r>
        <w:t>c.</w:t>
      </w:r>
      <w:r>
        <w:tab/>
      </w:r>
      <w:r w:rsidR="00127FB8">
        <w:t xml:space="preserve">The </w:t>
      </w:r>
      <w:r>
        <w:t xml:space="preserve">Permittee shall monitor any odor emitted from the indoor firing range facility and take any actions necessary to ensure compliance with Condition </w:t>
      </w:r>
      <w:proofErr w:type="gramStart"/>
      <w:r>
        <w:t>II(</w:t>
      </w:r>
      <w:proofErr w:type="gramEnd"/>
      <w:r>
        <w:t>e).</w:t>
      </w:r>
    </w:p>
    <w:p w:rsidR="001C2224" w:rsidRDefault="001C2224" w:rsidP="001C2224">
      <w:pPr>
        <w:ind w:left="720" w:hanging="360"/>
      </w:pPr>
    </w:p>
    <w:p w:rsidR="001C2224" w:rsidRDefault="00127FB8" w:rsidP="001C2224">
      <w:pPr>
        <w:ind w:left="720" w:hanging="360"/>
      </w:pPr>
      <w:r>
        <w:t>d.</w:t>
      </w:r>
      <w:r>
        <w:tab/>
        <w:t>The p</w:t>
      </w:r>
      <w:r w:rsidR="001C2224">
        <w:t xml:space="preserve">ermittee shall monitor the conditions at the site and take any actions necessary to ensure compliance with the operational requirements of Condition </w:t>
      </w:r>
      <w:proofErr w:type="gramStart"/>
      <w:r w:rsidR="001C2224">
        <w:t>III(</w:t>
      </w:r>
      <w:proofErr w:type="gramEnd"/>
      <w:r w:rsidR="001C2224">
        <w:t>e).</w:t>
      </w:r>
    </w:p>
    <w:p w:rsidR="001C2224" w:rsidRDefault="001C2224" w:rsidP="001C2224">
      <w:pPr>
        <w:tabs>
          <w:tab w:val="left" w:pos="360"/>
        </w:tabs>
      </w:pPr>
    </w:p>
    <w:p w:rsidR="00127FB8" w:rsidRDefault="00127FB8" w:rsidP="001C2224">
      <w:pPr>
        <w:tabs>
          <w:tab w:val="left" w:pos="360"/>
        </w:tabs>
      </w:pPr>
    </w:p>
    <w:p w:rsidR="00127FB8" w:rsidRDefault="00127FB8" w:rsidP="001C2224">
      <w:pPr>
        <w:tabs>
          <w:tab w:val="left" w:pos="360"/>
        </w:tabs>
      </w:pPr>
    </w:p>
    <w:p w:rsidR="00127FB8" w:rsidRDefault="00127FB8" w:rsidP="001C2224">
      <w:pPr>
        <w:tabs>
          <w:tab w:val="left" w:pos="360"/>
        </w:tabs>
      </w:pPr>
    </w:p>
    <w:p w:rsidR="001C2224" w:rsidRDefault="001C2224" w:rsidP="001C2224">
      <w:pPr>
        <w:tabs>
          <w:tab w:val="left" w:pos="360"/>
        </w:tabs>
        <w:rPr>
          <w:u w:val="single"/>
        </w:rPr>
      </w:pPr>
      <w:r>
        <w:t xml:space="preserve">V.  </w:t>
      </w:r>
      <w:r>
        <w:rPr>
          <w:u w:val="single"/>
        </w:rPr>
        <w:t>Record Keeping and Reporting Requirements:</w:t>
      </w:r>
    </w:p>
    <w:p w:rsidR="001C2224" w:rsidRDefault="001C2224" w:rsidP="001C2224"/>
    <w:p w:rsidR="001C2224" w:rsidRDefault="00127FB8" w:rsidP="001C2224">
      <w:pPr>
        <w:ind w:left="720" w:hanging="360"/>
      </w:pPr>
      <w:r>
        <w:t>a.</w:t>
      </w:r>
      <w:r>
        <w:tab/>
        <w:t>The P</w:t>
      </w:r>
      <w:r w:rsidR="001C2224">
        <w:t xml:space="preserve">ermittee shall record in a log the differential pressure readings from the pressure gauges at least once each day, during operation to ensure compliance with the operational requirements of Condition </w:t>
      </w:r>
      <w:proofErr w:type="gramStart"/>
      <w:r w:rsidR="001C2224">
        <w:t>III(</w:t>
      </w:r>
      <w:proofErr w:type="gramEnd"/>
      <w:r w:rsidR="001C2224">
        <w:t xml:space="preserve">a), (b), and (c) of this permit. </w:t>
      </w:r>
      <w:r>
        <w:t>As an alternative, the P</w:t>
      </w:r>
      <w:r w:rsidR="001C2224">
        <w:t>ermittee may maintain verifiable electronic records recorded on at least this frequency.</w:t>
      </w:r>
    </w:p>
    <w:p w:rsidR="001C2224" w:rsidRDefault="001C2224" w:rsidP="001C2224">
      <w:pPr>
        <w:ind w:left="720" w:hanging="360"/>
      </w:pPr>
    </w:p>
    <w:p w:rsidR="001C2224" w:rsidRDefault="00127FB8" w:rsidP="001C2224">
      <w:pPr>
        <w:ind w:left="720" w:hanging="360"/>
      </w:pPr>
      <w:r>
        <w:t>b.</w:t>
      </w:r>
      <w:r>
        <w:tab/>
        <w:t>The P</w:t>
      </w:r>
      <w:r w:rsidR="001C2224">
        <w:t>ermittee shall keep a record of all identified exceedances of the standards and limits set forth in this permit and the actions taken to correct the identified problems.</w:t>
      </w:r>
    </w:p>
    <w:p w:rsidR="001C2224" w:rsidRDefault="001C2224" w:rsidP="001C2224">
      <w:pPr>
        <w:ind w:left="720" w:hanging="360"/>
      </w:pPr>
    </w:p>
    <w:p w:rsidR="001C2224" w:rsidRDefault="00127FB8" w:rsidP="001C2224">
      <w:pPr>
        <w:ind w:left="720" w:hanging="360"/>
      </w:pPr>
      <w:r>
        <w:t>c.</w:t>
      </w:r>
      <w:r>
        <w:tab/>
        <w:t>The P</w:t>
      </w:r>
      <w:r w:rsidR="001C2224">
        <w:t xml:space="preserve">ermittee shall maintain a record of all maintenance performed on the indoor firing range ventilation systems to document compliance with Condition </w:t>
      </w:r>
      <w:proofErr w:type="gramStart"/>
      <w:r w:rsidR="001C2224">
        <w:t>III(</w:t>
      </w:r>
      <w:proofErr w:type="gramEnd"/>
      <w:r w:rsidR="001C2224">
        <w:t>e).</w:t>
      </w:r>
    </w:p>
    <w:p w:rsidR="001C2224" w:rsidRDefault="001C2224" w:rsidP="001C2224">
      <w:pPr>
        <w:ind w:left="720" w:hanging="360"/>
      </w:pPr>
    </w:p>
    <w:p w:rsidR="001C2224" w:rsidRDefault="00127FB8" w:rsidP="001C2224">
      <w:pPr>
        <w:ind w:left="720" w:hanging="360"/>
      </w:pPr>
      <w:r>
        <w:t>d.</w:t>
      </w:r>
      <w:r>
        <w:tab/>
        <w:t>The P</w:t>
      </w:r>
      <w:r w:rsidR="001C2224">
        <w:t>ermittee shall keep records of all odors identified pursuant to Condition IV(c) and the action(s) taken to correct them.</w:t>
      </w:r>
    </w:p>
    <w:p w:rsidR="001C2224" w:rsidRDefault="001C2224" w:rsidP="001C2224">
      <w:pPr>
        <w:ind w:left="720" w:hanging="360"/>
      </w:pPr>
    </w:p>
    <w:p w:rsidR="001C2224" w:rsidRDefault="00127FB8" w:rsidP="001C2224">
      <w:pPr>
        <w:ind w:left="720" w:hanging="360"/>
      </w:pPr>
      <w:r>
        <w:t>e.</w:t>
      </w:r>
      <w:r>
        <w:tab/>
        <w:t>The P</w:t>
      </w:r>
      <w:r w:rsidR="001C2224">
        <w:t>ermittee shall maintain a copy of the indoor firing rage’s filter manufacturer’s maintenance and operating recommendations and make such available to Department inspectors.</w:t>
      </w:r>
    </w:p>
    <w:p w:rsidR="001C2224" w:rsidRDefault="001C2224" w:rsidP="001C2224">
      <w:pPr>
        <w:ind w:left="720" w:hanging="360"/>
      </w:pPr>
    </w:p>
    <w:p w:rsidR="001C2224" w:rsidRDefault="001C2224" w:rsidP="001C2224">
      <w:pPr>
        <w:ind w:left="720" w:hanging="360"/>
      </w:pPr>
      <w:r>
        <w:t>f.</w:t>
      </w:r>
      <w:r>
        <w:tab/>
        <w:t>By Marc</w:t>
      </w:r>
      <w:r w:rsidR="00127FB8">
        <w:t>h 1 of each calendar year, the P</w:t>
      </w:r>
      <w:r>
        <w:t>ermittee shall submit to the Department a report covering the previous calendar year containing the following information:</w:t>
      </w:r>
    </w:p>
    <w:p w:rsidR="001C2224" w:rsidRDefault="001C2224" w:rsidP="001C2224">
      <w:pPr>
        <w:ind w:left="720" w:hanging="360"/>
      </w:pPr>
    </w:p>
    <w:p w:rsidR="001C2224" w:rsidRDefault="001C2224" w:rsidP="001C2224">
      <w:pPr>
        <w:ind w:left="1080" w:hanging="360"/>
      </w:pPr>
      <w:r>
        <w:t>1.</w:t>
      </w:r>
      <w:r>
        <w:tab/>
        <w:t>Identification of the facility and permit number;</w:t>
      </w:r>
    </w:p>
    <w:p w:rsidR="001C2224" w:rsidRDefault="001C2224" w:rsidP="001C2224">
      <w:pPr>
        <w:ind w:left="1080" w:hanging="360"/>
      </w:pPr>
    </w:p>
    <w:p w:rsidR="001C2224" w:rsidRDefault="001C2224" w:rsidP="001C2224">
      <w:pPr>
        <w:ind w:left="1080" w:hanging="360"/>
      </w:pPr>
      <w:r>
        <w:t>2.</w:t>
      </w:r>
      <w:r>
        <w:tab/>
        <w:t>A list of any differential pressure deviations that could not be corrected within 24 hours of discovery and the action(s) taken to correct the deviation; and</w:t>
      </w:r>
    </w:p>
    <w:p w:rsidR="001C2224" w:rsidRDefault="001C2224" w:rsidP="001C2224">
      <w:pPr>
        <w:ind w:left="1080" w:hanging="360"/>
      </w:pPr>
    </w:p>
    <w:p w:rsidR="001C2224" w:rsidRDefault="001C2224" w:rsidP="001C2224">
      <w:pPr>
        <w:ind w:left="1080" w:hanging="360"/>
      </w:pPr>
      <w:r>
        <w:t>3.</w:t>
      </w:r>
      <w:r>
        <w:tab/>
        <w:t>A list of any instances of visible emissions being observed and the timeline and action(s) taken to resolve the issue.</w:t>
      </w:r>
    </w:p>
    <w:p w:rsidR="001C2224" w:rsidRDefault="001C2224" w:rsidP="001C2224">
      <w:pPr>
        <w:ind w:left="1080" w:hanging="360"/>
      </w:pPr>
    </w:p>
    <w:p w:rsidR="001C2224" w:rsidRDefault="001C2224" w:rsidP="001C2224">
      <w:pPr>
        <w:tabs>
          <w:tab w:val="left" w:pos="720"/>
        </w:tabs>
        <w:ind w:left="720"/>
      </w:pPr>
      <w:r>
        <w:t xml:space="preserve">If no instances of the deviations described in Condition </w:t>
      </w:r>
      <w:proofErr w:type="gramStart"/>
      <w:r>
        <w:t>V(</w:t>
      </w:r>
      <w:proofErr w:type="gramEnd"/>
      <w:r>
        <w:t>f)(1) and (2) occurred during the reporting period, this shall be so stated on the report.</w:t>
      </w:r>
    </w:p>
    <w:p w:rsidR="00127FB8" w:rsidRDefault="00127FB8" w:rsidP="001C2224">
      <w:pPr>
        <w:tabs>
          <w:tab w:val="left" w:pos="720"/>
        </w:tabs>
        <w:ind w:left="720"/>
      </w:pPr>
    </w:p>
    <w:p w:rsidR="00127FB8" w:rsidRDefault="00127FB8" w:rsidP="00127FB8">
      <w:pPr>
        <w:tabs>
          <w:tab w:val="left" w:pos="720"/>
        </w:tabs>
        <w:ind w:left="720" w:hanging="360"/>
      </w:pPr>
      <w:r>
        <w:t>g.</w:t>
      </w:r>
      <w:r>
        <w:tab/>
        <w:t xml:space="preserve">Reports required pursuant to Condition </w:t>
      </w:r>
      <w:proofErr w:type="gramStart"/>
      <w:r>
        <w:t>V(</w:t>
      </w:r>
      <w:proofErr w:type="gramEnd"/>
      <w:r>
        <w:t>f) shall be submitted to the following address:</w:t>
      </w:r>
    </w:p>
    <w:p w:rsidR="00127FB8" w:rsidRDefault="00127FB8" w:rsidP="00127FB8">
      <w:pPr>
        <w:tabs>
          <w:tab w:val="left" w:pos="720"/>
        </w:tabs>
        <w:ind w:left="720" w:hanging="360"/>
      </w:pPr>
    </w:p>
    <w:p w:rsidR="00127FB8" w:rsidRPr="00041A27" w:rsidRDefault="00127FB8" w:rsidP="00127FB8">
      <w:pPr>
        <w:ind w:left="720"/>
        <w:contextualSpacing/>
      </w:pPr>
      <w:r w:rsidRPr="00041A27">
        <w:t>Chief, Compliance and Enforcement Branch</w:t>
      </w:r>
    </w:p>
    <w:p w:rsidR="00127FB8" w:rsidRPr="00041A27" w:rsidRDefault="00127FB8" w:rsidP="00127FB8">
      <w:pPr>
        <w:ind w:left="720"/>
        <w:contextualSpacing/>
      </w:pPr>
      <w:r w:rsidRPr="00041A27">
        <w:t>Department of Energy and Environment</w:t>
      </w:r>
    </w:p>
    <w:p w:rsidR="00127FB8" w:rsidRPr="00041A27" w:rsidRDefault="00127FB8" w:rsidP="00127FB8">
      <w:pPr>
        <w:ind w:left="720"/>
        <w:contextualSpacing/>
      </w:pPr>
      <w:r w:rsidRPr="00041A27">
        <w:t>Air Quality Division</w:t>
      </w:r>
    </w:p>
    <w:p w:rsidR="00127FB8" w:rsidRPr="00041A27" w:rsidRDefault="00127FB8" w:rsidP="00127FB8">
      <w:pPr>
        <w:ind w:left="720"/>
        <w:contextualSpacing/>
      </w:pPr>
      <w:r w:rsidRPr="00041A27">
        <w:t>1200 First Street NE, 5th Floor</w:t>
      </w:r>
    </w:p>
    <w:p w:rsidR="00127FB8" w:rsidRPr="00041A27" w:rsidRDefault="00127FB8" w:rsidP="00127FB8">
      <w:pPr>
        <w:ind w:left="720"/>
        <w:contextualSpacing/>
      </w:pPr>
      <w:r w:rsidRPr="00041A27">
        <w:t>Washington DC 20002</w:t>
      </w:r>
    </w:p>
    <w:p w:rsidR="00127FB8" w:rsidRDefault="00127FB8" w:rsidP="00127FB8">
      <w:pPr>
        <w:tabs>
          <w:tab w:val="left" w:pos="720"/>
        </w:tabs>
        <w:ind w:left="720" w:hanging="360"/>
      </w:pPr>
    </w:p>
    <w:p w:rsidR="001C2224" w:rsidRPr="00BC78A1" w:rsidRDefault="001C2224" w:rsidP="001C2224">
      <w:bookmarkStart w:id="0" w:name="_GoBack"/>
      <w:bookmarkEnd w:id="0"/>
    </w:p>
    <w:p w:rsidR="001C2224" w:rsidRDefault="001C2224" w:rsidP="001C2224">
      <w:pPr>
        <w:rPr>
          <w:color w:val="000000"/>
        </w:rPr>
      </w:pPr>
      <w:r>
        <w:rPr>
          <w:color w:val="000000"/>
        </w:rPr>
        <w:t>If you have any questions, please call me at (202) 535-1747 or Abraham T. Hagos at (202) 535-1354.</w:t>
      </w:r>
    </w:p>
    <w:p w:rsidR="001C2224" w:rsidRDefault="001C2224" w:rsidP="001C2224">
      <w:pPr>
        <w:rPr>
          <w:color w:val="000000"/>
        </w:rPr>
      </w:pPr>
    </w:p>
    <w:p w:rsidR="001C2224" w:rsidRDefault="001C2224" w:rsidP="001C2224">
      <w:pPr>
        <w:ind w:right="-720"/>
        <w:rPr>
          <w:color w:val="000000"/>
        </w:rPr>
      </w:pPr>
      <w:r>
        <w:rPr>
          <w:color w:val="000000"/>
        </w:rPr>
        <w:t>Sincerely,</w:t>
      </w:r>
    </w:p>
    <w:p w:rsidR="001C2224" w:rsidRDefault="001C2224" w:rsidP="001C2224"/>
    <w:p w:rsidR="001C2224" w:rsidRDefault="001C2224" w:rsidP="001C2224"/>
    <w:p w:rsidR="001C2224" w:rsidRDefault="001C2224" w:rsidP="001C2224">
      <w:r>
        <w:t>Stephen S. Ours, P.E.</w:t>
      </w:r>
    </w:p>
    <w:p w:rsidR="001C2224" w:rsidRDefault="001C2224" w:rsidP="001C2224">
      <w:r>
        <w:t>Chief, Permitting Branch</w:t>
      </w:r>
    </w:p>
    <w:p w:rsidR="001C2224" w:rsidRDefault="001C2224" w:rsidP="001C2224"/>
    <w:p w:rsidR="001C2224" w:rsidRDefault="001C2224" w:rsidP="001C2224">
      <w:r>
        <w:t>SSO</w:t>
      </w:r>
      <w:proofErr w:type="gramStart"/>
      <w:r>
        <w:t>:ATH</w:t>
      </w:r>
      <w:proofErr w:type="gramEnd"/>
    </w:p>
    <w:p w:rsidR="009F120C" w:rsidRPr="002112FA" w:rsidRDefault="009F120C" w:rsidP="009F120C">
      <w:pPr>
        <w:tabs>
          <w:tab w:val="center" w:pos="4680"/>
        </w:tabs>
        <w:rPr>
          <w:color w:val="000000" w:themeColor="text1"/>
        </w:rPr>
      </w:pPr>
    </w:p>
    <w:sectPr w:rsidR="009F120C" w:rsidRPr="002112FA"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80" w:rsidRDefault="00FB1680">
      <w:r>
        <w:separator/>
      </w:r>
    </w:p>
  </w:endnote>
  <w:endnote w:type="continuationSeparator" w:id="0">
    <w:p w:rsidR="00FB1680" w:rsidRDefault="00F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EE" w:rsidRPr="0030116A" w:rsidRDefault="00567CEE" w:rsidP="00567CEE">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0" distB="0" distL="114300" distR="114300" simplePos="0" relativeHeight="251676160" behindDoc="1" locked="0" layoutInCell="1" allowOverlap="1" wp14:anchorId="31DA082E" wp14:editId="1478A714">
              <wp:simplePos x="0" y="0"/>
              <wp:positionH relativeFrom="column">
                <wp:align>center</wp:align>
              </wp:positionH>
              <wp:positionV relativeFrom="paragraph">
                <wp:posOffset>-829310</wp:posOffset>
              </wp:positionV>
              <wp:extent cx="6791325" cy="619125"/>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65.3pt;width:534.75pt;height:48.75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LWewIAAP0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" stroked="f">
              <w10:wrap type="square"/>
            </v:rect>
          </w:pict>
        </mc:Fallback>
      </mc:AlternateContent>
    </w:r>
    <w:r>
      <w:rPr>
        <w:noProof/>
      </w:rPr>
      <mc:AlternateContent>
        <mc:Choice Requires="wps">
          <w:drawing>
            <wp:anchor distT="4294967295" distB="4294967295" distL="114300" distR="114300" simplePos="0" relativeHeight="251678208" behindDoc="0" locked="0" layoutInCell="1" allowOverlap="1" wp14:anchorId="73AE5FFD" wp14:editId="03A54FD2">
              <wp:simplePos x="0" y="0"/>
              <wp:positionH relativeFrom="page">
                <wp:posOffset>1943100</wp:posOffset>
              </wp:positionH>
              <wp:positionV relativeFrom="paragraph">
                <wp:posOffset>-132081</wp:posOffset>
              </wp:positionV>
              <wp:extent cx="4928870" cy="0"/>
              <wp:effectExtent l="0" t="0" r="2413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8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" strokeweight="1.5pt">
              <w10:wrap type="topAndBottom" anchorx="page"/>
            </v:line>
          </w:pict>
        </mc:Fallback>
      </mc:AlternateContent>
    </w:r>
    <w:r>
      <w:rPr>
        <w:noProof/>
      </w:rPr>
      <mc:AlternateContent>
        <mc:Choice Requires="wps">
          <w:drawing>
            <wp:anchor distT="0" distB="0" distL="114300" distR="114300" simplePos="0" relativeHeight="251677184" behindDoc="1" locked="0" layoutInCell="1" allowOverlap="1" wp14:anchorId="77F3D5C5" wp14:editId="605CE664">
              <wp:simplePos x="0" y="0"/>
              <wp:positionH relativeFrom="column">
                <wp:align>center</wp:align>
              </wp:positionH>
              <wp:positionV relativeFrom="paragraph">
                <wp:posOffset>-457200</wp:posOffset>
              </wp:positionV>
              <wp:extent cx="6793865" cy="328930"/>
              <wp:effectExtent l="0" t="0" r="6985"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6pt;width:534.95pt;height:25.9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GCfQIAAPs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SM3Rgn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80256" behindDoc="0" locked="0" layoutInCell="1" allowOverlap="1" wp14:anchorId="66FF85E2" wp14:editId="73C01D18">
          <wp:simplePos x="0" y="0"/>
          <wp:positionH relativeFrom="margin">
            <wp:posOffset>6015990</wp:posOffset>
          </wp:positionH>
          <wp:positionV relativeFrom="paragraph">
            <wp:posOffset>-411480</wp:posOffset>
          </wp:positionV>
          <wp:extent cx="521335"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2C29146F" wp14:editId="3F01C3C3">
          <wp:simplePos x="0" y="0"/>
          <wp:positionH relativeFrom="page">
            <wp:posOffset>228600</wp:posOffset>
          </wp:positionH>
          <wp:positionV relativeFrom="paragraph">
            <wp:posOffset>-228600</wp:posOffset>
          </wp:positionV>
          <wp:extent cx="164592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80" w:rsidRDefault="00FB1680">
      <w:r>
        <w:separator/>
      </w:r>
    </w:p>
  </w:footnote>
  <w:footnote w:type="continuationSeparator" w:id="0">
    <w:p w:rsidR="00FB1680" w:rsidRDefault="00FB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E2" w:rsidRPr="006A1DC5" w:rsidRDefault="00B60FE2" w:rsidP="00B60FE2">
    <w:pPr>
      <w:pStyle w:val="Header"/>
      <w:rPr>
        <w:b/>
      </w:rPr>
    </w:pPr>
    <w:r>
      <w:rPr>
        <w:b/>
      </w:rPr>
      <w:t>Department of Homeland Security</w:t>
    </w:r>
  </w:p>
  <w:p w:rsidR="00B60FE2" w:rsidRPr="006A1DC5" w:rsidRDefault="00127FB8" w:rsidP="00B60FE2">
    <w:pPr>
      <w:pStyle w:val="Header"/>
      <w:rPr>
        <w:b/>
      </w:rPr>
    </w:pPr>
    <w:r>
      <w:rPr>
        <w:b/>
      </w:rPr>
      <w:t xml:space="preserve">Permit No. </w:t>
    </w:r>
    <w:r w:rsidR="00B60FE2">
      <w:rPr>
        <w:b/>
      </w:rPr>
      <w:t>6717</w:t>
    </w:r>
    <w:r w:rsidR="00B54FDA">
      <w:rPr>
        <w:b/>
      </w:rPr>
      <w:t>-R1</w:t>
    </w:r>
    <w:r w:rsidR="00B60FE2" w:rsidRPr="006A1DC5">
      <w:rPr>
        <w:b/>
      </w:rPr>
      <w:t xml:space="preserve"> to Operate </w:t>
    </w:r>
    <w:r w:rsidR="00B60FE2">
      <w:rPr>
        <w:b/>
      </w:rPr>
      <w:t>An Indoor Firing Range Facility</w:t>
    </w:r>
  </w:p>
  <w:p w:rsidR="00B60FE2" w:rsidRDefault="00127FB8" w:rsidP="00B60FE2">
    <w:pPr>
      <w:pStyle w:val="Header"/>
    </w:pPr>
    <w:r>
      <w:t>November 20</w:t>
    </w:r>
    <w:r w:rsidR="00F8568C">
      <w:t>, 2018</w:t>
    </w:r>
  </w:p>
  <w:p w:rsidR="009F120C" w:rsidRDefault="00B60FE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7FB8">
      <w:rPr>
        <w:rStyle w:val="PageNumber"/>
        <w:noProof/>
      </w:rPr>
      <w:t>2</w:t>
    </w:r>
    <w:r>
      <w:rPr>
        <w:rStyle w:val="PageNumber"/>
      </w:rPr>
      <w:fldChar w:fldCharType="end"/>
    </w:r>
  </w:p>
  <w:p w:rsidR="00127FB8" w:rsidRDefault="00127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4">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5">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7">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6"/>
  </w:num>
  <w:num w:numId="3">
    <w:abstractNumId w:val="9"/>
  </w:num>
  <w:num w:numId="4">
    <w:abstractNumId w:val="2"/>
  </w:num>
  <w:num w:numId="5">
    <w:abstractNumId w:val="3"/>
  </w:num>
  <w:num w:numId="6">
    <w:abstractNumId w:val="4"/>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398D"/>
    <w:rsid w:val="0005177E"/>
    <w:rsid w:val="00055A12"/>
    <w:rsid w:val="00056F77"/>
    <w:rsid w:val="0007168C"/>
    <w:rsid w:val="00071F3B"/>
    <w:rsid w:val="0009137B"/>
    <w:rsid w:val="000938C8"/>
    <w:rsid w:val="000B14D5"/>
    <w:rsid w:val="000E7703"/>
    <w:rsid w:val="000F11C3"/>
    <w:rsid w:val="000F1F2C"/>
    <w:rsid w:val="0010773E"/>
    <w:rsid w:val="00111AA5"/>
    <w:rsid w:val="001146D1"/>
    <w:rsid w:val="00117635"/>
    <w:rsid w:val="00117758"/>
    <w:rsid w:val="00117902"/>
    <w:rsid w:val="00123779"/>
    <w:rsid w:val="001258D5"/>
    <w:rsid w:val="00127FB8"/>
    <w:rsid w:val="00131A85"/>
    <w:rsid w:val="001328DD"/>
    <w:rsid w:val="00140828"/>
    <w:rsid w:val="00144954"/>
    <w:rsid w:val="00147DA5"/>
    <w:rsid w:val="00160AE7"/>
    <w:rsid w:val="00161D13"/>
    <w:rsid w:val="0016351F"/>
    <w:rsid w:val="00167D96"/>
    <w:rsid w:val="00175E65"/>
    <w:rsid w:val="00177B6C"/>
    <w:rsid w:val="0018437D"/>
    <w:rsid w:val="00187734"/>
    <w:rsid w:val="001A2D01"/>
    <w:rsid w:val="001A5AC0"/>
    <w:rsid w:val="001B0736"/>
    <w:rsid w:val="001C2224"/>
    <w:rsid w:val="001C2861"/>
    <w:rsid w:val="001C31F7"/>
    <w:rsid w:val="001C7C5B"/>
    <w:rsid w:val="001E27F9"/>
    <w:rsid w:val="001E561C"/>
    <w:rsid w:val="001E61E5"/>
    <w:rsid w:val="00202519"/>
    <w:rsid w:val="00203ABC"/>
    <w:rsid w:val="00204DB8"/>
    <w:rsid w:val="00206EEE"/>
    <w:rsid w:val="002074CD"/>
    <w:rsid w:val="00222930"/>
    <w:rsid w:val="00271FB2"/>
    <w:rsid w:val="002908A0"/>
    <w:rsid w:val="002C3A46"/>
    <w:rsid w:val="002D0497"/>
    <w:rsid w:val="002D0F58"/>
    <w:rsid w:val="002D20E8"/>
    <w:rsid w:val="002D4501"/>
    <w:rsid w:val="002D68F4"/>
    <w:rsid w:val="002E239A"/>
    <w:rsid w:val="002E24C6"/>
    <w:rsid w:val="002E37D1"/>
    <w:rsid w:val="00315AE0"/>
    <w:rsid w:val="00322481"/>
    <w:rsid w:val="00331CE9"/>
    <w:rsid w:val="0033510B"/>
    <w:rsid w:val="0033569E"/>
    <w:rsid w:val="003459A0"/>
    <w:rsid w:val="0034697C"/>
    <w:rsid w:val="0034790C"/>
    <w:rsid w:val="0035034D"/>
    <w:rsid w:val="00367CDF"/>
    <w:rsid w:val="0037262E"/>
    <w:rsid w:val="00377959"/>
    <w:rsid w:val="00380F6D"/>
    <w:rsid w:val="00397AE2"/>
    <w:rsid w:val="003B2CC6"/>
    <w:rsid w:val="003B5956"/>
    <w:rsid w:val="003B7956"/>
    <w:rsid w:val="003D25AE"/>
    <w:rsid w:val="003D35B7"/>
    <w:rsid w:val="003D469D"/>
    <w:rsid w:val="003D4882"/>
    <w:rsid w:val="003F0311"/>
    <w:rsid w:val="003F561A"/>
    <w:rsid w:val="00411AC3"/>
    <w:rsid w:val="00416039"/>
    <w:rsid w:val="00423FA6"/>
    <w:rsid w:val="00447EB8"/>
    <w:rsid w:val="00450631"/>
    <w:rsid w:val="00451564"/>
    <w:rsid w:val="0045256A"/>
    <w:rsid w:val="00462A6E"/>
    <w:rsid w:val="004666EB"/>
    <w:rsid w:val="00473C74"/>
    <w:rsid w:val="00497B1E"/>
    <w:rsid w:val="004A1250"/>
    <w:rsid w:val="004B5819"/>
    <w:rsid w:val="004B7F2A"/>
    <w:rsid w:val="004C1E92"/>
    <w:rsid w:val="004C41B1"/>
    <w:rsid w:val="004D1B50"/>
    <w:rsid w:val="004F48AE"/>
    <w:rsid w:val="004F7D23"/>
    <w:rsid w:val="0050305C"/>
    <w:rsid w:val="0050467D"/>
    <w:rsid w:val="00505A8D"/>
    <w:rsid w:val="00514A29"/>
    <w:rsid w:val="00517D83"/>
    <w:rsid w:val="00522D0B"/>
    <w:rsid w:val="00524122"/>
    <w:rsid w:val="00541C0E"/>
    <w:rsid w:val="00542D3E"/>
    <w:rsid w:val="00547F58"/>
    <w:rsid w:val="00551D70"/>
    <w:rsid w:val="00561103"/>
    <w:rsid w:val="0056640B"/>
    <w:rsid w:val="00567CEE"/>
    <w:rsid w:val="00571DC1"/>
    <w:rsid w:val="0057729C"/>
    <w:rsid w:val="005863AD"/>
    <w:rsid w:val="00597EE1"/>
    <w:rsid w:val="005A2EC4"/>
    <w:rsid w:val="005C56C9"/>
    <w:rsid w:val="005D2B8D"/>
    <w:rsid w:val="005D2DE9"/>
    <w:rsid w:val="005D6B96"/>
    <w:rsid w:val="005F570E"/>
    <w:rsid w:val="00642148"/>
    <w:rsid w:val="00643273"/>
    <w:rsid w:val="00645783"/>
    <w:rsid w:val="006479C0"/>
    <w:rsid w:val="00652FE7"/>
    <w:rsid w:val="00653218"/>
    <w:rsid w:val="00653E4D"/>
    <w:rsid w:val="00654949"/>
    <w:rsid w:val="00666149"/>
    <w:rsid w:val="00666502"/>
    <w:rsid w:val="006764AE"/>
    <w:rsid w:val="006907D2"/>
    <w:rsid w:val="00692110"/>
    <w:rsid w:val="00692B42"/>
    <w:rsid w:val="0069329C"/>
    <w:rsid w:val="00694F05"/>
    <w:rsid w:val="006A05E3"/>
    <w:rsid w:val="006C4FA0"/>
    <w:rsid w:val="006D73B3"/>
    <w:rsid w:val="006E6768"/>
    <w:rsid w:val="00700301"/>
    <w:rsid w:val="0071487A"/>
    <w:rsid w:val="0072362E"/>
    <w:rsid w:val="00723B5D"/>
    <w:rsid w:val="00727E08"/>
    <w:rsid w:val="0073637C"/>
    <w:rsid w:val="00737C82"/>
    <w:rsid w:val="00755284"/>
    <w:rsid w:val="00763510"/>
    <w:rsid w:val="007811E6"/>
    <w:rsid w:val="00782F84"/>
    <w:rsid w:val="00785ED5"/>
    <w:rsid w:val="00785FAD"/>
    <w:rsid w:val="00787263"/>
    <w:rsid w:val="007874D5"/>
    <w:rsid w:val="00792DF5"/>
    <w:rsid w:val="007A6215"/>
    <w:rsid w:val="007A66B8"/>
    <w:rsid w:val="007B54D1"/>
    <w:rsid w:val="007B5B5D"/>
    <w:rsid w:val="007C1299"/>
    <w:rsid w:val="007C1FC4"/>
    <w:rsid w:val="007D0C1A"/>
    <w:rsid w:val="007D656A"/>
    <w:rsid w:val="007E21E5"/>
    <w:rsid w:val="007E3FF7"/>
    <w:rsid w:val="007E6D76"/>
    <w:rsid w:val="007F35DA"/>
    <w:rsid w:val="008258F6"/>
    <w:rsid w:val="0084060A"/>
    <w:rsid w:val="00842BE9"/>
    <w:rsid w:val="008455DE"/>
    <w:rsid w:val="008476C8"/>
    <w:rsid w:val="00853BF1"/>
    <w:rsid w:val="00854DCD"/>
    <w:rsid w:val="00857FFE"/>
    <w:rsid w:val="008649BE"/>
    <w:rsid w:val="00882CD3"/>
    <w:rsid w:val="008914C2"/>
    <w:rsid w:val="008937D1"/>
    <w:rsid w:val="008B15A6"/>
    <w:rsid w:val="008B6207"/>
    <w:rsid w:val="008B769D"/>
    <w:rsid w:val="008C7A19"/>
    <w:rsid w:val="008D399E"/>
    <w:rsid w:val="008D4922"/>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610C"/>
    <w:rsid w:val="009A1CA4"/>
    <w:rsid w:val="009A2249"/>
    <w:rsid w:val="009B0147"/>
    <w:rsid w:val="009B0D9E"/>
    <w:rsid w:val="009B5736"/>
    <w:rsid w:val="009B6D3C"/>
    <w:rsid w:val="009C06D1"/>
    <w:rsid w:val="009C481E"/>
    <w:rsid w:val="009C6C80"/>
    <w:rsid w:val="009D04BA"/>
    <w:rsid w:val="009D34EF"/>
    <w:rsid w:val="009F0AC2"/>
    <w:rsid w:val="009F120C"/>
    <w:rsid w:val="00A147AA"/>
    <w:rsid w:val="00A163D6"/>
    <w:rsid w:val="00A21709"/>
    <w:rsid w:val="00A25BF7"/>
    <w:rsid w:val="00A3760F"/>
    <w:rsid w:val="00A405D7"/>
    <w:rsid w:val="00A43019"/>
    <w:rsid w:val="00A47251"/>
    <w:rsid w:val="00A533B7"/>
    <w:rsid w:val="00A62792"/>
    <w:rsid w:val="00A67445"/>
    <w:rsid w:val="00A779B6"/>
    <w:rsid w:val="00A80524"/>
    <w:rsid w:val="00A8483C"/>
    <w:rsid w:val="00A84858"/>
    <w:rsid w:val="00A857E0"/>
    <w:rsid w:val="00A8624D"/>
    <w:rsid w:val="00A94AA8"/>
    <w:rsid w:val="00AA71C8"/>
    <w:rsid w:val="00AB1F9A"/>
    <w:rsid w:val="00AB4C77"/>
    <w:rsid w:val="00AB57E3"/>
    <w:rsid w:val="00AB6329"/>
    <w:rsid w:val="00AC472D"/>
    <w:rsid w:val="00AD261D"/>
    <w:rsid w:val="00AD69C2"/>
    <w:rsid w:val="00AE6F66"/>
    <w:rsid w:val="00AF1F64"/>
    <w:rsid w:val="00B10BAB"/>
    <w:rsid w:val="00B16828"/>
    <w:rsid w:val="00B208D1"/>
    <w:rsid w:val="00B259C8"/>
    <w:rsid w:val="00B26DCC"/>
    <w:rsid w:val="00B30070"/>
    <w:rsid w:val="00B31830"/>
    <w:rsid w:val="00B331FC"/>
    <w:rsid w:val="00B516CF"/>
    <w:rsid w:val="00B544BA"/>
    <w:rsid w:val="00B54F03"/>
    <w:rsid w:val="00B54FDA"/>
    <w:rsid w:val="00B576E1"/>
    <w:rsid w:val="00B57DAE"/>
    <w:rsid w:val="00B60FE2"/>
    <w:rsid w:val="00B6135A"/>
    <w:rsid w:val="00B73558"/>
    <w:rsid w:val="00B752B8"/>
    <w:rsid w:val="00B87DFB"/>
    <w:rsid w:val="00B87ED0"/>
    <w:rsid w:val="00BA63FF"/>
    <w:rsid w:val="00BC2979"/>
    <w:rsid w:val="00BD2349"/>
    <w:rsid w:val="00BE3039"/>
    <w:rsid w:val="00BF45D3"/>
    <w:rsid w:val="00BF47D6"/>
    <w:rsid w:val="00BF6AB5"/>
    <w:rsid w:val="00C02821"/>
    <w:rsid w:val="00C04841"/>
    <w:rsid w:val="00C0764F"/>
    <w:rsid w:val="00C07E09"/>
    <w:rsid w:val="00C15DA2"/>
    <w:rsid w:val="00C227B4"/>
    <w:rsid w:val="00C26EE5"/>
    <w:rsid w:val="00C31AB5"/>
    <w:rsid w:val="00C36392"/>
    <w:rsid w:val="00C409C9"/>
    <w:rsid w:val="00C47F44"/>
    <w:rsid w:val="00C547C2"/>
    <w:rsid w:val="00C55697"/>
    <w:rsid w:val="00C60895"/>
    <w:rsid w:val="00C60C12"/>
    <w:rsid w:val="00C70A29"/>
    <w:rsid w:val="00C7176F"/>
    <w:rsid w:val="00C871FD"/>
    <w:rsid w:val="00C9322C"/>
    <w:rsid w:val="00CB2A0F"/>
    <w:rsid w:val="00CC245F"/>
    <w:rsid w:val="00CC2AF0"/>
    <w:rsid w:val="00CC77E5"/>
    <w:rsid w:val="00CD1664"/>
    <w:rsid w:val="00CD7B68"/>
    <w:rsid w:val="00CE5B65"/>
    <w:rsid w:val="00CF71EE"/>
    <w:rsid w:val="00D031BC"/>
    <w:rsid w:val="00D042EC"/>
    <w:rsid w:val="00D072E7"/>
    <w:rsid w:val="00D14443"/>
    <w:rsid w:val="00D336D7"/>
    <w:rsid w:val="00D33BFC"/>
    <w:rsid w:val="00D36912"/>
    <w:rsid w:val="00D40D15"/>
    <w:rsid w:val="00D40F43"/>
    <w:rsid w:val="00D44063"/>
    <w:rsid w:val="00D649F0"/>
    <w:rsid w:val="00D717A9"/>
    <w:rsid w:val="00D749C3"/>
    <w:rsid w:val="00D74A9D"/>
    <w:rsid w:val="00D85C17"/>
    <w:rsid w:val="00D9183E"/>
    <w:rsid w:val="00D94DF6"/>
    <w:rsid w:val="00D96FBC"/>
    <w:rsid w:val="00DA062F"/>
    <w:rsid w:val="00DC5687"/>
    <w:rsid w:val="00DC5DE3"/>
    <w:rsid w:val="00DD6373"/>
    <w:rsid w:val="00DD72E6"/>
    <w:rsid w:val="00E04730"/>
    <w:rsid w:val="00E16D6D"/>
    <w:rsid w:val="00E20183"/>
    <w:rsid w:val="00E2589B"/>
    <w:rsid w:val="00E37E63"/>
    <w:rsid w:val="00E42F7D"/>
    <w:rsid w:val="00E437DC"/>
    <w:rsid w:val="00E5085E"/>
    <w:rsid w:val="00E54043"/>
    <w:rsid w:val="00E54C82"/>
    <w:rsid w:val="00E63842"/>
    <w:rsid w:val="00E640CA"/>
    <w:rsid w:val="00E76B93"/>
    <w:rsid w:val="00E8296C"/>
    <w:rsid w:val="00E91DD1"/>
    <w:rsid w:val="00EA09C9"/>
    <w:rsid w:val="00EA751F"/>
    <w:rsid w:val="00EB23C7"/>
    <w:rsid w:val="00EB275A"/>
    <w:rsid w:val="00EB2980"/>
    <w:rsid w:val="00ED57F7"/>
    <w:rsid w:val="00EE3BEE"/>
    <w:rsid w:val="00EE7EB4"/>
    <w:rsid w:val="00EF53A5"/>
    <w:rsid w:val="00F01A7E"/>
    <w:rsid w:val="00F0380E"/>
    <w:rsid w:val="00F04F51"/>
    <w:rsid w:val="00F151E6"/>
    <w:rsid w:val="00F205C0"/>
    <w:rsid w:val="00F251EB"/>
    <w:rsid w:val="00F50802"/>
    <w:rsid w:val="00F53C98"/>
    <w:rsid w:val="00F56229"/>
    <w:rsid w:val="00F641A7"/>
    <w:rsid w:val="00F71F40"/>
    <w:rsid w:val="00F8568C"/>
    <w:rsid w:val="00FA350A"/>
    <w:rsid w:val="00FB1680"/>
    <w:rsid w:val="00FC1B03"/>
    <w:rsid w:val="00FC5049"/>
    <w:rsid w:val="00FC7B59"/>
    <w:rsid w:val="00FD136D"/>
    <w:rsid w:val="00FD6763"/>
    <w:rsid w:val="00FD69E4"/>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BodyTextIndent3">
    <w:name w:val="Body Text Indent 3"/>
    <w:basedOn w:val="Normal"/>
    <w:link w:val="BodyTextIndent3Char"/>
    <w:rsid w:val="003459A0"/>
    <w:pPr>
      <w:spacing w:after="120"/>
      <w:ind w:left="360"/>
    </w:pPr>
    <w:rPr>
      <w:sz w:val="16"/>
      <w:szCs w:val="16"/>
    </w:rPr>
  </w:style>
  <w:style w:type="character" w:customStyle="1" w:styleId="BodyTextIndent3Char">
    <w:name w:val="Body Text Indent 3 Char"/>
    <w:basedOn w:val="DefaultParagraphFont"/>
    <w:link w:val="BodyTextIndent3"/>
    <w:rsid w:val="003459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BodyTextIndent3">
    <w:name w:val="Body Text Indent 3"/>
    <w:basedOn w:val="Normal"/>
    <w:link w:val="BodyTextIndent3Char"/>
    <w:rsid w:val="003459A0"/>
    <w:pPr>
      <w:spacing w:after="120"/>
      <w:ind w:left="360"/>
    </w:pPr>
    <w:rPr>
      <w:sz w:val="16"/>
      <w:szCs w:val="16"/>
    </w:rPr>
  </w:style>
  <w:style w:type="character" w:customStyle="1" w:styleId="BodyTextIndent3Char">
    <w:name w:val="Body Text Indent 3 Char"/>
    <w:basedOn w:val="DefaultParagraphFont"/>
    <w:link w:val="BodyTextIndent3"/>
    <w:rsid w:val="003459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B7E59-CC9F-4872-887E-65FBFB6A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1271</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8111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2015-11-04T14:50:00Z</cp:lastPrinted>
  <dcterms:created xsi:type="dcterms:W3CDTF">2018-10-08T17:55:00Z</dcterms:created>
  <dcterms:modified xsi:type="dcterms:W3CDTF">2018-10-08T17:55:00Z</dcterms:modified>
</cp:coreProperties>
</file>