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C91" w:rsidRPr="00590CB8" w:rsidRDefault="00F60DB2" w:rsidP="009F3158">
      <w:r>
        <w:t>April 19, 2016</w:t>
      </w:r>
      <w:r w:rsidR="00047C91">
        <w:tab/>
      </w:r>
      <w:r w:rsidR="00047C91">
        <w:tab/>
      </w:r>
      <w:r w:rsidR="00047C91">
        <w:tab/>
      </w:r>
      <w:r w:rsidR="00047C91">
        <w:tab/>
      </w:r>
      <w:r w:rsidR="00047C91">
        <w:tab/>
      </w:r>
      <w:r w:rsidR="00047C91">
        <w:tab/>
      </w:r>
      <w:r w:rsidR="00047C91">
        <w:tab/>
      </w:r>
      <w:r w:rsidR="00047C91">
        <w:tab/>
      </w:r>
    </w:p>
    <w:p w:rsidR="005F5EDA" w:rsidRDefault="005F5EDA" w:rsidP="009F3158">
      <w:bookmarkStart w:id="0" w:name="OLE_LINK1"/>
    </w:p>
    <w:p w:rsidR="00047C91" w:rsidRDefault="009A450C" w:rsidP="009F3158">
      <w:r>
        <w:t>R. Steven Taylor</w:t>
      </w:r>
    </w:p>
    <w:p w:rsidR="00047C91" w:rsidRPr="00590CB8" w:rsidRDefault="009A450C" w:rsidP="009F3158">
      <w:r>
        <w:t>Regional Director</w:t>
      </w:r>
    </w:p>
    <w:p w:rsidR="00047C91" w:rsidRDefault="009A450C" w:rsidP="009F3158">
      <w:r>
        <w:t>CC OWNER LLC.</w:t>
      </w:r>
    </w:p>
    <w:p w:rsidR="00047C91" w:rsidRPr="00590CB8" w:rsidRDefault="00E43939" w:rsidP="009F3158">
      <w:r>
        <w:t>400 7</w:t>
      </w:r>
      <w:r w:rsidRPr="00E43939">
        <w:rPr>
          <w:vertAlign w:val="superscript"/>
        </w:rPr>
        <w:t>th</w:t>
      </w:r>
      <w:r>
        <w:t xml:space="preserve"> Street, S</w:t>
      </w:r>
      <w:r w:rsidR="00047C91">
        <w:t>W</w:t>
      </w:r>
    </w:p>
    <w:p w:rsidR="00672F28" w:rsidRPr="00016971" w:rsidRDefault="00904212" w:rsidP="009F3158">
      <w:r>
        <w:t>Washington, DC 20024</w:t>
      </w:r>
      <w:bookmarkEnd w:id="0"/>
    </w:p>
    <w:p w:rsidR="00A974F5" w:rsidRDefault="00A974F5" w:rsidP="009F3158">
      <w:pPr>
        <w:ind w:left="720" w:hanging="720"/>
        <w:rPr>
          <w:b/>
        </w:rPr>
      </w:pPr>
    </w:p>
    <w:p w:rsidR="00047C91" w:rsidRPr="00590CB8" w:rsidRDefault="00047C91" w:rsidP="009F3158">
      <w:pPr>
        <w:ind w:left="720" w:hanging="720"/>
        <w:rPr>
          <w:b/>
          <w:u w:val="single"/>
        </w:rPr>
      </w:pPr>
      <w:r w:rsidRPr="00590CB8">
        <w:rPr>
          <w:b/>
        </w:rPr>
        <w:t xml:space="preserve">Re: </w:t>
      </w:r>
      <w:r w:rsidRPr="00590CB8">
        <w:rPr>
          <w:b/>
        </w:rPr>
        <w:tab/>
      </w:r>
      <w:r w:rsidRPr="00817A79">
        <w:rPr>
          <w:b/>
        </w:rPr>
        <w:t>Permit</w:t>
      </w:r>
      <w:r w:rsidR="00F36558">
        <w:rPr>
          <w:b/>
        </w:rPr>
        <w:t xml:space="preserve"> Nos. 7051, 7052</w:t>
      </w:r>
      <w:r w:rsidR="00F60DB2">
        <w:rPr>
          <w:b/>
        </w:rPr>
        <w:t xml:space="preserve"> and</w:t>
      </w:r>
      <w:r w:rsidR="00F36558">
        <w:rPr>
          <w:b/>
        </w:rPr>
        <w:t xml:space="preserve"> 7053</w:t>
      </w:r>
      <w:r w:rsidR="00E43939">
        <w:rPr>
          <w:b/>
        </w:rPr>
        <w:t xml:space="preserve"> to Operate Two</w:t>
      </w:r>
      <w:r>
        <w:rPr>
          <w:b/>
        </w:rPr>
        <w:t xml:space="preserve"> </w:t>
      </w:r>
      <w:r w:rsidR="00E43939">
        <w:rPr>
          <w:b/>
        </w:rPr>
        <w:t>32.695</w:t>
      </w:r>
      <w:r w:rsidR="00F60DB2">
        <w:rPr>
          <w:b/>
        </w:rPr>
        <w:t xml:space="preserve"> MMBTU/</w:t>
      </w:r>
      <w:proofErr w:type="spellStart"/>
      <w:r w:rsidR="00F60DB2">
        <w:rPr>
          <w:b/>
        </w:rPr>
        <w:t>hr</w:t>
      </w:r>
      <w:proofErr w:type="spellEnd"/>
      <w:r w:rsidR="00E43939">
        <w:rPr>
          <w:b/>
        </w:rPr>
        <w:t xml:space="preserve"> and One 14.288 </w:t>
      </w:r>
      <w:r>
        <w:rPr>
          <w:b/>
        </w:rPr>
        <w:t>MMBTU</w:t>
      </w:r>
      <w:r w:rsidR="00F60DB2">
        <w:rPr>
          <w:b/>
        </w:rPr>
        <w:t>/</w:t>
      </w:r>
      <w:proofErr w:type="spellStart"/>
      <w:r w:rsidR="00F60DB2">
        <w:rPr>
          <w:b/>
        </w:rPr>
        <w:t>hr</w:t>
      </w:r>
      <w:proofErr w:type="spellEnd"/>
      <w:r>
        <w:rPr>
          <w:b/>
        </w:rPr>
        <w:t xml:space="preserve"> Natural Gas and No. 2 Fuel Oil Fired Boiler</w:t>
      </w:r>
      <w:r w:rsidR="00E43939">
        <w:rPr>
          <w:b/>
        </w:rPr>
        <w:t xml:space="preserve">s </w:t>
      </w:r>
      <w:r>
        <w:rPr>
          <w:b/>
        </w:rPr>
        <w:t xml:space="preserve">at </w:t>
      </w:r>
      <w:r w:rsidR="00E43939">
        <w:rPr>
          <w:b/>
        </w:rPr>
        <w:t>400 7</w:t>
      </w:r>
      <w:r w:rsidR="00E43939" w:rsidRPr="00E43939">
        <w:rPr>
          <w:b/>
          <w:vertAlign w:val="superscript"/>
        </w:rPr>
        <w:t>th</w:t>
      </w:r>
      <w:r w:rsidR="00E43939">
        <w:rPr>
          <w:b/>
        </w:rPr>
        <w:t xml:space="preserve"> Street S</w:t>
      </w:r>
      <w:r>
        <w:rPr>
          <w:b/>
        </w:rPr>
        <w:t>W</w:t>
      </w:r>
    </w:p>
    <w:p w:rsidR="00A974F5" w:rsidRPr="00590CB8" w:rsidRDefault="00A974F5" w:rsidP="009F3158"/>
    <w:p w:rsidR="00047C91" w:rsidRPr="00590CB8" w:rsidRDefault="009A450C" w:rsidP="009F3158">
      <w:r>
        <w:t>Dear Mr. Taylor</w:t>
      </w:r>
      <w:r w:rsidR="00047C91" w:rsidRPr="00590CB8">
        <w:t>:</w:t>
      </w:r>
    </w:p>
    <w:p w:rsidR="00047C91" w:rsidRDefault="00047C91" w:rsidP="009F3158"/>
    <w:p w:rsidR="00F60DB2" w:rsidRDefault="00F60DB2" w:rsidP="009F3158">
      <w:r>
        <w:t>Pursuant to §200.1 and §200.2</w:t>
      </w:r>
      <w:r w:rsidRPr="009A3677">
        <w:t xml:space="preserve"> of Title 20 of the District of Columbia Municipal Regulation</w:t>
      </w:r>
      <w:r>
        <w:t>s</w:t>
      </w:r>
      <w:r w:rsidRPr="009A3677">
        <w:t xml:space="preserve"> (20 DCMR)</w:t>
      </w:r>
      <w:r>
        <w:t>,</w:t>
      </w:r>
      <w:r w:rsidRPr="009A3677">
        <w:t xml:space="preserve"> a</w:t>
      </w:r>
      <w:r>
        <w:t xml:space="preserve"> </w:t>
      </w:r>
      <w:r w:rsidRPr="009A3677">
        <w:t xml:space="preserve">permit </w:t>
      </w:r>
      <w:r>
        <w:t xml:space="preserve">from the Department of Energy and Environment (the Department) </w:t>
      </w:r>
      <w:r w:rsidRPr="009A3677">
        <w:t xml:space="preserve">shall be obtained before </w:t>
      </w:r>
      <w:r w:rsidRPr="005238C4">
        <w:t xml:space="preserve">any person </w:t>
      </w:r>
      <w:r>
        <w:t>may</w:t>
      </w:r>
      <w:r w:rsidRPr="005238C4">
        <w:t xml:space="preserve"> construct </w:t>
      </w:r>
      <w:r>
        <w:t>or</w:t>
      </w:r>
      <w:r w:rsidRPr="005238C4">
        <w:t xml:space="preserve"> operate a stationary source in the District of Columbia.</w:t>
      </w:r>
      <w:r>
        <w:t xml:space="preserve">  </w:t>
      </w:r>
      <w:r w:rsidR="005F5EDA">
        <w:t xml:space="preserve">The application of </w:t>
      </w:r>
      <w:r w:rsidR="005F5EDA" w:rsidRPr="009A3677">
        <w:t xml:space="preserve">the </w:t>
      </w:r>
      <w:r w:rsidR="00A974F5">
        <w:t>CC OWNER LLC</w:t>
      </w:r>
      <w:r w:rsidR="005F5EDA">
        <w:t xml:space="preserve"> (the Permittee) to operate </w:t>
      </w:r>
      <w:r>
        <w:t>three</w:t>
      </w:r>
      <w:r w:rsidR="00D61518">
        <w:t xml:space="preserve"> dual fuel (natural gas and No. 2 fuel oil) Cleaver </w:t>
      </w:r>
      <w:proofErr w:type="gramStart"/>
      <w:r w:rsidR="00D61518">
        <w:t>Brooks</w:t>
      </w:r>
      <w:proofErr w:type="gramEnd"/>
      <w:r w:rsidR="00D61518">
        <w:t xml:space="preserve"> boilers</w:t>
      </w:r>
      <w:r>
        <w:t>, as listed in the table below,</w:t>
      </w:r>
      <w:r w:rsidRPr="00F60DB2">
        <w:t xml:space="preserve"> </w:t>
      </w:r>
      <w:r>
        <w:t>at the Constitution Center, located at, 400 7</w:t>
      </w:r>
      <w:r w:rsidRPr="001E6BE9">
        <w:rPr>
          <w:vertAlign w:val="superscript"/>
        </w:rPr>
        <w:t>th</w:t>
      </w:r>
      <w:r>
        <w:t xml:space="preserve"> Street, SW, Washington, DC</w:t>
      </w:r>
      <w:r w:rsidRPr="00590CB8">
        <w:t xml:space="preserve"> has been reviewed</w:t>
      </w:r>
      <w:r>
        <w:t>.</w:t>
      </w:r>
    </w:p>
    <w:p w:rsidR="00F60DB2" w:rsidRDefault="00F60DB2" w:rsidP="009F3158"/>
    <w:tbl>
      <w:tblPr>
        <w:tblStyle w:val="TableGrid"/>
        <w:tblW w:w="0" w:type="auto"/>
        <w:tblInd w:w="108" w:type="dxa"/>
        <w:tblLook w:val="04A0" w:firstRow="1" w:lastRow="0" w:firstColumn="1" w:lastColumn="0" w:noHBand="0" w:noVBand="1"/>
      </w:tblPr>
      <w:tblGrid>
        <w:gridCol w:w="2430"/>
        <w:gridCol w:w="2160"/>
        <w:gridCol w:w="1800"/>
      </w:tblGrid>
      <w:tr w:rsidR="00085053" w:rsidTr="00085053">
        <w:tc>
          <w:tcPr>
            <w:tcW w:w="2430" w:type="dxa"/>
          </w:tcPr>
          <w:p w:rsidR="00085053" w:rsidRPr="00085053" w:rsidRDefault="00085053" w:rsidP="009F3158">
            <w:pPr>
              <w:jc w:val="center"/>
              <w:rPr>
                <w:b/>
              </w:rPr>
            </w:pPr>
            <w:r w:rsidRPr="00085053">
              <w:rPr>
                <w:b/>
              </w:rPr>
              <w:t>Boiler Identification</w:t>
            </w:r>
          </w:p>
        </w:tc>
        <w:tc>
          <w:tcPr>
            <w:tcW w:w="2160" w:type="dxa"/>
          </w:tcPr>
          <w:p w:rsidR="00085053" w:rsidRPr="00085053" w:rsidRDefault="00085053" w:rsidP="009F3158">
            <w:pPr>
              <w:jc w:val="center"/>
              <w:rPr>
                <w:b/>
              </w:rPr>
            </w:pPr>
            <w:r w:rsidRPr="00085053">
              <w:rPr>
                <w:b/>
              </w:rPr>
              <w:t>Heat Input Rating (MMBTU/</w:t>
            </w:r>
            <w:proofErr w:type="spellStart"/>
            <w:r w:rsidRPr="00085053">
              <w:rPr>
                <w:b/>
              </w:rPr>
              <w:t>hr</w:t>
            </w:r>
            <w:proofErr w:type="spellEnd"/>
            <w:r w:rsidRPr="00085053">
              <w:rPr>
                <w:b/>
              </w:rPr>
              <w:t>)</w:t>
            </w:r>
          </w:p>
        </w:tc>
        <w:tc>
          <w:tcPr>
            <w:tcW w:w="1800" w:type="dxa"/>
          </w:tcPr>
          <w:p w:rsidR="00085053" w:rsidRPr="00085053" w:rsidRDefault="00085053" w:rsidP="009F3158">
            <w:pPr>
              <w:jc w:val="center"/>
              <w:rPr>
                <w:b/>
              </w:rPr>
            </w:pPr>
            <w:r w:rsidRPr="00085053">
              <w:rPr>
                <w:b/>
              </w:rPr>
              <w:t>Permit Number</w:t>
            </w:r>
          </w:p>
        </w:tc>
      </w:tr>
      <w:tr w:rsidR="00085053" w:rsidTr="00085053">
        <w:tc>
          <w:tcPr>
            <w:tcW w:w="2430" w:type="dxa"/>
          </w:tcPr>
          <w:p w:rsidR="00085053" w:rsidRDefault="00085053" w:rsidP="009F3158">
            <w:r>
              <w:t>Boiler 1</w:t>
            </w:r>
          </w:p>
        </w:tc>
        <w:tc>
          <w:tcPr>
            <w:tcW w:w="2160" w:type="dxa"/>
          </w:tcPr>
          <w:p w:rsidR="00085053" w:rsidRDefault="00085053" w:rsidP="009F3158">
            <w:r>
              <w:t>32.695</w:t>
            </w:r>
          </w:p>
        </w:tc>
        <w:tc>
          <w:tcPr>
            <w:tcW w:w="1800" w:type="dxa"/>
          </w:tcPr>
          <w:p w:rsidR="00085053" w:rsidRDefault="00085053" w:rsidP="009F3158">
            <w:r>
              <w:t>7051</w:t>
            </w:r>
          </w:p>
        </w:tc>
      </w:tr>
      <w:tr w:rsidR="00085053" w:rsidTr="00085053">
        <w:tc>
          <w:tcPr>
            <w:tcW w:w="2430" w:type="dxa"/>
          </w:tcPr>
          <w:p w:rsidR="00085053" w:rsidRDefault="00085053" w:rsidP="009F3158">
            <w:r>
              <w:t>Boiler 2</w:t>
            </w:r>
          </w:p>
        </w:tc>
        <w:tc>
          <w:tcPr>
            <w:tcW w:w="2160" w:type="dxa"/>
          </w:tcPr>
          <w:p w:rsidR="00085053" w:rsidRDefault="00085053" w:rsidP="009F3158">
            <w:r>
              <w:t>32.695</w:t>
            </w:r>
          </w:p>
        </w:tc>
        <w:tc>
          <w:tcPr>
            <w:tcW w:w="1800" w:type="dxa"/>
          </w:tcPr>
          <w:p w:rsidR="00085053" w:rsidRDefault="00085053" w:rsidP="009F3158">
            <w:r>
              <w:t>7052</w:t>
            </w:r>
          </w:p>
        </w:tc>
      </w:tr>
      <w:tr w:rsidR="00085053" w:rsidTr="00085053">
        <w:tc>
          <w:tcPr>
            <w:tcW w:w="2430" w:type="dxa"/>
          </w:tcPr>
          <w:p w:rsidR="00085053" w:rsidRDefault="00085053" w:rsidP="009F3158">
            <w:r>
              <w:t>Boiler 3</w:t>
            </w:r>
          </w:p>
        </w:tc>
        <w:tc>
          <w:tcPr>
            <w:tcW w:w="2160" w:type="dxa"/>
          </w:tcPr>
          <w:p w:rsidR="00085053" w:rsidRDefault="00085053" w:rsidP="009F3158">
            <w:r>
              <w:t>14.288</w:t>
            </w:r>
          </w:p>
        </w:tc>
        <w:tc>
          <w:tcPr>
            <w:tcW w:w="1800" w:type="dxa"/>
          </w:tcPr>
          <w:p w:rsidR="00085053" w:rsidRDefault="00085053" w:rsidP="009F3158">
            <w:r>
              <w:t>7053</w:t>
            </w:r>
          </w:p>
        </w:tc>
      </w:tr>
    </w:tbl>
    <w:p w:rsidR="0036095A" w:rsidRDefault="0036095A" w:rsidP="009F3158"/>
    <w:p w:rsidR="00047C91" w:rsidRDefault="00047C91" w:rsidP="009F3158">
      <w:r>
        <w:t>B</w:t>
      </w:r>
      <w:r w:rsidRPr="00590CB8">
        <w:t>ased on the submitted plans and specifications as detailed in your application</w:t>
      </w:r>
      <w:r>
        <w:t>,</w:t>
      </w:r>
      <w:r w:rsidRPr="00590CB8">
        <w:t xml:space="preserve"> dated </w:t>
      </w:r>
      <w:r w:rsidR="00A974F5">
        <w:t>June 29, 2015</w:t>
      </w:r>
      <w:r w:rsidRPr="00590CB8">
        <w:t xml:space="preserve">, your application is hereby </w:t>
      </w:r>
      <w:r>
        <w:t>granted</w:t>
      </w:r>
      <w:r w:rsidRPr="00590CB8">
        <w:t xml:space="preserve"> subject to the following conditions:</w:t>
      </w:r>
    </w:p>
    <w:p w:rsidR="00047C91" w:rsidRPr="00342995" w:rsidRDefault="00047C91" w:rsidP="009F3158"/>
    <w:p w:rsidR="00047C91" w:rsidRPr="00590CB8" w:rsidRDefault="00047C91" w:rsidP="009F3158">
      <w:pPr>
        <w:numPr>
          <w:ilvl w:val="0"/>
          <w:numId w:val="1"/>
        </w:numPr>
      </w:pPr>
      <w:r w:rsidRPr="00590CB8">
        <w:rPr>
          <w:u w:val="single"/>
        </w:rPr>
        <w:t>General Requirements:</w:t>
      </w:r>
    </w:p>
    <w:p w:rsidR="00047C91" w:rsidRPr="00590CB8" w:rsidRDefault="00047C91" w:rsidP="009F3158"/>
    <w:p w:rsidR="00047C91" w:rsidRDefault="00047C91" w:rsidP="009F3158">
      <w:pPr>
        <w:numPr>
          <w:ilvl w:val="1"/>
          <w:numId w:val="1"/>
        </w:numPr>
        <w:tabs>
          <w:tab w:val="clear" w:pos="720"/>
        </w:tabs>
      </w:pPr>
      <w:r w:rsidRPr="00590CB8">
        <w:t>The</w:t>
      </w:r>
      <w:r>
        <w:t xml:space="preserve"> </w:t>
      </w:r>
      <w:r w:rsidR="0036095A">
        <w:t>approval is issued pursuant to the applicable air pollution control requirements of 20 DCMR for the operation of the steam boilers</w:t>
      </w:r>
      <w:r>
        <w:t xml:space="preserve">. </w:t>
      </w:r>
    </w:p>
    <w:p w:rsidR="00047C91" w:rsidRPr="00590CB8" w:rsidRDefault="00047C91" w:rsidP="009F3158">
      <w:pPr>
        <w:ind w:left="360"/>
      </w:pPr>
      <w:r w:rsidRPr="00590CB8">
        <w:t xml:space="preserve"> </w:t>
      </w:r>
    </w:p>
    <w:p w:rsidR="00047C91" w:rsidRPr="005238C4" w:rsidRDefault="00047C91" w:rsidP="009F3158">
      <w:pPr>
        <w:ind w:left="720" w:hanging="360"/>
      </w:pPr>
      <w:r w:rsidRPr="005238C4">
        <w:t>b.</w:t>
      </w:r>
      <w:r w:rsidRPr="005238C4">
        <w:tab/>
        <w:t xml:space="preserve">This </w:t>
      </w:r>
      <w:r w:rsidR="0036095A">
        <w:t xml:space="preserve">set of </w:t>
      </w:r>
      <w:r w:rsidRPr="005238C4">
        <w:t>permit</w:t>
      </w:r>
      <w:r w:rsidR="0036095A">
        <w:t xml:space="preserve">s will expire </w:t>
      </w:r>
      <w:r w:rsidRPr="005238C4">
        <w:t xml:space="preserve">on </w:t>
      </w:r>
      <w:r w:rsidR="00085053">
        <w:t>April 18, 2021</w:t>
      </w:r>
      <w:r w:rsidRPr="005238C4">
        <w:t xml:space="preserve"> (20 DCMR 200.4).  If continued operation after this date is desired, the owner or operator shall submit an application for renewal by </w:t>
      </w:r>
      <w:r w:rsidR="00085053">
        <w:t>January 18, 2021</w:t>
      </w:r>
      <w:r w:rsidRPr="005238C4">
        <w:t>.</w:t>
      </w:r>
    </w:p>
    <w:p w:rsidR="00047C91" w:rsidRPr="005238C4" w:rsidRDefault="00047C91" w:rsidP="009F3158"/>
    <w:p w:rsidR="00047C91" w:rsidRDefault="00047C91" w:rsidP="009F3158">
      <w:pPr>
        <w:ind w:left="720" w:hanging="360"/>
      </w:pPr>
      <w:r w:rsidRPr="005238C4">
        <w:t>c.</w:t>
      </w:r>
      <w:r w:rsidRPr="005238C4">
        <w:tab/>
      </w:r>
      <w:r>
        <w:t>Operation of equipment under the authority of this permit shall be considered acceptance of its terms and conditions.</w:t>
      </w:r>
    </w:p>
    <w:p w:rsidR="00047C91" w:rsidRDefault="00047C91" w:rsidP="009F3158">
      <w:pPr>
        <w:ind w:left="720" w:hanging="360"/>
      </w:pPr>
    </w:p>
    <w:p w:rsidR="00862383" w:rsidRPr="002B0C13" w:rsidRDefault="00047C91" w:rsidP="009F3158">
      <w:pPr>
        <w:ind w:left="720" w:hanging="360"/>
      </w:pPr>
      <w:r w:rsidRPr="002B0C13">
        <w:t>d.</w:t>
      </w:r>
      <w:r w:rsidRPr="002B0C13">
        <w:tab/>
        <w:t xml:space="preserve">The Permittee shall allow authorized officials of the District, upon presentation of </w:t>
      </w:r>
      <w:r w:rsidRPr="002B0C13">
        <w:lastRenderedPageBreak/>
        <w:t xml:space="preserve">identification, to: </w:t>
      </w:r>
    </w:p>
    <w:p w:rsidR="00085053" w:rsidRDefault="00085053" w:rsidP="009F3158">
      <w:pPr>
        <w:ind w:left="1080" w:hanging="360"/>
      </w:pPr>
    </w:p>
    <w:p w:rsidR="00047C91" w:rsidRPr="002B0C13" w:rsidRDefault="00047C91" w:rsidP="009F3158">
      <w:pPr>
        <w:ind w:left="1080" w:hanging="360"/>
      </w:pPr>
      <w:r w:rsidRPr="002B0C13">
        <w:t>1.</w:t>
      </w:r>
      <w:r w:rsidRPr="002B0C13">
        <w:tab/>
        <w:t>Enter upon the Permittee’s premises where a source or emission unit is located, an emissions related activity is conducted, or where records required by this permit are kept;</w:t>
      </w:r>
    </w:p>
    <w:p w:rsidR="00085053" w:rsidRDefault="00085053" w:rsidP="009F3158">
      <w:pPr>
        <w:tabs>
          <w:tab w:val="left" w:pos="-1440"/>
          <w:tab w:val="left" w:pos="-720"/>
          <w:tab w:val="left" w:pos="1080"/>
        </w:tabs>
        <w:ind w:left="1080" w:hanging="360"/>
      </w:pPr>
    </w:p>
    <w:p w:rsidR="00047C91" w:rsidRDefault="00047C91" w:rsidP="009F3158">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047C91" w:rsidRDefault="00047C91" w:rsidP="009F3158">
      <w:pPr>
        <w:tabs>
          <w:tab w:val="left" w:pos="-1440"/>
          <w:tab w:val="left" w:pos="-720"/>
          <w:tab w:val="left" w:pos="1080"/>
        </w:tabs>
        <w:ind w:left="720"/>
      </w:pPr>
    </w:p>
    <w:p w:rsidR="00047C91" w:rsidRDefault="00047C91" w:rsidP="009F3158">
      <w:pPr>
        <w:ind w:left="1080" w:hanging="360"/>
      </w:pPr>
      <w:r w:rsidRPr="002B0C13">
        <w:t>3.</w:t>
      </w:r>
      <w:r w:rsidRPr="002B0C13">
        <w:tab/>
        <w:t>Inspect, at reasonable times, any facilities, equipment (including monitoring and</w:t>
      </w:r>
      <w:r w:rsidRPr="00047C91">
        <w:t xml:space="preserve"> </w:t>
      </w:r>
      <w:r w:rsidRPr="002B0C13">
        <w:t>air pollution control equipment), practices, or operations regulated or required under this permit; and</w:t>
      </w:r>
    </w:p>
    <w:p w:rsidR="00047C91" w:rsidRDefault="00047C91" w:rsidP="009F3158">
      <w:pPr>
        <w:ind w:left="1080" w:hanging="360"/>
      </w:pPr>
    </w:p>
    <w:p w:rsidR="00047C91" w:rsidRPr="002B0C13" w:rsidRDefault="00047C91" w:rsidP="009F3158">
      <w:pPr>
        <w:ind w:left="1080" w:hanging="360"/>
      </w:pPr>
      <w:r w:rsidRPr="002B0C13">
        <w:t>4.</w:t>
      </w:r>
      <w:r w:rsidRPr="002B0C13">
        <w:tab/>
        <w:t>Sample or monitor, at reasonable times, any substance or parameter for the purpose of assuring compliance with this permit or any applicable requirement.</w:t>
      </w:r>
    </w:p>
    <w:p w:rsidR="00047C91" w:rsidRPr="002B0C13" w:rsidRDefault="00047C91" w:rsidP="009F3158">
      <w:pPr>
        <w:ind w:left="720" w:hanging="360"/>
      </w:pPr>
    </w:p>
    <w:p w:rsidR="00047C91" w:rsidRPr="002B0C13" w:rsidRDefault="00047C91" w:rsidP="009F3158">
      <w:pPr>
        <w:ind w:left="720" w:hanging="360"/>
      </w:pPr>
      <w:r w:rsidRPr="002B0C13">
        <w:t>e.</w:t>
      </w:r>
      <w:r w:rsidRPr="002B0C13">
        <w:tab/>
        <w:t>This permit shall be kept on the premises and produced upon request.</w:t>
      </w:r>
    </w:p>
    <w:p w:rsidR="00047C91" w:rsidRPr="002B0C13" w:rsidRDefault="00047C91" w:rsidP="009F3158">
      <w:pPr>
        <w:ind w:left="720" w:hanging="360"/>
      </w:pPr>
    </w:p>
    <w:p w:rsidR="00047C91" w:rsidRDefault="00047C91" w:rsidP="009F3158">
      <w:pPr>
        <w:ind w:left="720" w:hanging="360"/>
      </w:pPr>
      <w:r w:rsidRPr="002B0C13">
        <w:t>f.</w:t>
      </w:r>
      <w:r w:rsidRPr="002B0C13">
        <w:tab/>
        <w:t>Failure to comply with the provisions of this permit may be grounds for suspension or revocation. [20 DCMR 202.2]</w:t>
      </w:r>
    </w:p>
    <w:p w:rsidR="00047C91" w:rsidRDefault="00047C91" w:rsidP="009F3158">
      <w:pPr>
        <w:ind w:left="720" w:hanging="360"/>
      </w:pPr>
    </w:p>
    <w:p w:rsidR="00047C91" w:rsidRPr="00590CB8" w:rsidRDefault="00047C91" w:rsidP="009F3158">
      <w:pPr>
        <w:numPr>
          <w:ilvl w:val="0"/>
          <w:numId w:val="2"/>
        </w:numPr>
        <w:tabs>
          <w:tab w:val="clear" w:pos="360"/>
        </w:tabs>
        <w:rPr>
          <w:u w:val="single"/>
        </w:rPr>
      </w:pPr>
      <w:r w:rsidRPr="00590CB8">
        <w:rPr>
          <w:u w:val="single"/>
        </w:rPr>
        <w:t>Emissions Limitation:</w:t>
      </w:r>
    </w:p>
    <w:p w:rsidR="00047C91" w:rsidRDefault="00047C91" w:rsidP="009F3158">
      <w:pPr>
        <w:rPr>
          <w:u w:val="single"/>
        </w:rPr>
      </w:pPr>
    </w:p>
    <w:p w:rsidR="004150D6" w:rsidRDefault="004150D6" w:rsidP="009F3158">
      <w:pPr>
        <w:tabs>
          <w:tab w:val="left" w:pos="-1440"/>
          <w:tab w:val="left" w:pos="720"/>
          <w:tab w:val="left" w:pos="1440"/>
        </w:tabs>
        <w:ind w:left="720" w:hanging="360"/>
      </w:pPr>
      <w:r>
        <w:t>a.</w:t>
      </w:r>
      <w:r w:rsidR="00862383">
        <w:tab/>
      </w:r>
      <w:r>
        <w:t xml:space="preserve">The </w:t>
      </w:r>
      <w:r w:rsidR="000C2850">
        <w:t>tw</w:t>
      </w:r>
      <w:r w:rsidR="00CC26C5">
        <w:t>o 32.695</w:t>
      </w:r>
      <w:r w:rsidR="000C2850">
        <w:t xml:space="preserve"> MMBTU/</w:t>
      </w:r>
      <w:proofErr w:type="spellStart"/>
      <w:r w:rsidR="000C2850">
        <w:t>hr</w:t>
      </w:r>
      <w:proofErr w:type="spellEnd"/>
      <w:r w:rsidR="000C2850">
        <w:t xml:space="preserve"> boilers </w:t>
      </w:r>
      <w:r w:rsidR="00D60A1E">
        <w:t xml:space="preserve">(identified as Boiler Nos. 1 </w:t>
      </w:r>
      <w:r w:rsidR="00085053">
        <w:t>and</w:t>
      </w:r>
      <w:r w:rsidR="00D60A1E">
        <w:t xml:space="preserve"> 2) </w:t>
      </w:r>
      <w:r>
        <w:t>shall not emit pollutants in excess of those specified in the following tables [20 DCMR 201]:</w:t>
      </w:r>
    </w:p>
    <w:p w:rsidR="004150D6" w:rsidRPr="004150D6" w:rsidRDefault="004150D6" w:rsidP="009F3158">
      <w:pPr>
        <w:ind w:left="360"/>
        <w:jc w:val="cente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6"/>
        <w:gridCol w:w="1800"/>
        <w:gridCol w:w="1980"/>
      </w:tblGrid>
      <w:tr w:rsidR="004150D6" w:rsidTr="00862383">
        <w:trPr>
          <w:tblHeader/>
        </w:trPr>
        <w:tc>
          <w:tcPr>
            <w:tcW w:w="7826" w:type="dxa"/>
            <w:gridSpan w:val="3"/>
          </w:tcPr>
          <w:p w:rsidR="004150D6" w:rsidRDefault="004C71C6" w:rsidP="009F3158">
            <w:pPr>
              <w:tabs>
                <w:tab w:val="left" w:pos="-1440"/>
                <w:tab w:val="left" w:pos="1080"/>
              </w:tabs>
              <w:jc w:val="center"/>
              <w:rPr>
                <w:b/>
              </w:rPr>
            </w:pPr>
            <w:r>
              <w:rPr>
                <w:b/>
              </w:rPr>
              <w:t xml:space="preserve">Boilers </w:t>
            </w:r>
            <w:r w:rsidR="000C2850">
              <w:rPr>
                <w:b/>
              </w:rPr>
              <w:t xml:space="preserve">1 and </w:t>
            </w:r>
            <w:r w:rsidR="004150D6">
              <w:rPr>
                <w:b/>
              </w:rPr>
              <w:t>2 Emission Limits (Each)</w:t>
            </w:r>
          </w:p>
        </w:tc>
      </w:tr>
      <w:tr w:rsidR="004150D6" w:rsidTr="00862383">
        <w:trPr>
          <w:tblHeader/>
        </w:trPr>
        <w:tc>
          <w:tcPr>
            <w:tcW w:w="4046" w:type="dxa"/>
          </w:tcPr>
          <w:p w:rsidR="004150D6" w:rsidRDefault="004150D6" w:rsidP="009F3158">
            <w:pPr>
              <w:tabs>
                <w:tab w:val="left" w:pos="-1440"/>
                <w:tab w:val="left" w:pos="1080"/>
              </w:tabs>
              <w:jc w:val="center"/>
              <w:rPr>
                <w:b/>
              </w:rPr>
            </w:pPr>
            <w:r>
              <w:rPr>
                <w:b/>
              </w:rPr>
              <w:t>Pollutant</w:t>
            </w:r>
          </w:p>
          <w:p w:rsidR="004150D6" w:rsidRDefault="004150D6" w:rsidP="009F3158">
            <w:pPr>
              <w:tabs>
                <w:tab w:val="left" w:pos="-1440"/>
                <w:tab w:val="left" w:pos="1080"/>
              </w:tabs>
              <w:jc w:val="center"/>
              <w:rPr>
                <w:b/>
              </w:rPr>
            </w:pPr>
          </w:p>
        </w:tc>
        <w:tc>
          <w:tcPr>
            <w:tcW w:w="1800" w:type="dxa"/>
          </w:tcPr>
          <w:p w:rsidR="004150D6" w:rsidRDefault="004150D6" w:rsidP="009F3158">
            <w:pPr>
              <w:tabs>
                <w:tab w:val="left" w:pos="-1440"/>
                <w:tab w:val="left" w:pos="1080"/>
              </w:tabs>
              <w:jc w:val="center"/>
              <w:rPr>
                <w:b/>
              </w:rPr>
            </w:pPr>
            <w:r>
              <w:rPr>
                <w:b/>
              </w:rPr>
              <w:t>Short-Term Limit</w:t>
            </w:r>
          </w:p>
          <w:p w:rsidR="004150D6" w:rsidRDefault="004150D6" w:rsidP="009F3158">
            <w:pPr>
              <w:tabs>
                <w:tab w:val="left" w:pos="-1440"/>
                <w:tab w:val="left" w:pos="1080"/>
              </w:tabs>
              <w:jc w:val="center"/>
              <w:rPr>
                <w:b/>
              </w:rPr>
            </w:pPr>
            <w:r>
              <w:rPr>
                <w:b/>
              </w:rPr>
              <w:t>(Natural Gas) (lb/hr)</w:t>
            </w:r>
          </w:p>
        </w:tc>
        <w:tc>
          <w:tcPr>
            <w:tcW w:w="1980" w:type="dxa"/>
          </w:tcPr>
          <w:p w:rsidR="004150D6" w:rsidRDefault="004150D6" w:rsidP="009F3158">
            <w:pPr>
              <w:tabs>
                <w:tab w:val="left" w:pos="-1440"/>
                <w:tab w:val="left" w:pos="1080"/>
              </w:tabs>
              <w:jc w:val="center"/>
              <w:rPr>
                <w:b/>
              </w:rPr>
            </w:pPr>
            <w:r>
              <w:rPr>
                <w:b/>
              </w:rPr>
              <w:t>Short-Term Limit</w:t>
            </w:r>
          </w:p>
          <w:p w:rsidR="004150D6" w:rsidRDefault="009F3158" w:rsidP="009F3158">
            <w:pPr>
              <w:tabs>
                <w:tab w:val="left" w:pos="-1440"/>
                <w:tab w:val="left" w:pos="1080"/>
              </w:tabs>
              <w:jc w:val="center"/>
              <w:rPr>
                <w:b/>
              </w:rPr>
            </w:pPr>
            <w:r>
              <w:rPr>
                <w:b/>
              </w:rPr>
              <w:t xml:space="preserve">(No. </w:t>
            </w:r>
            <w:r w:rsidR="004150D6">
              <w:rPr>
                <w:b/>
              </w:rPr>
              <w:t>2 Fuel Oil) (</w:t>
            </w:r>
            <w:proofErr w:type="spellStart"/>
            <w:r w:rsidR="004150D6">
              <w:rPr>
                <w:b/>
              </w:rPr>
              <w:t>lb</w:t>
            </w:r>
            <w:proofErr w:type="spellEnd"/>
            <w:r w:rsidR="004150D6">
              <w:rPr>
                <w:b/>
              </w:rPr>
              <w:t>/</w:t>
            </w:r>
            <w:proofErr w:type="spellStart"/>
            <w:r w:rsidR="004150D6">
              <w:rPr>
                <w:b/>
              </w:rPr>
              <w:t>hr</w:t>
            </w:r>
            <w:proofErr w:type="spellEnd"/>
            <w:r w:rsidR="004150D6">
              <w:rPr>
                <w:b/>
              </w:rPr>
              <w:t>)</w:t>
            </w:r>
          </w:p>
        </w:tc>
      </w:tr>
      <w:tr w:rsidR="004150D6" w:rsidTr="00862383">
        <w:tc>
          <w:tcPr>
            <w:tcW w:w="4046" w:type="dxa"/>
          </w:tcPr>
          <w:p w:rsidR="004150D6" w:rsidRDefault="004150D6" w:rsidP="009F3158">
            <w:pPr>
              <w:tabs>
                <w:tab w:val="left" w:pos="-1440"/>
                <w:tab w:val="left" w:pos="1080"/>
              </w:tabs>
            </w:pPr>
            <w:r>
              <w:t>Carbon Monoxide (CO)</w:t>
            </w:r>
          </w:p>
        </w:tc>
        <w:tc>
          <w:tcPr>
            <w:tcW w:w="1800" w:type="dxa"/>
          </w:tcPr>
          <w:p w:rsidR="004150D6" w:rsidRDefault="004150D6" w:rsidP="009F3158">
            <w:pPr>
              <w:tabs>
                <w:tab w:val="left" w:pos="-1440"/>
                <w:tab w:val="left" w:pos="1080"/>
              </w:tabs>
            </w:pPr>
            <w:r>
              <w:t>1.2</w:t>
            </w:r>
          </w:p>
        </w:tc>
        <w:tc>
          <w:tcPr>
            <w:tcW w:w="1980" w:type="dxa"/>
          </w:tcPr>
          <w:p w:rsidR="004150D6" w:rsidRDefault="007843CD" w:rsidP="009F3158">
            <w:pPr>
              <w:tabs>
                <w:tab w:val="left" w:pos="-1440"/>
                <w:tab w:val="left" w:pos="1080"/>
              </w:tabs>
            </w:pPr>
            <w:r>
              <w:t>1.3</w:t>
            </w:r>
          </w:p>
        </w:tc>
      </w:tr>
      <w:tr w:rsidR="004150D6" w:rsidTr="00862383">
        <w:tc>
          <w:tcPr>
            <w:tcW w:w="4046" w:type="dxa"/>
          </w:tcPr>
          <w:p w:rsidR="004150D6" w:rsidRDefault="004150D6" w:rsidP="009F3158">
            <w:pPr>
              <w:tabs>
                <w:tab w:val="left" w:pos="-1440"/>
                <w:tab w:val="left" w:pos="1080"/>
              </w:tabs>
            </w:pPr>
            <w:r>
              <w:t>Oxides of Nitrogen (NO</w:t>
            </w:r>
            <w:r>
              <w:rPr>
                <w:vertAlign w:val="subscript"/>
              </w:rPr>
              <w:t>x</w:t>
            </w:r>
            <w:r>
              <w:t>)</w:t>
            </w:r>
          </w:p>
        </w:tc>
        <w:tc>
          <w:tcPr>
            <w:tcW w:w="1800" w:type="dxa"/>
          </w:tcPr>
          <w:p w:rsidR="004150D6" w:rsidRDefault="004150D6" w:rsidP="009F3158">
            <w:pPr>
              <w:tabs>
                <w:tab w:val="left" w:pos="-1440"/>
                <w:tab w:val="left" w:pos="1080"/>
              </w:tabs>
            </w:pPr>
            <w:r>
              <w:t>1.18</w:t>
            </w:r>
          </w:p>
        </w:tc>
        <w:tc>
          <w:tcPr>
            <w:tcW w:w="1980" w:type="dxa"/>
          </w:tcPr>
          <w:p w:rsidR="004150D6" w:rsidRDefault="007843CD" w:rsidP="009F3158">
            <w:pPr>
              <w:tabs>
                <w:tab w:val="left" w:pos="-1440"/>
                <w:tab w:val="left" w:pos="1080"/>
              </w:tabs>
            </w:pPr>
            <w:r>
              <w:t>3.84</w:t>
            </w:r>
          </w:p>
        </w:tc>
      </w:tr>
      <w:tr w:rsidR="004150D6" w:rsidTr="00862383">
        <w:tc>
          <w:tcPr>
            <w:tcW w:w="4046" w:type="dxa"/>
          </w:tcPr>
          <w:p w:rsidR="004150D6" w:rsidRDefault="004150D6" w:rsidP="009F3158">
            <w:pPr>
              <w:tabs>
                <w:tab w:val="left" w:pos="-1440"/>
                <w:tab w:val="left" w:pos="1080"/>
              </w:tabs>
            </w:pPr>
            <w:r>
              <w:t>Particulate Matter &lt; 10 microns (PM10)</w:t>
            </w:r>
          </w:p>
        </w:tc>
        <w:tc>
          <w:tcPr>
            <w:tcW w:w="1800" w:type="dxa"/>
          </w:tcPr>
          <w:p w:rsidR="004150D6" w:rsidRDefault="000C2850" w:rsidP="009F3158">
            <w:pPr>
              <w:tabs>
                <w:tab w:val="left" w:pos="-1440"/>
                <w:tab w:val="left" w:pos="1080"/>
              </w:tabs>
            </w:pPr>
            <w:r>
              <w:t>0.327</w:t>
            </w:r>
          </w:p>
        </w:tc>
        <w:tc>
          <w:tcPr>
            <w:tcW w:w="1980" w:type="dxa"/>
          </w:tcPr>
          <w:p w:rsidR="004150D6" w:rsidRDefault="007843CD" w:rsidP="009F3158">
            <w:pPr>
              <w:tabs>
                <w:tab w:val="left" w:pos="-1440"/>
                <w:tab w:val="left" w:pos="1080"/>
              </w:tabs>
            </w:pPr>
            <w:r>
              <w:t>0.82</w:t>
            </w:r>
          </w:p>
        </w:tc>
      </w:tr>
      <w:tr w:rsidR="004150D6" w:rsidTr="00862383">
        <w:tc>
          <w:tcPr>
            <w:tcW w:w="4046" w:type="dxa"/>
          </w:tcPr>
          <w:p w:rsidR="004150D6" w:rsidRDefault="004150D6" w:rsidP="009F3158">
            <w:pPr>
              <w:tabs>
                <w:tab w:val="left" w:pos="-1440"/>
                <w:tab w:val="left" w:pos="1080"/>
              </w:tabs>
            </w:pPr>
            <w:r>
              <w:t>Sulfur Dioxide (SO</w:t>
            </w:r>
            <w:r>
              <w:rPr>
                <w:vertAlign w:val="subscript"/>
              </w:rPr>
              <w:t>2</w:t>
            </w:r>
            <w:r>
              <w:t>)</w:t>
            </w:r>
          </w:p>
        </w:tc>
        <w:tc>
          <w:tcPr>
            <w:tcW w:w="1800" w:type="dxa"/>
          </w:tcPr>
          <w:p w:rsidR="004150D6" w:rsidRDefault="000C2850" w:rsidP="009F3158">
            <w:pPr>
              <w:tabs>
                <w:tab w:val="left" w:pos="-1440"/>
                <w:tab w:val="left" w:pos="1080"/>
              </w:tabs>
            </w:pPr>
            <w:r>
              <w:t>0.0549</w:t>
            </w:r>
          </w:p>
        </w:tc>
        <w:tc>
          <w:tcPr>
            <w:tcW w:w="1980" w:type="dxa"/>
          </w:tcPr>
          <w:p w:rsidR="004150D6" w:rsidRDefault="007843CD" w:rsidP="009F3158">
            <w:pPr>
              <w:tabs>
                <w:tab w:val="left" w:pos="-1440"/>
                <w:tab w:val="left" w:pos="1080"/>
              </w:tabs>
            </w:pPr>
            <w:r>
              <w:t>16.</w:t>
            </w:r>
            <w:r w:rsidR="004150D6">
              <w:t>4</w:t>
            </w:r>
            <w:r>
              <w:t>8</w:t>
            </w:r>
          </w:p>
        </w:tc>
      </w:tr>
    </w:tbl>
    <w:p w:rsidR="000C2850" w:rsidRPr="00A974F5" w:rsidRDefault="000C2850" w:rsidP="009F3158">
      <w:pPr>
        <w:tabs>
          <w:tab w:val="left" w:pos="-1440"/>
          <w:tab w:val="left" w:pos="540"/>
          <w:tab w:val="left" w:pos="1440"/>
        </w:tabs>
        <w:ind w:left="720" w:hanging="360"/>
      </w:pPr>
    </w:p>
    <w:p w:rsidR="00A974F5" w:rsidRPr="00CC26C5" w:rsidRDefault="00D60A1E" w:rsidP="009F3158">
      <w:pPr>
        <w:pStyle w:val="ListParagraph"/>
        <w:numPr>
          <w:ilvl w:val="1"/>
          <w:numId w:val="1"/>
        </w:numPr>
        <w:tabs>
          <w:tab w:val="left" w:pos="-1440"/>
          <w:tab w:val="left" w:pos="720"/>
          <w:tab w:val="left" w:pos="1440"/>
        </w:tabs>
        <w:rPr>
          <w:sz w:val="24"/>
          <w:szCs w:val="24"/>
        </w:rPr>
      </w:pPr>
      <w:r>
        <w:rPr>
          <w:sz w:val="24"/>
          <w:szCs w:val="24"/>
        </w:rPr>
        <w:t xml:space="preserve">The one </w:t>
      </w:r>
      <w:r w:rsidR="000C2850" w:rsidRPr="00A974F5">
        <w:rPr>
          <w:sz w:val="24"/>
          <w:szCs w:val="24"/>
        </w:rPr>
        <w:t>14.2</w:t>
      </w:r>
      <w:r w:rsidR="00CC26C5">
        <w:rPr>
          <w:sz w:val="24"/>
          <w:szCs w:val="24"/>
        </w:rPr>
        <w:t>88</w:t>
      </w:r>
      <w:r w:rsidR="000C2850" w:rsidRPr="00A974F5">
        <w:rPr>
          <w:sz w:val="24"/>
          <w:szCs w:val="24"/>
        </w:rPr>
        <w:t xml:space="preserve"> MMBTU/</w:t>
      </w:r>
      <w:proofErr w:type="spellStart"/>
      <w:r w:rsidR="000C2850" w:rsidRPr="00A974F5">
        <w:rPr>
          <w:sz w:val="24"/>
          <w:szCs w:val="24"/>
        </w:rPr>
        <w:t>hr</w:t>
      </w:r>
      <w:proofErr w:type="spellEnd"/>
      <w:r w:rsidR="000C2850" w:rsidRPr="00A974F5">
        <w:rPr>
          <w:sz w:val="24"/>
          <w:szCs w:val="24"/>
        </w:rPr>
        <w:t xml:space="preserve"> </w:t>
      </w:r>
      <w:r>
        <w:rPr>
          <w:sz w:val="24"/>
          <w:szCs w:val="24"/>
        </w:rPr>
        <w:t>bo</w:t>
      </w:r>
      <w:r w:rsidR="00085053">
        <w:rPr>
          <w:sz w:val="24"/>
          <w:szCs w:val="24"/>
        </w:rPr>
        <w:t>iler (identified as Boiler No. 3</w:t>
      </w:r>
      <w:r>
        <w:rPr>
          <w:sz w:val="24"/>
          <w:szCs w:val="24"/>
        </w:rPr>
        <w:t>)</w:t>
      </w:r>
      <w:r w:rsidR="00502F94" w:rsidRPr="00A974F5">
        <w:rPr>
          <w:sz w:val="24"/>
          <w:szCs w:val="24"/>
        </w:rPr>
        <w:t xml:space="preserve"> </w:t>
      </w:r>
      <w:r w:rsidR="000C2850" w:rsidRPr="00A974F5">
        <w:rPr>
          <w:sz w:val="24"/>
          <w:szCs w:val="24"/>
        </w:rPr>
        <w:t>shall not emit pollutants in excess of those specified in the following table [20 DCMR 201]:</w:t>
      </w:r>
    </w:p>
    <w:p w:rsidR="009F3158" w:rsidRDefault="009F3158" w:rsidP="009F3158">
      <w:pPr>
        <w:tabs>
          <w:tab w:val="left" w:pos="-1440"/>
          <w:tab w:val="left" w:pos="720"/>
          <w:tab w:val="left" w:pos="1440"/>
        </w:tabs>
      </w:pPr>
    </w:p>
    <w:p w:rsidR="006C522F" w:rsidRDefault="006C522F" w:rsidP="009F3158">
      <w:pPr>
        <w:tabs>
          <w:tab w:val="left" w:pos="-1440"/>
          <w:tab w:val="left" w:pos="720"/>
          <w:tab w:val="left" w:pos="1440"/>
        </w:tabs>
      </w:pPr>
    </w:p>
    <w:p w:rsidR="00483E28" w:rsidRDefault="00483E28" w:rsidP="009F3158">
      <w:pPr>
        <w:tabs>
          <w:tab w:val="left" w:pos="-1440"/>
          <w:tab w:val="left" w:pos="720"/>
          <w:tab w:val="left" w:pos="1440"/>
        </w:tabs>
      </w:pPr>
    </w:p>
    <w:p w:rsidR="00483E28" w:rsidRDefault="00483E28" w:rsidP="009F3158">
      <w:pPr>
        <w:tabs>
          <w:tab w:val="left" w:pos="-1440"/>
          <w:tab w:val="left" w:pos="720"/>
          <w:tab w:val="left" w:pos="1440"/>
        </w:tabs>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6"/>
        <w:gridCol w:w="1800"/>
        <w:gridCol w:w="1980"/>
      </w:tblGrid>
      <w:tr w:rsidR="000C2850" w:rsidTr="00862383">
        <w:trPr>
          <w:tblHeader/>
        </w:trPr>
        <w:tc>
          <w:tcPr>
            <w:tcW w:w="7826" w:type="dxa"/>
            <w:gridSpan w:val="3"/>
          </w:tcPr>
          <w:p w:rsidR="000C2850" w:rsidRDefault="000C2850" w:rsidP="009F3158">
            <w:pPr>
              <w:tabs>
                <w:tab w:val="left" w:pos="-1440"/>
                <w:tab w:val="left" w:pos="1080"/>
              </w:tabs>
              <w:jc w:val="center"/>
              <w:rPr>
                <w:b/>
              </w:rPr>
            </w:pPr>
            <w:r>
              <w:rPr>
                <w:b/>
              </w:rPr>
              <w:lastRenderedPageBreak/>
              <w:t>Boiler</w:t>
            </w:r>
            <w:r w:rsidR="00085053">
              <w:rPr>
                <w:b/>
              </w:rPr>
              <w:t xml:space="preserve"> </w:t>
            </w:r>
            <w:r>
              <w:rPr>
                <w:b/>
              </w:rPr>
              <w:t>3  Emission Limits</w:t>
            </w:r>
          </w:p>
        </w:tc>
      </w:tr>
      <w:tr w:rsidR="000C2850" w:rsidTr="00862383">
        <w:trPr>
          <w:tblHeader/>
        </w:trPr>
        <w:tc>
          <w:tcPr>
            <w:tcW w:w="4046" w:type="dxa"/>
          </w:tcPr>
          <w:p w:rsidR="000C2850" w:rsidRDefault="000C2850" w:rsidP="009F3158">
            <w:pPr>
              <w:tabs>
                <w:tab w:val="left" w:pos="-1440"/>
                <w:tab w:val="left" w:pos="1080"/>
              </w:tabs>
              <w:jc w:val="center"/>
              <w:rPr>
                <w:b/>
              </w:rPr>
            </w:pPr>
            <w:r>
              <w:rPr>
                <w:b/>
              </w:rPr>
              <w:t>Pollutant</w:t>
            </w:r>
          </w:p>
          <w:p w:rsidR="000C2850" w:rsidRDefault="000C2850" w:rsidP="009F3158">
            <w:pPr>
              <w:tabs>
                <w:tab w:val="left" w:pos="-1440"/>
                <w:tab w:val="left" w:pos="1080"/>
              </w:tabs>
              <w:jc w:val="center"/>
              <w:rPr>
                <w:b/>
              </w:rPr>
            </w:pPr>
          </w:p>
        </w:tc>
        <w:tc>
          <w:tcPr>
            <w:tcW w:w="1800" w:type="dxa"/>
          </w:tcPr>
          <w:p w:rsidR="000C2850" w:rsidRDefault="000C2850" w:rsidP="009F3158">
            <w:pPr>
              <w:tabs>
                <w:tab w:val="left" w:pos="-1440"/>
                <w:tab w:val="left" w:pos="1080"/>
              </w:tabs>
              <w:jc w:val="center"/>
              <w:rPr>
                <w:b/>
              </w:rPr>
            </w:pPr>
            <w:r>
              <w:rPr>
                <w:b/>
              </w:rPr>
              <w:t>Short-Term Limit</w:t>
            </w:r>
          </w:p>
          <w:p w:rsidR="000C2850" w:rsidRDefault="000C2850" w:rsidP="009F3158">
            <w:pPr>
              <w:tabs>
                <w:tab w:val="left" w:pos="-1440"/>
                <w:tab w:val="left" w:pos="1080"/>
              </w:tabs>
              <w:jc w:val="center"/>
              <w:rPr>
                <w:b/>
              </w:rPr>
            </w:pPr>
            <w:r>
              <w:rPr>
                <w:b/>
              </w:rPr>
              <w:t>(Natural Gas) (lb/hr)</w:t>
            </w:r>
          </w:p>
        </w:tc>
        <w:tc>
          <w:tcPr>
            <w:tcW w:w="1980" w:type="dxa"/>
          </w:tcPr>
          <w:p w:rsidR="000C2850" w:rsidRDefault="000C2850" w:rsidP="009F3158">
            <w:pPr>
              <w:tabs>
                <w:tab w:val="left" w:pos="-1440"/>
                <w:tab w:val="left" w:pos="1080"/>
              </w:tabs>
              <w:jc w:val="center"/>
              <w:rPr>
                <w:b/>
              </w:rPr>
            </w:pPr>
            <w:r>
              <w:rPr>
                <w:b/>
              </w:rPr>
              <w:t>Short-Term Limit</w:t>
            </w:r>
          </w:p>
          <w:p w:rsidR="000C2850" w:rsidRDefault="000C2850" w:rsidP="009F3158">
            <w:pPr>
              <w:tabs>
                <w:tab w:val="left" w:pos="-1440"/>
                <w:tab w:val="left" w:pos="1080"/>
              </w:tabs>
              <w:jc w:val="center"/>
              <w:rPr>
                <w:b/>
              </w:rPr>
            </w:pPr>
            <w:r>
              <w:rPr>
                <w:b/>
              </w:rPr>
              <w:t>(</w:t>
            </w:r>
            <w:r w:rsidR="009F3158">
              <w:rPr>
                <w:b/>
              </w:rPr>
              <w:t xml:space="preserve">No. </w:t>
            </w:r>
            <w:r>
              <w:rPr>
                <w:b/>
              </w:rPr>
              <w:t>2 Fuel Oil) (</w:t>
            </w:r>
            <w:proofErr w:type="spellStart"/>
            <w:r>
              <w:rPr>
                <w:b/>
              </w:rPr>
              <w:t>lb</w:t>
            </w:r>
            <w:proofErr w:type="spellEnd"/>
            <w:r>
              <w:rPr>
                <w:b/>
              </w:rPr>
              <w:t>/</w:t>
            </w:r>
            <w:proofErr w:type="spellStart"/>
            <w:r>
              <w:rPr>
                <w:b/>
              </w:rPr>
              <w:t>hr</w:t>
            </w:r>
            <w:proofErr w:type="spellEnd"/>
            <w:r>
              <w:rPr>
                <w:b/>
              </w:rPr>
              <w:t>)</w:t>
            </w:r>
          </w:p>
        </w:tc>
      </w:tr>
      <w:tr w:rsidR="000C2850" w:rsidTr="00862383">
        <w:tc>
          <w:tcPr>
            <w:tcW w:w="4046" w:type="dxa"/>
          </w:tcPr>
          <w:p w:rsidR="000C2850" w:rsidRDefault="000C2850" w:rsidP="009F3158">
            <w:pPr>
              <w:tabs>
                <w:tab w:val="left" w:pos="-1440"/>
                <w:tab w:val="left" w:pos="1080"/>
              </w:tabs>
            </w:pPr>
            <w:r>
              <w:t>Carbon Monoxide (CO)</w:t>
            </w:r>
          </w:p>
        </w:tc>
        <w:tc>
          <w:tcPr>
            <w:tcW w:w="1800" w:type="dxa"/>
          </w:tcPr>
          <w:p w:rsidR="000C2850" w:rsidRDefault="005E5840" w:rsidP="009F3158">
            <w:pPr>
              <w:tabs>
                <w:tab w:val="left" w:pos="-1440"/>
                <w:tab w:val="left" w:pos="1080"/>
              </w:tabs>
            </w:pPr>
            <w:r>
              <w:t>0</w:t>
            </w:r>
            <w:r w:rsidR="000C2850">
              <w:t>.</w:t>
            </w:r>
            <w:r>
              <w:t>53</w:t>
            </w:r>
          </w:p>
        </w:tc>
        <w:tc>
          <w:tcPr>
            <w:tcW w:w="1980" w:type="dxa"/>
          </w:tcPr>
          <w:p w:rsidR="000C2850" w:rsidRDefault="005E5840" w:rsidP="009F3158">
            <w:pPr>
              <w:tabs>
                <w:tab w:val="left" w:pos="-1440"/>
                <w:tab w:val="left" w:pos="1080"/>
              </w:tabs>
            </w:pPr>
            <w:r>
              <w:t>0.55</w:t>
            </w:r>
          </w:p>
        </w:tc>
      </w:tr>
      <w:tr w:rsidR="000C2850" w:rsidTr="00862383">
        <w:tc>
          <w:tcPr>
            <w:tcW w:w="4046" w:type="dxa"/>
          </w:tcPr>
          <w:p w:rsidR="000C2850" w:rsidRDefault="000C2850" w:rsidP="009F3158">
            <w:pPr>
              <w:tabs>
                <w:tab w:val="left" w:pos="-1440"/>
                <w:tab w:val="left" w:pos="1080"/>
              </w:tabs>
            </w:pPr>
            <w:r>
              <w:t>Oxides of Nitrogen (NO</w:t>
            </w:r>
            <w:r>
              <w:rPr>
                <w:vertAlign w:val="subscript"/>
              </w:rPr>
              <w:t>x</w:t>
            </w:r>
            <w:r>
              <w:t>)</w:t>
            </w:r>
          </w:p>
        </w:tc>
        <w:tc>
          <w:tcPr>
            <w:tcW w:w="1800" w:type="dxa"/>
          </w:tcPr>
          <w:p w:rsidR="000C2850" w:rsidRDefault="005E5840" w:rsidP="009F3158">
            <w:pPr>
              <w:tabs>
                <w:tab w:val="left" w:pos="-1440"/>
                <w:tab w:val="left" w:pos="1080"/>
              </w:tabs>
            </w:pPr>
            <w:r>
              <w:t>0.52</w:t>
            </w:r>
          </w:p>
        </w:tc>
        <w:tc>
          <w:tcPr>
            <w:tcW w:w="1980" w:type="dxa"/>
          </w:tcPr>
          <w:p w:rsidR="000C2850" w:rsidRDefault="005E5840" w:rsidP="009F3158">
            <w:pPr>
              <w:tabs>
                <w:tab w:val="left" w:pos="-1440"/>
                <w:tab w:val="left" w:pos="1080"/>
              </w:tabs>
            </w:pPr>
            <w:r>
              <w:t>1.68</w:t>
            </w:r>
          </w:p>
        </w:tc>
      </w:tr>
      <w:tr w:rsidR="000C2850" w:rsidTr="00862383">
        <w:tc>
          <w:tcPr>
            <w:tcW w:w="4046" w:type="dxa"/>
          </w:tcPr>
          <w:p w:rsidR="000C2850" w:rsidRDefault="000C2850" w:rsidP="009F3158">
            <w:pPr>
              <w:tabs>
                <w:tab w:val="left" w:pos="-1440"/>
                <w:tab w:val="left" w:pos="1080"/>
              </w:tabs>
            </w:pPr>
            <w:r>
              <w:t>Particulate Matter &lt; 10 microns (PM10)</w:t>
            </w:r>
          </w:p>
        </w:tc>
        <w:tc>
          <w:tcPr>
            <w:tcW w:w="1800" w:type="dxa"/>
          </w:tcPr>
          <w:p w:rsidR="000C2850" w:rsidRDefault="000C2850" w:rsidP="009F3158">
            <w:pPr>
              <w:tabs>
                <w:tab w:val="left" w:pos="-1440"/>
                <w:tab w:val="left" w:pos="1080"/>
              </w:tabs>
            </w:pPr>
            <w:r>
              <w:t>0.</w:t>
            </w:r>
            <w:r w:rsidR="005E5840">
              <w:t>143</w:t>
            </w:r>
          </w:p>
        </w:tc>
        <w:tc>
          <w:tcPr>
            <w:tcW w:w="1980" w:type="dxa"/>
          </w:tcPr>
          <w:p w:rsidR="000C2850" w:rsidRDefault="005E5840" w:rsidP="009F3158">
            <w:pPr>
              <w:tabs>
                <w:tab w:val="left" w:pos="-1440"/>
                <w:tab w:val="left" w:pos="1080"/>
              </w:tabs>
            </w:pPr>
            <w:r>
              <w:t>0.36</w:t>
            </w:r>
          </w:p>
        </w:tc>
      </w:tr>
      <w:tr w:rsidR="000C2850" w:rsidTr="00862383">
        <w:tc>
          <w:tcPr>
            <w:tcW w:w="4046" w:type="dxa"/>
          </w:tcPr>
          <w:p w:rsidR="000C2850" w:rsidRDefault="000C2850" w:rsidP="009F3158">
            <w:pPr>
              <w:tabs>
                <w:tab w:val="left" w:pos="-1440"/>
                <w:tab w:val="left" w:pos="1080"/>
              </w:tabs>
            </w:pPr>
            <w:r>
              <w:t>Sulfur Dioxide (SO</w:t>
            </w:r>
            <w:r>
              <w:rPr>
                <w:vertAlign w:val="subscript"/>
              </w:rPr>
              <w:t>2</w:t>
            </w:r>
            <w:r>
              <w:t>)</w:t>
            </w:r>
          </w:p>
        </w:tc>
        <w:tc>
          <w:tcPr>
            <w:tcW w:w="1800" w:type="dxa"/>
          </w:tcPr>
          <w:p w:rsidR="000C2850" w:rsidRDefault="005E5840" w:rsidP="009F3158">
            <w:pPr>
              <w:tabs>
                <w:tab w:val="left" w:pos="-1440"/>
                <w:tab w:val="left" w:pos="1080"/>
              </w:tabs>
            </w:pPr>
            <w:r>
              <w:t>0.0240</w:t>
            </w:r>
          </w:p>
        </w:tc>
        <w:tc>
          <w:tcPr>
            <w:tcW w:w="1980" w:type="dxa"/>
          </w:tcPr>
          <w:p w:rsidR="000C2850" w:rsidRDefault="005E5840" w:rsidP="009F3158">
            <w:pPr>
              <w:tabs>
                <w:tab w:val="left" w:pos="-1440"/>
                <w:tab w:val="left" w:pos="1080"/>
              </w:tabs>
            </w:pPr>
            <w:r>
              <w:t>7.21</w:t>
            </w:r>
          </w:p>
        </w:tc>
      </w:tr>
    </w:tbl>
    <w:p w:rsidR="001736DE" w:rsidRPr="00D60A1E" w:rsidRDefault="001736DE" w:rsidP="009F3158"/>
    <w:p w:rsidR="00047C91" w:rsidRPr="00D60A1E" w:rsidRDefault="00047C91" w:rsidP="009F3158">
      <w:pPr>
        <w:pStyle w:val="ListParagraph"/>
        <w:numPr>
          <w:ilvl w:val="1"/>
          <w:numId w:val="1"/>
        </w:numPr>
        <w:rPr>
          <w:sz w:val="24"/>
          <w:szCs w:val="24"/>
        </w:rPr>
      </w:pPr>
      <w:r w:rsidRPr="00D60A1E">
        <w:rPr>
          <w:sz w:val="24"/>
          <w:szCs w:val="24"/>
        </w:rPr>
        <w:t>Visible emissio</w:t>
      </w:r>
      <w:r w:rsidR="00EB4D48" w:rsidRPr="00D60A1E">
        <w:rPr>
          <w:sz w:val="24"/>
          <w:szCs w:val="24"/>
        </w:rPr>
        <w:t>n</w:t>
      </w:r>
      <w:r w:rsidR="008C1DFE" w:rsidRPr="00D60A1E">
        <w:rPr>
          <w:sz w:val="24"/>
          <w:szCs w:val="24"/>
        </w:rPr>
        <w:t>s shall not be emitted from these</w:t>
      </w:r>
      <w:r w:rsidRPr="00D60A1E">
        <w:rPr>
          <w:sz w:val="24"/>
          <w:szCs w:val="24"/>
        </w:rPr>
        <w:t xml:space="preserve"> unit</w:t>
      </w:r>
      <w:r w:rsidR="008C1DFE" w:rsidRPr="00D60A1E">
        <w:rPr>
          <w:sz w:val="24"/>
          <w:szCs w:val="24"/>
        </w:rPr>
        <w:t>s</w:t>
      </w:r>
      <w:r w:rsidRPr="00D60A1E">
        <w:rPr>
          <w:sz w:val="24"/>
          <w:szCs w:val="24"/>
        </w:rPr>
        <w:t xml:space="preserve"> except that discharges not exceeding 40% opacity (</w:t>
      </w:r>
      <w:proofErr w:type="spellStart"/>
      <w:r w:rsidRPr="00D60A1E">
        <w:rPr>
          <w:sz w:val="24"/>
          <w:szCs w:val="24"/>
        </w:rPr>
        <w:t>unaveraged</w:t>
      </w:r>
      <w:proofErr w:type="spellEnd"/>
      <w:r w:rsidRPr="00D60A1E">
        <w:rPr>
          <w:sz w:val="24"/>
          <w:szCs w:val="24"/>
        </w:rPr>
        <w:t>) shall  be permitted for two (2) minutes in any sixty (60) minutes period and for an aggregate of twelve (12) minutes in any twenty-four (24) hours period during start-up, cleaning, adjustment of combustion controls, or malfunction o</w:t>
      </w:r>
      <w:r w:rsidR="00EB4D48" w:rsidRPr="00D60A1E">
        <w:rPr>
          <w:sz w:val="24"/>
          <w:szCs w:val="24"/>
        </w:rPr>
        <w:t>f the equipment. (20 DCMR 606.1)</w:t>
      </w:r>
      <w:r w:rsidR="00CC3804" w:rsidRPr="00D60A1E">
        <w:rPr>
          <w:sz w:val="24"/>
          <w:szCs w:val="24"/>
        </w:rPr>
        <w:t>.</w:t>
      </w:r>
    </w:p>
    <w:p w:rsidR="00D60A1E" w:rsidRPr="00D60A1E" w:rsidRDefault="00D60A1E" w:rsidP="009F3158">
      <w:pPr>
        <w:pStyle w:val="ListParagraph"/>
        <w:rPr>
          <w:sz w:val="24"/>
          <w:szCs w:val="24"/>
        </w:rPr>
      </w:pPr>
    </w:p>
    <w:p w:rsidR="00D60A1E" w:rsidRPr="00B4264B" w:rsidRDefault="00D60A1E" w:rsidP="009F3158">
      <w:pPr>
        <w:pStyle w:val="ListParagraph"/>
        <w:numPr>
          <w:ilvl w:val="1"/>
          <w:numId w:val="1"/>
        </w:numPr>
        <w:rPr>
          <w:sz w:val="24"/>
          <w:szCs w:val="24"/>
        </w:rPr>
      </w:pPr>
      <w:r w:rsidRPr="00D60A1E">
        <w:rPr>
          <w:sz w:val="24"/>
          <w:szCs w:val="24"/>
        </w:rPr>
        <w:t>In addition to complying with Condition II(b), the Permittee shall not discharge from the unit any emissions that exhibit greater than 20 percent opacity (6-minute average), except for one 6-minute period per hour of not more than 27 percent opacity. [40 CFR 60.43c(c)]</w:t>
      </w:r>
    </w:p>
    <w:p w:rsidR="00D60A1E" w:rsidRPr="00B4264B" w:rsidRDefault="00D60A1E" w:rsidP="009F3158">
      <w:pPr>
        <w:pStyle w:val="ListParagraph"/>
        <w:rPr>
          <w:sz w:val="24"/>
          <w:szCs w:val="24"/>
        </w:rPr>
      </w:pPr>
    </w:p>
    <w:p w:rsidR="00047C91" w:rsidRPr="00B4264B" w:rsidRDefault="00047C91" w:rsidP="009F3158">
      <w:pPr>
        <w:pStyle w:val="ListParagraph"/>
        <w:numPr>
          <w:ilvl w:val="1"/>
          <w:numId w:val="1"/>
        </w:numPr>
        <w:rPr>
          <w:sz w:val="24"/>
          <w:szCs w:val="24"/>
        </w:rPr>
      </w:pPr>
      <w:r w:rsidRPr="00B4264B">
        <w:rPr>
          <w:sz w:val="24"/>
          <w:szCs w:val="24"/>
        </w:rPr>
        <w:t>Particulate matter emission from the boiler</w:t>
      </w:r>
      <w:r w:rsidR="00754634" w:rsidRPr="00B4264B">
        <w:rPr>
          <w:sz w:val="24"/>
          <w:szCs w:val="24"/>
        </w:rPr>
        <w:t>s</w:t>
      </w:r>
      <w:r w:rsidRPr="00B4264B">
        <w:rPr>
          <w:sz w:val="24"/>
          <w:szCs w:val="24"/>
        </w:rPr>
        <w:t xml:space="preserve"> shall not be greater than</w:t>
      </w:r>
      <w:r w:rsidR="009F3158">
        <w:rPr>
          <w:sz w:val="24"/>
          <w:szCs w:val="24"/>
        </w:rPr>
        <w:t xml:space="preserve"> 0.08</w:t>
      </w:r>
      <w:r w:rsidR="00163D49" w:rsidRPr="00B4264B">
        <w:rPr>
          <w:sz w:val="24"/>
          <w:szCs w:val="24"/>
        </w:rPr>
        <w:t xml:space="preserve"> pounds per million BTU from Boilers 1 and 2 and 0.09</w:t>
      </w:r>
      <w:r w:rsidRPr="00B4264B">
        <w:rPr>
          <w:sz w:val="24"/>
          <w:szCs w:val="24"/>
        </w:rPr>
        <w:t xml:space="preserve"> pounds per million BTU</w:t>
      </w:r>
      <w:r w:rsidR="00163D49" w:rsidRPr="00B4264B">
        <w:rPr>
          <w:sz w:val="24"/>
          <w:szCs w:val="24"/>
        </w:rPr>
        <w:t xml:space="preserve"> from Boiler 3</w:t>
      </w:r>
      <w:r w:rsidR="00A974F5" w:rsidRPr="00B4264B">
        <w:rPr>
          <w:sz w:val="24"/>
          <w:szCs w:val="24"/>
        </w:rPr>
        <w:t>. [20 DCMR 600.1]</w:t>
      </w:r>
    </w:p>
    <w:p w:rsidR="00047C91" w:rsidRPr="002B3B58" w:rsidRDefault="002344F5" w:rsidP="009F3158">
      <w:r>
        <w:t xml:space="preserve"> </w:t>
      </w:r>
    </w:p>
    <w:p w:rsidR="00047C91" w:rsidRPr="002B3B58" w:rsidRDefault="00047C91" w:rsidP="009F3158">
      <w:pPr>
        <w:pStyle w:val="ListParagraph"/>
        <w:numPr>
          <w:ilvl w:val="1"/>
          <w:numId w:val="1"/>
        </w:numPr>
        <w:rPr>
          <w:sz w:val="24"/>
          <w:szCs w:val="24"/>
        </w:rPr>
      </w:pPr>
      <w:r w:rsidRPr="002B3B58">
        <w:rPr>
          <w:sz w:val="24"/>
          <w:szCs w:val="24"/>
        </w:rPr>
        <w:t>An emission into the atmosphere of odorous or other air pollutants from any source in any quantity and of any characteristic, and duration which is, or likely to be injurious to the public health or welfare, or which interferes with the reasonable enjoyment of life and property is prohibited. [20 DCMR 903.1]</w:t>
      </w:r>
    </w:p>
    <w:p w:rsidR="002344F5" w:rsidRDefault="002344F5" w:rsidP="009F3158">
      <w:pPr>
        <w:pStyle w:val="ListParagraph"/>
      </w:pPr>
    </w:p>
    <w:p w:rsidR="00047C91" w:rsidRPr="00590CB8" w:rsidRDefault="00047C91" w:rsidP="009F3158">
      <w:pPr>
        <w:ind w:left="360" w:hanging="360"/>
      </w:pPr>
      <w:r w:rsidRPr="000E49A0">
        <w:t>III</w:t>
      </w:r>
      <w:r>
        <w:t>.</w:t>
      </w:r>
      <w:r>
        <w:tab/>
      </w:r>
      <w:r w:rsidRPr="00590CB8">
        <w:rPr>
          <w:u w:val="single"/>
        </w:rPr>
        <w:t>Operational Limitations:</w:t>
      </w:r>
    </w:p>
    <w:p w:rsidR="00047C91" w:rsidRPr="00590CB8" w:rsidRDefault="00047C91" w:rsidP="009F3158">
      <w:pPr>
        <w:ind w:left="360" w:hanging="360"/>
      </w:pPr>
    </w:p>
    <w:p w:rsidR="00047C91" w:rsidRDefault="00160736" w:rsidP="009F3158">
      <w:pPr>
        <w:numPr>
          <w:ilvl w:val="1"/>
          <w:numId w:val="2"/>
        </w:numPr>
        <w:tabs>
          <w:tab w:val="clear" w:pos="792"/>
        </w:tabs>
        <w:ind w:left="720" w:hanging="360"/>
      </w:pPr>
      <w:r>
        <w:t>Natural gas</w:t>
      </w:r>
      <w:r w:rsidR="00047C91">
        <w:t xml:space="preserve"> shall be used as </w:t>
      </w:r>
      <w:r w:rsidR="00163D49">
        <w:t xml:space="preserve">the primary </w:t>
      </w:r>
      <w:r w:rsidR="00047C91">
        <w:t>fuel in the boiler</w:t>
      </w:r>
      <w:r w:rsidR="00163D49">
        <w:t>s</w:t>
      </w:r>
      <w:r w:rsidR="009D4469">
        <w:t xml:space="preserve"> covered by the</w:t>
      </w:r>
      <w:r w:rsidR="00047C91">
        <w:t>s</w:t>
      </w:r>
      <w:r w:rsidR="009D4469">
        <w:t>e</w:t>
      </w:r>
      <w:r w:rsidR="00047C91">
        <w:t xml:space="preserve"> permit</w:t>
      </w:r>
      <w:r w:rsidR="009D4469">
        <w:t>s</w:t>
      </w:r>
      <w:r w:rsidR="00163D49">
        <w:t xml:space="preserve"> document</w:t>
      </w:r>
      <w:r w:rsidR="00047C91">
        <w:t>.</w:t>
      </w:r>
      <w:r w:rsidR="00047C91" w:rsidRPr="00590CB8">
        <w:t xml:space="preserve"> </w:t>
      </w:r>
      <w:r w:rsidR="00163D49">
        <w:t xml:space="preserve">No. </w:t>
      </w:r>
      <w:r>
        <w:t xml:space="preserve">2 fuel oil shall be used </w:t>
      </w:r>
      <w:r w:rsidR="00D7729B">
        <w:t xml:space="preserve">in accordance with </w:t>
      </w:r>
      <w:proofErr w:type="spellStart"/>
      <w:r w:rsidR="00D7729B">
        <w:t>ConditionIII</w:t>
      </w:r>
      <w:proofErr w:type="spellEnd"/>
      <w:r w:rsidR="00D7729B">
        <w:t>(c)</w:t>
      </w:r>
      <w:r>
        <w:t xml:space="preserve">. </w:t>
      </w:r>
      <w:r w:rsidR="00047C91" w:rsidRPr="00590CB8">
        <w:t xml:space="preserve">No other fuels are approved for use. </w:t>
      </w:r>
    </w:p>
    <w:p w:rsidR="00047C91" w:rsidRDefault="00047C91" w:rsidP="009F3158">
      <w:pPr>
        <w:ind w:left="360"/>
      </w:pPr>
    </w:p>
    <w:p w:rsidR="00C01FD6" w:rsidRDefault="00D154D8" w:rsidP="009F3158">
      <w:pPr>
        <w:ind w:left="720" w:hanging="360"/>
      </w:pPr>
      <w:r>
        <w:t>b.</w:t>
      </w:r>
      <w:r>
        <w:tab/>
        <w:t xml:space="preserve">The </w:t>
      </w:r>
      <w:r w:rsidR="009D4469">
        <w:t xml:space="preserve">back-up fuel for the boilers shall be </w:t>
      </w:r>
      <w:r>
        <w:t xml:space="preserve">No. </w:t>
      </w:r>
      <w:r w:rsidR="00047C91">
        <w:t xml:space="preserve">2 fuel oil </w:t>
      </w:r>
      <w:r w:rsidR="00C01FD6">
        <w:t>that meets the following requirements</w:t>
      </w:r>
      <w:r w:rsidR="00572AEE">
        <w:t xml:space="preserve"> [20 DCMR 801]</w:t>
      </w:r>
      <w:r w:rsidR="00C01FD6">
        <w:t>:</w:t>
      </w:r>
    </w:p>
    <w:p w:rsidR="00C01FD6" w:rsidRPr="00C01FD6" w:rsidRDefault="00C01FD6" w:rsidP="009F3158">
      <w:pPr>
        <w:ind w:left="720" w:hanging="360"/>
      </w:pPr>
    </w:p>
    <w:p w:rsidR="00047C91" w:rsidRDefault="00C01FD6" w:rsidP="00C01FD6">
      <w:pPr>
        <w:pStyle w:val="ListParagraph"/>
        <w:numPr>
          <w:ilvl w:val="2"/>
          <w:numId w:val="2"/>
        </w:numPr>
        <w:tabs>
          <w:tab w:val="clear" w:pos="1224"/>
          <w:tab w:val="left" w:pos="1080"/>
        </w:tabs>
        <w:ind w:left="1080" w:hanging="360"/>
        <w:rPr>
          <w:sz w:val="24"/>
          <w:szCs w:val="24"/>
        </w:rPr>
      </w:pPr>
      <w:r>
        <w:rPr>
          <w:sz w:val="24"/>
          <w:szCs w:val="24"/>
        </w:rPr>
        <w:t xml:space="preserve">At no time shall the fuel </w:t>
      </w:r>
      <w:r w:rsidR="00163D49" w:rsidRPr="00C01FD6">
        <w:rPr>
          <w:sz w:val="24"/>
          <w:szCs w:val="24"/>
        </w:rPr>
        <w:t>contain</w:t>
      </w:r>
      <w:r w:rsidR="00160736" w:rsidRPr="00C01FD6">
        <w:rPr>
          <w:sz w:val="24"/>
          <w:szCs w:val="24"/>
        </w:rPr>
        <w:t xml:space="preserve"> greater than 0.</w:t>
      </w:r>
      <w:r w:rsidR="00163D49" w:rsidRPr="00C01FD6">
        <w:rPr>
          <w:sz w:val="24"/>
          <w:szCs w:val="24"/>
        </w:rPr>
        <w:t>2</w:t>
      </w:r>
      <w:r w:rsidR="00047C91" w:rsidRPr="00C01FD6">
        <w:rPr>
          <w:sz w:val="24"/>
          <w:szCs w:val="24"/>
        </w:rPr>
        <w:t xml:space="preserve"> weight percent </w:t>
      </w:r>
      <w:r>
        <w:rPr>
          <w:sz w:val="24"/>
          <w:szCs w:val="24"/>
        </w:rPr>
        <w:t>sulfur</w:t>
      </w:r>
      <w:r w:rsidR="001555C8" w:rsidRPr="00C01FD6">
        <w:rPr>
          <w:sz w:val="24"/>
          <w:szCs w:val="24"/>
        </w:rPr>
        <w:t xml:space="preserve">  [40 CFR</w:t>
      </w:r>
      <w:r w:rsidR="00047C91" w:rsidRPr="00C01FD6">
        <w:rPr>
          <w:sz w:val="24"/>
          <w:szCs w:val="24"/>
        </w:rPr>
        <w:t xml:space="preserve"> 60.42c(d)</w:t>
      </w:r>
      <w:r w:rsidR="00163D49" w:rsidRPr="00C01FD6">
        <w:rPr>
          <w:sz w:val="24"/>
          <w:szCs w:val="24"/>
        </w:rPr>
        <w:t xml:space="preserve"> and 20 DCMR 201</w:t>
      </w:r>
      <w:r w:rsidR="00047C91" w:rsidRPr="00C01FD6">
        <w:rPr>
          <w:sz w:val="24"/>
          <w:szCs w:val="24"/>
        </w:rPr>
        <w:t>]</w:t>
      </w:r>
      <w:r>
        <w:rPr>
          <w:sz w:val="24"/>
          <w:szCs w:val="24"/>
        </w:rPr>
        <w:t>;</w:t>
      </w:r>
    </w:p>
    <w:p w:rsidR="00483E28" w:rsidRDefault="00483E28" w:rsidP="00483E28">
      <w:pPr>
        <w:pStyle w:val="ListParagraph"/>
        <w:tabs>
          <w:tab w:val="left" w:pos="1080"/>
        </w:tabs>
        <w:ind w:left="1080"/>
        <w:rPr>
          <w:sz w:val="24"/>
          <w:szCs w:val="24"/>
        </w:rPr>
      </w:pPr>
    </w:p>
    <w:p w:rsidR="00C01FD6" w:rsidRPr="00572AEE" w:rsidRDefault="00572AEE" w:rsidP="00572AEE">
      <w:pPr>
        <w:pStyle w:val="ListParagraph"/>
        <w:numPr>
          <w:ilvl w:val="2"/>
          <w:numId w:val="2"/>
        </w:numPr>
        <w:tabs>
          <w:tab w:val="clear" w:pos="1224"/>
          <w:tab w:val="num" w:pos="1080"/>
        </w:tabs>
        <w:ind w:left="1080" w:hanging="360"/>
        <w:rPr>
          <w:sz w:val="24"/>
          <w:szCs w:val="24"/>
        </w:rPr>
      </w:pPr>
      <w:r>
        <w:rPr>
          <w:sz w:val="24"/>
          <w:szCs w:val="24"/>
        </w:rPr>
        <w:lastRenderedPageBreak/>
        <w:t xml:space="preserve">On an after July 1, 2016, no fuel oil shall be purchased for use in these boilers that contains in excess of </w:t>
      </w:r>
      <w:r w:rsidRPr="004240ED">
        <w:rPr>
          <w:sz w:val="24"/>
        </w:rPr>
        <w:t>five hundred parts per million (500 ppm) by weight, or five one-hundredths percent (0.05%) by weight;</w:t>
      </w:r>
    </w:p>
    <w:p w:rsidR="00572AEE" w:rsidRPr="00572AEE" w:rsidRDefault="00572AEE" w:rsidP="00572AEE">
      <w:pPr>
        <w:pStyle w:val="ListParagraph"/>
        <w:rPr>
          <w:sz w:val="24"/>
          <w:szCs w:val="24"/>
        </w:rPr>
      </w:pPr>
    </w:p>
    <w:p w:rsidR="00572AEE" w:rsidRPr="00572AEE" w:rsidRDefault="00572AEE" w:rsidP="00572AEE">
      <w:pPr>
        <w:pStyle w:val="ListParagraph"/>
        <w:numPr>
          <w:ilvl w:val="2"/>
          <w:numId w:val="2"/>
        </w:numPr>
        <w:tabs>
          <w:tab w:val="clear" w:pos="1224"/>
          <w:tab w:val="num" w:pos="1080"/>
        </w:tabs>
        <w:ind w:left="1080" w:hanging="360"/>
        <w:rPr>
          <w:sz w:val="24"/>
          <w:szCs w:val="24"/>
        </w:rPr>
      </w:pPr>
      <w:r>
        <w:rPr>
          <w:sz w:val="24"/>
          <w:szCs w:val="24"/>
        </w:rPr>
        <w:t xml:space="preserve">On and after July 1, 2018, </w:t>
      </w:r>
      <w:r>
        <w:rPr>
          <w:sz w:val="24"/>
          <w:szCs w:val="24"/>
        </w:rPr>
        <w:t>no fuel oil shall be purchased for use in these boilers that contains</w:t>
      </w:r>
      <w:r w:rsidRPr="00572AEE">
        <w:rPr>
          <w:sz w:val="24"/>
        </w:rPr>
        <w:t xml:space="preserve"> </w:t>
      </w:r>
      <w:r w:rsidRPr="004240ED">
        <w:rPr>
          <w:sz w:val="24"/>
        </w:rPr>
        <w:t>more than fifteen parts per million (15 ppm) or fifteen ten-thousandths percent (0.0015%) by weight of sulfur</w:t>
      </w:r>
      <w:r>
        <w:rPr>
          <w:sz w:val="24"/>
        </w:rPr>
        <w:t>, except as specified in Condition III(b)(4)</w:t>
      </w:r>
      <w:r>
        <w:rPr>
          <w:sz w:val="24"/>
        </w:rPr>
        <w:t>;</w:t>
      </w:r>
    </w:p>
    <w:p w:rsidR="00572AEE" w:rsidRPr="00572AEE" w:rsidRDefault="00572AEE" w:rsidP="00572AEE">
      <w:pPr>
        <w:pStyle w:val="ListParagraph"/>
        <w:rPr>
          <w:sz w:val="24"/>
        </w:rPr>
      </w:pPr>
    </w:p>
    <w:p w:rsidR="00572AEE" w:rsidRPr="00572AEE" w:rsidRDefault="00572AEE" w:rsidP="00572AEE">
      <w:pPr>
        <w:pStyle w:val="ListParagraph"/>
        <w:numPr>
          <w:ilvl w:val="2"/>
          <w:numId w:val="2"/>
        </w:numPr>
        <w:tabs>
          <w:tab w:val="clear" w:pos="1224"/>
          <w:tab w:val="num" w:pos="1080"/>
        </w:tabs>
        <w:ind w:left="1080" w:hanging="360"/>
        <w:rPr>
          <w:sz w:val="24"/>
          <w:szCs w:val="24"/>
        </w:rPr>
      </w:pPr>
      <w:r w:rsidRPr="004240ED">
        <w:rPr>
          <w:bCs/>
          <w:sz w:val="24"/>
        </w:rPr>
        <w:t>When EPA temporarily suspends or increases the applicable limit or percentage by weight of sulfur content of fuel required or regulated by EPA by granting a waiver in accordance with Clean Air Act § 211(c)(4)(C) provisions, the federal waiver shall apply to corresponding limits for fuel oil in the District as set forth in Condition I</w:t>
      </w:r>
      <w:r>
        <w:rPr>
          <w:bCs/>
          <w:sz w:val="24"/>
        </w:rPr>
        <w:t>II(b</w:t>
      </w:r>
      <w:r w:rsidRPr="004240ED">
        <w:rPr>
          <w:bCs/>
          <w:sz w:val="24"/>
        </w:rPr>
        <w:t>)(3)</w:t>
      </w:r>
      <w:r>
        <w:rPr>
          <w:sz w:val="24"/>
        </w:rPr>
        <w:t>;</w:t>
      </w:r>
    </w:p>
    <w:p w:rsidR="00572AEE" w:rsidRPr="00572AEE" w:rsidRDefault="00572AEE" w:rsidP="00572AEE">
      <w:pPr>
        <w:pStyle w:val="ListParagraph"/>
        <w:rPr>
          <w:sz w:val="24"/>
          <w:szCs w:val="24"/>
        </w:rPr>
      </w:pPr>
    </w:p>
    <w:p w:rsidR="00572AEE" w:rsidRPr="00572AEE" w:rsidRDefault="00572AEE" w:rsidP="00572AEE">
      <w:pPr>
        <w:pStyle w:val="ListParagraph"/>
        <w:numPr>
          <w:ilvl w:val="2"/>
          <w:numId w:val="2"/>
        </w:numPr>
        <w:tabs>
          <w:tab w:val="clear" w:pos="1224"/>
          <w:tab w:val="num" w:pos="1080"/>
        </w:tabs>
        <w:ind w:left="1080" w:hanging="360"/>
        <w:rPr>
          <w:sz w:val="24"/>
          <w:szCs w:val="24"/>
        </w:rPr>
      </w:pPr>
      <w:r>
        <w:rPr>
          <w:bCs/>
          <w:sz w:val="24"/>
        </w:rPr>
        <w:t>If a temporary increase in the applicable limit of sulfur content is granted under Condition I</w:t>
      </w:r>
      <w:r>
        <w:rPr>
          <w:bCs/>
          <w:sz w:val="24"/>
        </w:rPr>
        <w:t>I</w:t>
      </w:r>
      <w:r>
        <w:rPr>
          <w:bCs/>
          <w:sz w:val="24"/>
        </w:rPr>
        <w:t>I(</w:t>
      </w:r>
      <w:r>
        <w:rPr>
          <w:bCs/>
          <w:sz w:val="24"/>
        </w:rPr>
        <w:t>b</w:t>
      </w:r>
      <w:r>
        <w:rPr>
          <w:bCs/>
          <w:sz w:val="24"/>
        </w:rPr>
        <w:t>)(</w:t>
      </w:r>
      <w:r>
        <w:rPr>
          <w:bCs/>
          <w:sz w:val="24"/>
        </w:rPr>
        <w:t>4</w:t>
      </w:r>
      <w:r>
        <w:rPr>
          <w:bCs/>
          <w:sz w:val="24"/>
        </w:rPr>
        <w:t>)</w:t>
      </w:r>
      <w:r>
        <w:rPr>
          <w:bCs/>
          <w:sz w:val="24"/>
        </w:rPr>
        <w:t xml:space="preserve">, the </w:t>
      </w:r>
      <w:r w:rsidRPr="004240ED">
        <w:rPr>
          <w:bCs/>
          <w:sz w:val="24"/>
        </w:rPr>
        <w:t>suspension or increase in the applicable limit will be granted for the duration determined by EPA</w:t>
      </w:r>
      <w:r>
        <w:rPr>
          <w:bCs/>
          <w:sz w:val="24"/>
        </w:rPr>
        <w:t>;</w:t>
      </w:r>
    </w:p>
    <w:p w:rsidR="00047C91" w:rsidRPr="00C01FD6" w:rsidRDefault="00047C91" w:rsidP="009F3158">
      <w:pPr>
        <w:ind w:left="720" w:hanging="360"/>
      </w:pPr>
    </w:p>
    <w:p w:rsidR="00202873" w:rsidRDefault="00202873" w:rsidP="009F3158">
      <w:pPr>
        <w:tabs>
          <w:tab w:val="left" w:pos="360"/>
          <w:tab w:val="left" w:pos="540"/>
          <w:tab w:val="left" w:pos="810"/>
        </w:tabs>
        <w:ind w:left="720" w:hanging="720"/>
      </w:pPr>
      <w:r>
        <w:tab/>
        <w:t>c.</w:t>
      </w:r>
      <w:r>
        <w:tab/>
        <w:t xml:space="preserve">   The boiler</w:t>
      </w:r>
      <w:r w:rsidR="009D4469">
        <w:t>s</w:t>
      </w:r>
      <w:r>
        <w:t xml:space="preserve"> shall operate </w:t>
      </w:r>
      <w:r w:rsidR="009D4469">
        <w:t>on No. 2 fuel oil</w:t>
      </w:r>
      <w:r>
        <w:t xml:space="preserve"> only for the following reasons: [20 DCMR 201, 40 CFR 63.11195(e) and 40 CFR 63.11237]</w:t>
      </w:r>
    </w:p>
    <w:p w:rsidR="00202873" w:rsidRDefault="00202873" w:rsidP="009F3158">
      <w:pPr>
        <w:ind w:left="720" w:hanging="360"/>
      </w:pPr>
    </w:p>
    <w:p w:rsidR="00202873" w:rsidRDefault="00202873" w:rsidP="009F3158">
      <w:pPr>
        <w:tabs>
          <w:tab w:val="left" w:pos="1170"/>
        </w:tabs>
        <w:ind w:left="720" w:hanging="360"/>
      </w:pPr>
      <w:r>
        <w:tab/>
        <w:t>1.</w:t>
      </w:r>
      <w:r>
        <w:tab/>
      </w:r>
      <w:proofErr w:type="gramStart"/>
      <w:r>
        <w:t>During</w:t>
      </w:r>
      <w:proofErr w:type="gramEnd"/>
      <w:r>
        <w:t xml:space="preserve"> periods of gas supply emergencies;</w:t>
      </w:r>
    </w:p>
    <w:p w:rsidR="00202873" w:rsidRDefault="00202873" w:rsidP="009F3158">
      <w:pPr>
        <w:tabs>
          <w:tab w:val="left" w:pos="1170"/>
        </w:tabs>
        <w:ind w:left="720" w:hanging="360"/>
      </w:pPr>
    </w:p>
    <w:p w:rsidR="00202873" w:rsidRDefault="00202873" w:rsidP="009F3158">
      <w:pPr>
        <w:tabs>
          <w:tab w:val="left" w:pos="1170"/>
        </w:tabs>
        <w:ind w:left="720" w:hanging="360"/>
      </w:pPr>
      <w:r>
        <w:tab/>
        <w:t>2.</w:t>
      </w:r>
      <w:r>
        <w:tab/>
        <w:t>During periods of gas curtailment; or</w:t>
      </w:r>
    </w:p>
    <w:p w:rsidR="00202873" w:rsidRDefault="00202873" w:rsidP="009F3158">
      <w:pPr>
        <w:tabs>
          <w:tab w:val="left" w:pos="1170"/>
        </w:tabs>
        <w:ind w:left="720" w:hanging="360"/>
      </w:pPr>
    </w:p>
    <w:p w:rsidR="00202873" w:rsidRDefault="00202873" w:rsidP="009F3158">
      <w:pPr>
        <w:tabs>
          <w:tab w:val="left" w:pos="1170"/>
        </w:tabs>
        <w:ind w:left="720" w:hanging="360"/>
      </w:pPr>
      <w:r>
        <w:tab/>
        <w:t>3.</w:t>
      </w:r>
      <w:r>
        <w:tab/>
      </w:r>
      <w:proofErr w:type="gramStart"/>
      <w:r>
        <w:t>For</w:t>
      </w:r>
      <w:proofErr w:type="gramEnd"/>
      <w:r>
        <w:t xml:space="preserve"> periodic testing on liquid fuel not to exceed a combined total of 48 hours</w:t>
      </w:r>
    </w:p>
    <w:p w:rsidR="00202873" w:rsidRDefault="00202873" w:rsidP="009F3158">
      <w:pPr>
        <w:tabs>
          <w:tab w:val="left" w:pos="1170"/>
        </w:tabs>
        <w:ind w:left="720" w:hanging="360"/>
      </w:pPr>
      <w:r>
        <w:tab/>
      </w:r>
      <w:r>
        <w:tab/>
      </w:r>
      <w:proofErr w:type="gramStart"/>
      <w:r>
        <w:t>during</w:t>
      </w:r>
      <w:proofErr w:type="gramEnd"/>
      <w:r>
        <w:t xml:space="preserve"> any calendar year.</w:t>
      </w:r>
    </w:p>
    <w:p w:rsidR="00202873" w:rsidRDefault="00202873" w:rsidP="009F3158"/>
    <w:p w:rsidR="00862383" w:rsidRDefault="00457BAE" w:rsidP="009F3158">
      <w:pPr>
        <w:ind w:left="720" w:hanging="360"/>
      </w:pPr>
      <w:r>
        <w:t>d</w:t>
      </w:r>
      <w:r w:rsidR="00047C91">
        <w:t>.</w:t>
      </w:r>
      <w:r w:rsidR="00047C91">
        <w:tab/>
      </w:r>
      <w:r w:rsidR="00047C91" w:rsidRPr="00590CB8">
        <w:t xml:space="preserve">This approval is valid for the specific activity cited in the application submitted to this office. Any deviation from the specific activity </w:t>
      </w:r>
      <w:r w:rsidR="0013210D">
        <w:t xml:space="preserve">or method of operation </w:t>
      </w:r>
      <w:r w:rsidR="00047C91" w:rsidRPr="00590CB8">
        <w:t>is a violation of the permit.</w:t>
      </w:r>
      <w:r w:rsidR="0013210D">
        <w:t xml:space="preserve">  During any No. 2 fuel oil firing, </w:t>
      </w:r>
      <w:r w:rsidR="0026789B">
        <w:t>only one boiler shall be operated to handle heating load, while a second boiler may be maintained at the manufacturer’s minimum temperature in a non-firing condition through a Building Automation System (BAS) “Hot Stand By” flow control se</w:t>
      </w:r>
      <w:r w:rsidR="00635453">
        <w:t>quence as specified in the June 29, 2015</w:t>
      </w:r>
      <w:r w:rsidR="0026789B">
        <w:t xml:space="preserve"> </w:t>
      </w:r>
      <w:r w:rsidR="00D7729B">
        <w:t xml:space="preserve">application </w:t>
      </w:r>
      <w:r w:rsidR="0026789B">
        <w:t xml:space="preserve">cover letter. </w:t>
      </w:r>
    </w:p>
    <w:p w:rsidR="005F5EDA" w:rsidRDefault="005F5EDA" w:rsidP="009F3158">
      <w:pPr>
        <w:ind w:left="720" w:hanging="360"/>
      </w:pPr>
    </w:p>
    <w:p w:rsidR="00047C91" w:rsidRDefault="00457BAE" w:rsidP="009F3158">
      <w:pPr>
        <w:ind w:left="720" w:hanging="360"/>
      </w:pPr>
      <w:r>
        <w:t>e</w:t>
      </w:r>
      <w:r w:rsidR="00047C91">
        <w:t>.</w:t>
      </w:r>
      <w:r w:rsidR="00047C91">
        <w:tab/>
      </w:r>
      <w:r w:rsidR="00047C91" w:rsidRPr="00590CB8">
        <w:t>The boiler</w:t>
      </w:r>
      <w:r w:rsidR="008E6D54">
        <w:t>s</w:t>
      </w:r>
      <w:r w:rsidR="00047C91" w:rsidRPr="00590CB8">
        <w:t xml:space="preserve"> shall be operated </w:t>
      </w:r>
      <w:r w:rsidR="00047C91">
        <w:t>at all times in a manner consistent with the applicable manufacturer’s specifications for the unit.</w:t>
      </w:r>
    </w:p>
    <w:p w:rsidR="00047C91" w:rsidRDefault="00047C91" w:rsidP="009F3158">
      <w:pPr>
        <w:ind w:left="720" w:hanging="360"/>
      </w:pPr>
    </w:p>
    <w:p w:rsidR="00047C91" w:rsidRDefault="00457BAE" w:rsidP="009F3158">
      <w:pPr>
        <w:tabs>
          <w:tab w:val="left" w:pos="-180"/>
        </w:tabs>
        <w:ind w:left="720" w:hanging="360"/>
      </w:pPr>
      <w:r>
        <w:t>f</w:t>
      </w:r>
      <w:r w:rsidR="00047C91">
        <w:t>.</w:t>
      </w:r>
      <w:r w:rsidR="00047C91">
        <w:tab/>
      </w:r>
      <w:r w:rsidR="00047C91" w:rsidRPr="00590CB8">
        <w:t>At all times, including periods of startup, shutd</w:t>
      </w:r>
      <w:r w:rsidR="00047C91">
        <w:t xml:space="preserve">own, and malfunction, the owner </w:t>
      </w:r>
      <w:r w:rsidR="00047C91" w:rsidRPr="00590CB8">
        <w:t xml:space="preserve">or operator shall, to the extent practicable, maintain and operate the unit in a manner consistent with good air pollution control practice for minimizing emissions.  Determination of whether acceptable operating procedures are being used will be based </w:t>
      </w:r>
      <w:r w:rsidR="00047C91" w:rsidRPr="00590CB8">
        <w:lastRenderedPageBreak/>
        <w:t>on information available to the Department which may include, but is not limited to, monitoring results, opacity observations, review of operating and maintenance procedures, and inspection of the source.</w:t>
      </w:r>
      <w:r w:rsidR="009D4469">
        <w:t xml:space="preserve"> [20 DCMR 201]</w:t>
      </w:r>
    </w:p>
    <w:p w:rsidR="00047C91" w:rsidRDefault="00047C91" w:rsidP="009F3158">
      <w:pPr>
        <w:ind w:left="720" w:hanging="360"/>
      </w:pPr>
    </w:p>
    <w:p w:rsidR="00047C91" w:rsidRPr="0040426F" w:rsidRDefault="00047C91" w:rsidP="009F3158">
      <w:pPr>
        <w:numPr>
          <w:ilvl w:val="0"/>
          <w:numId w:val="4"/>
        </w:numPr>
        <w:tabs>
          <w:tab w:val="clear" w:pos="360"/>
        </w:tabs>
        <w:rPr>
          <w:u w:val="single"/>
        </w:rPr>
      </w:pPr>
      <w:r>
        <w:rPr>
          <w:u w:val="single"/>
        </w:rPr>
        <w:t>Monitoring and Testing Requirements</w:t>
      </w:r>
    </w:p>
    <w:p w:rsidR="00047C91" w:rsidRDefault="00047C91" w:rsidP="009F3158">
      <w:pPr>
        <w:ind w:hanging="30"/>
      </w:pPr>
    </w:p>
    <w:p w:rsidR="00047C91" w:rsidRPr="005061CD" w:rsidRDefault="000224F5" w:rsidP="009F3158">
      <w:pPr>
        <w:tabs>
          <w:tab w:val="left" w:pos="-1440"/>
          <w:tab w:val="left" w:pos="-720"/>
        </w:tabs>
        <w:ind w:left="720" w:hanging="360"/>
      </w:pPr>
      <w:r>
        <w:t>a.</w:t>
      </w:r>
      <w:r>
        <w:tab/>
        <w:t>The Permittee</w:t>
      </w:r>
      <w:r w:rsidR="00047C91">
        <w:t xml:space="preserve"> shall monitor the operation of the boiler</w:t>
      </w:r>
      <w:r w:rsidR="00754634">
        <w:t>s</w:t>
      </w:r>
      <w:r w:rsidR="00047C91">
        <w:t xml:space="preserve"> in a manner consistent with a good preventive maintenance program.</w:t>
      </w:r>
    </w:p>
    <w:p w:rsidR="00047C91" w:rsidRDefault="00047C91" w:rsidP="009F3158">
      <w:pPr>
        <w:ind w:left="720" w:hanging="360"/>
        <w:rPr>
          <w:szCs w:val="20"/>
        </w:rPr>
      </w:pPr>
    </w:p>
    <w:p w:rsidR="00047C91" w:rsidRDefault="00047C91" w:rsidP="009F3158">
      <w:pPr>
        <w:ind w:left="720" w:hanging="360"/>
      </w:pPr>
      <w:r>
        <w:rPr>
          <w:szCs w:val="20"/>
        </w:rPr>
        <w:t>b.</w:t>
      </w:r>
      <w:r>
        <w:rPr>
          <w:szCs w:val="20"/>
        </w:rPr>
        <w:tab/>
      </w:r>
      <w:r>
        <w:t>The Permittee shall monitor the type and amount of fuel burned in the boilers</w:t>
      </w:r>
      <w:r w:rsidR="000818B2">
        <w:t>, along with the reason for and duration of any use of No. 2 fuel oil</w:t>
      </w:r>
      <w:r>
        <w:t>.</w:t>
      </w:r>
    </w:p>
    <w:p w:rsidR="00047C91" w:rsidRDefault="00047C91" w:rsidP="009F3158">
      <w:pPr>
        <w:ind w:left="720" w:hanging="360"/>
      </w:pPr>
    </w:p>
    <w:p w:rsidR="00047C91" w:rsidRDefault="00047C91" w:rsidP="009F3158">
      <w:pPr>
        <w:ind w:left="720" w:hanging="360"/>
      </w:pPr>
      <w:r>
        <w:t>c.</w:t>
      </w:r>
      <w:r>
        <w:tab/>
        <w:t>The Permittee shall monitor the stack outlets and identify any visible emissions to ensure that if they occur, the problem is identified and repaired.</w:t>
      </w:r>
    </w:p>
    <w:p w:rsidR="00862383" w:rsidRDefault="00862383" w:rsidP="009F3158"/>
    <w:p w:rsidR="00862383" w:rsidRDefault="00862383" w:rsidP="009F3158">
      <w:pPr>
        <w:ind w:left="720" w:hanging="360"/>
      </w:pPr>
      <w:r>
        <w:t>d.</w:t>
      </w:r>
      <w:r>
        <w:tab/>
        <w:t>At least once per week, during operation of the equipment, the Permittee shall observe each stack for a period of at least three minutes.  Such visible emissions observations need not be performed in accordance with Reference Method 9, but may instead be only observations for the presence or absence of visible emissions (similar to the procedures set forth in EPA Reference Method 22).  If any unit is not used during a given week, this shall be so noted</w:t>
      </w:r>
      <w:r w:rsidR="00EB1093">
        <w:t xml:space="preserve"> and such records shall be maintained in accordance with Condition V(c)</w:t>
      </w:r>
      <w:r>
        <w:t>.</w:t>
      </w:r>
    </w:p>
    <w:p w:rsidR="00862383" w:rsidRDefault="00862383" w:rsidP="009F3158">
      <w:pPr>
        <w:pStyle w:val="ListParagraph"/>
        <w:ind w:hanging="360"/>
        <w:rPr>
          <w:sz w:val="24"/>
          <w:szCs w:val="24"/>
        </w:rPr>
      </w:pPr>
    </w:p>
    <w:p w:rsidR="00862383" w:rsidRDefault="00862383" w:rsidP="009F3158">
      <w:pPr>
        <w:ind w:left="720"/>
      </w:pPr>
      <w:r>
        <w:t>If visible emissions are observed by this monitoring, or at any other time, the Permittee shall either shut the process down and make the necessary repairs/adjustments to correct the incidence or shall make arrangements for prompt observation by an individual certified in accordance with EPA Reference Method 9 to determine compliance with Condition II(</w:t>
      </w:r>
      <w:r w:rsidR="00FD0C4B">
        <w:t>c</w:t>
      </w:r>
      <w:r>
        <w:t>).</w:t>
      </w:r>
    </w:p>
    <w:p w:rsidR="004C71C6" w:rsidRDefault="004C71C6" w:rsidP="009F3158">
      <w:pPr>
        <w:ind w:left="720"/>
      </w:pPr>
    </w:p>
    <w:p w:rsidR="004C71C6" w:rsidRDefault="004C71C6" w:rsidP="009F3158">
      <w:pPr>
        <w:ind w:left="720" w:hanging="360"/>
      </w:pPr>
      <w:r>
        <w:t>e.</w:t>
      </w:r>
      <w:r>
        <w:tab/>
        <w:t>Regardless of whether or not emissions are observed pursuant to Condition IV(d) of this permit, the Permittee shall conduct a minimum of one visible emissions test of each boiler each year for each fuel burned that year</w:t>
      </w:r>
      <w:r w:rsidR="00B613BA">
        <w:t xml:space="preserve"> to determine compliance with respect to Conditions II(d) and (d)</w:t>
      </w:r>
      <w:r>
        <w:t xml:space="preserve">.  Such a test program shall consist of a minimum of 30 minutes of opacity observations of each boiler firing each fuel and shall be performed by a person certified in accordance with EPA Reference Method 9 (40 CFR 60, Appendix A).  </w:t>
      </w:r>
    </w:p>
    <w:p w:rsidR="00D7729B" w:rsidRDefault="00D7729B" w:rsidP="009F3158">
      <w:pPr>
        <w:ind w:left="720" w:hanging="360"/>
      </w:pPr>
    </w:p>
    <w:p w:rsidR="00D7729B" w:rsidRDefault="00D7729B" w:rsidP="00D7729B">
      <w:pPr>
        <w:ind w:left="720"/>
      </w:pPr>
      <w:r>
        <w:t>The Air Quality Division (AQD) Compliance and Enforcement Branch shall be notified at least fifteen (15) days in advance of the testing required by this condition so as to be given the opportunity to observe this testing.  The notification shall be sent to the following address</w:t>
      </w:r>
      <w:r w:rsidR="00C01FD6">
        <w:t>:</w:t>
      </w:r>
    </w:p>
    <w:p w:rsidR="00C01FD6" w:rsidRDefault="00C01FD6" w:rsidP="00D7729B">
      <w:pPr>
        <w:ind w:left="720"/>
      </w:pPr>
    </w:p>
    <w:p w:rsidR="00C01FD6" w:rsidRDefault="00C01FD6" w:rsidP="00D7729B">
      <w:pPr>
        <w:ind w:left="720"/>
      </w:pPr>
      <w:r>
        <w:t>Chief, Compliance and Enforcement Branch</w:t>
      </w:r>
    </w:p>
    <w:p w:rsidR="00C01FD6" w:rsidRDefault="00C01FD6" w:rsidP="00D7729B">
      <w:pPr>
        <w:ind w:left="720"/>
      </w:pPr>
      <w:r>
        <w:t>Air Quality Division</w:t>
      </w:r>
    </w:p>
    <w:p w:rsidR="00C01FD6" w:rsidRDefault="00C01FD6" w:rsidP="00D7729B">
      <w:pPr>
        <w:ind w:left="720"/>
      </w:pPr>
      <w:r>
        <w:lastRenderedPageBreak/>
        <w:t>Department of Energy and Environment</w:t>
      </w:r>
    </w:p>
    <w:p w:rsidR="00C01FD6" w:rsidRDefault="00C01FD6" w:rsidP="00C01FD6">
      <w:pPr>
        <w:ind w:left="720"/>
      </w:pPr>
      <w:r>
        <w:t>1200 First Street NE, 5</w:t>
      </w:r>
      <w:r w:rsidRPr="00C01FD6">
        <w:rPr>
          <w:vertAlign w:val="superscript"/>
        </w:rPr>
        <w:t>th</w:t>
      </w:r>
      <w:r>
        <w:t xml:space="preserve"> Floor</w:t>
      </w:r>
    </w:p>
    <w:p w:rsidR="00C01FD6" w:rsidRDefault="00C01FD6" w:rsidP="00C01FD6">
      <w:pPr>
        <w:ind w:left="720"/>
      </w:pPr>
      <w:r>
        <w:t>Washington DC 20002</w:t>
      </w:r>
    </w:p>
    <w:p w:rsidR="00862383" w:rsidRDefault="00862383" w:rsidP="009F3158">
      <w:pPr>
        <w:pStyle w:val="ListParagraph"/>
        <w:ind w:hanging="360"/>
        <w:rPr>
          <w:sz w:val="24"/>
          <w:szCs w:val="24"/>
        </w:rPr>
      </w:pPr>
    </w:p>
    <w:p w:rsidR="001E6AA2" w:rsidRDefault="004C71C6" w:rsidP="006C522F">
      <w:pPr>
        <w:tabs>
          <w:tab w:val="left" w:pos="-1440"/>
          <w:tab w:val="left" w:pos="1440"/>
        </w:tabs>
        <w:ind w:left="720" w:hanging="360"/>
      </w:pPr>
      <w:r>
        <w:t>f</w:t>
      </w:r>
      <w:r w:rsidR="00862383">
        <w:t>.</w:t>
      </w:r>
      <w:r w:rsidR="00862383">
        <w:tab/>
      </w:r>
      <w:r w:rsidR="00C01FD6">
        <w:t xml:space="preserve">To show compliance with Condition </w:t>
      </w:r>
      <w:proofErr w:type="gramStart"/>
      <w:r w:rsidR="00C01FD6">
        <w:t>III(</w:t>
      </w:r>
      <w:proofErr w:type="gramEnd"/>
      <w:r w:rsidR="0093755D">
        <w:t>b</w:t>
      </w:r>
      <w:r w:rsidR="00C01FD6">
        <w:t>), the Permittee shall</w:t>
      </w:r>
      <w:r w:rsidR="00C01FD6" w:rsidRPr="00B76CA8">
        <w:t xml:space="preserve"> </w:t>
      </w:r>
      <w:r w:rsidR="0093755D">
        <w:t xml:space="preserve">obtain and maintain records in accordance with </w:t>
      </w:r>
      <w:r w:rsidR="006C522F">
        <w:t>Condition V</w:t>
      </w:r>
      <w:r w:rsidR="00B613BA">
        <w:t>(</w:t>
      </w:r>
      <w:r w:rsidR="000818B2">
        <w:t>f</w:t>
      </w:r>
      <w:r w:rsidR="00B613BA">
        <w:t>)</w:t>
      </w:r>
      <w:r w:rsidR="006C522F">
        <w:t xml:space="preserve">.  Additionally, the Department reserves the right to require supplemental sampling and testing of the fuel oil to confirm the certifications provided by the fuel supplier.  If such sampling is required, it shall be performed in accordance with the </w:t>
      </w:r>
      <w:r w:rsidR="001E6AA2">
        <w:t>following methods:</w:t>
      </w:r>
    </w:p>
    <w:p w:rsidR="001E6AA2" w:rsidRDefault="001E6AA2" w:rsidP="006C522F">
      <w:pPr>
        <w:tabs>
          <w:tab w:val="left" w:pos="-1440"/>
          <w:tab w:val="left" w:pos="1440"/>
        </w:tabs>
        <w:ind w:left="720" w:hanging="360"/>
      </w:pPr>
    </w:p>
    <w:p w:rsidR="001E6AA2" w:rsidRDefault="001E6AA2" w:rsidP="001E6AA2">
      <w:pPr>
        <w:tabs>
          <w:tab w:val="left" w:pos="-1440"/>
          <w:tab w:val="left" w:pos="1440"/>
        </w:tabs>
        <w:ind w:left="1080" w:hanging="360"/>
      </w:pPr>
      <w:r>
        <w:t>1.</w:t>
      </w:r>
      <w:r>
        <w:tab/>
        <w:t>To obtain fuel samples:</w:t>
      </w:r>
    </w:p>
    <w:p w:rsidR="001E6AA2" w:rsidRDefault="001E6AA2" w:rsidP="001E6AA2">
      <w:pPr>
        <w:tabs>
          <w:tab w:val="left" w:pos="-1440"/>
          <w:tab w:val="left" w:pos="1440"/>
        </w:tabs>
        <w:ind w:left="1080" w:hanging="360"/>
      </w:pPr>
    </w:p>
    <w:p w:rsidR="001E6AA2" w:rsidRDefault="001E6AA2" w:rsidP="001E6AA2">
      <w:pPr>
        <w:tabs>
          <w:tab w:val="left" w:pos="-1440"/>
          <w:tab w:val="left" w:pos="1440"/>
        </w:tabs>
        <w:ind w:left="1440" w:hanging="360"/>
        <w:rPr>
          <w:rStyle w:val="ptext-25"/>
          <w:color w:val="000000"/>
        </w:rPr>
      </w:pPr>
      <w:r>
        <w:t>A.</w:t>
      </w:r>
      <w:r>
        <w:tab/>
      </w:r>
      <w:r w:rsidRPr="003D6F83">
        <w:t xml:space="preserve">ASTM D 270, </w:t>
      </w:r>
      <w:r w:rsidRPr="003D6F83">
        <w:rPr>
          <w:color w:val="000000"/>
        </w:rPr>
        <w:t>“</w:t>
      </w:r>
      <w:r w:rsidRPr="003D6F83">
        <w:rPr>
          <w:rStyle w:val="ptext-25"/>
          <w:color w:val="000000"/>
        </w:rPr>
        <w:t>Standard Method of Sampling Petroleum and Petroleum Products;”</w:t>
      </w:r>
    </w:p>
    <w:p w:rsidR="001E6AA2" w:rsidRDefault="001E6AA2" w:rsidP="001E6AA2">
      <w:pPr>
        <w:tabs>
          <w:tab w:val="left" w:pos="-1440"/>
          <w:tab w:val="left" w:pos="1440"/>
        </w:tabs>
        <w:ind w:left="1440" w:hanging="360"/>
      </w:pPr>
    </w:p>
    <w:p w:rsidR="001E6AA2" w:rsidRDefault="001E6AA2" w:rsidP="001E6AA2">
      <w:pPr>
        <w:tabs>
          <w:tab w:val="left" w:pos="-1440"/>
          <w:tab w:val="left" w:pos="1440"/>
        </w:tabs>
        <w:ind w:left="1440" w:hanging="360"/>
      </w:pPr>
      <w:r>
        <w:t>B.</w:t>
      </w:r>
      <w:r>
        <w:tab/>
      </w:r>
      <w:r w:rsidRPr="003D6F83">
        <w:t>ASTM D 4057, “Practice for Manual Sampling of Petroleum and Petroleum Products;” or</w:t>
      </w:r>
    </w:p>
    <w:p w:rsidR="001E6AA2" w:rsidRDefault="001E6AA2" w:rsidP="001E6AA2">
      <w:pPr>
        <w:tabs>
          <w:tab w:val="left" w:pos="-1440"/>
          <w:tab w:val="left" w:pos="1440"/>
        </w:tabs>
        <w:ind w:left="1440" w:hanging="360"/>
      </w:pPr>
    </w:p>
    <w:p w:rsidR="001E6AA2" w:rsidRDefault="001E6AA2" w:rsidP="001E6AA2">
      <w:pPr>
        <w:tabs>
          <w:tab w:val="left" w:pos="-1440"/>
          <w:tab w:val="left" w:pos="1440"/>
        </w:tabs>
        <w:ind w:left="1440" w:hanging="360"/>
      </w:pPr>
      <w:r>
        <w:t>C.</w:t>
      </w:r>
      <w:r>
        <w:tab/>
      </w:r>
      <w:r w:rsidRPr="003D6F83">
        <w:t>ASTM D 4177, “Standard Practice for Automatic Sampling of Petroleum and Petroleum Products;”</w:t>
      </w:r>
    </w:p>
    <w:p w:rsidR="001E6AA2" w:rsidRDefault="001E6AA2" w:rsidP="001E6AA2">
      <w:pPr>
        <w:tabs>
          <w:tab w:val="left" w:pos="-1440"/>
          <w:tab w:val="left" w:pos="1440"/>
        </w:tabs>
        <w:ind w:left="1080" w:hanging="360"/>
      </w:pPr>
    </w:p>
    <w:p w:rsidR="00C01FD6" w:rsidRDefault="001E6AA2" w:rsidP="001E6AA2">
      <w:pPr>
        <w:tabs>
          <w:tab w:val="left" w:pos="-1440"/>
          <w:tab w:val="left" w:pos="1440"/>
        </w:tabs>
        <w:ind w:left="1080" w:hanging="360"/>
      </w:pPr>
      <w:r>
        <w:t>2.</w:t>
      </w:r>
      <w:r>
        <w:tab/>
        <w:t xml:space="preserve">To </w:t>
      </w:r>
      <w:r w:rsidRPr="003D6F83">
        <w:t>determine the fuel oil grade: ASTM D 396, “Standard Specification for Fuel Oils;</w:t>
      </w:r>
      <w:r>
        <w:t>”</w:t>
      </w:r>
      <w:r w:rsidR="006C522F">
        <w:t xml:space="preserve"> </w:t>
      </w:r>
    </w:p>
    <w:p w:rsidR="001E6AA2" w:rsidRDefault="001E6AA2" w:rsidP="001E6AA2">
      <w:pPr>
        <w:tabs>
          <w:tab w:val="left" w:pos="-1440"/>
          <w:tab w:val="left" w:pos="1440"/>
        </w:tabs>
        <w:ind w:left="1080" w:hanging="360"/>
      </w:pPr>
    </w:p>
    <w:p w:rsidR="001E6AA2" w:rsidRDefault="001E6AA2" w:rsidP="001E6AA2">
      <w:pPr>
        <w:tabs>
          <w:tab w:val="left" w:pos="-1440"/>
          <w:tab w:val="left" w:pos="1440"/>
        </w:tabs>
        <w:ind w:left="1080" w:hanging="360"/>
      </w:pPr>
      <w:r>
        <w:t>3.</w:t>
      </w:r>
      <w:r>
        <w:tab/>
      </w:r>
      <w:r>
        <w:t>To determine the sulfur concentration of fuels:</w:t>
      </w:r>
    </w:p>
    <w:p w:rsidR="001E6AA2" w:rsidRDefault="001E6AA2" w:rsidP="001E6AA2">
      <w:pPr>
        <w:tabs>
          <w:tab w:val="left" w:pos="-1440"/>
          <w:tab w:val="left" w:pos="1440"/>
        </w:tabs>
        <w:ind w:left="1080" w:hanging="360"/>
      </w:pPr>
    </w:p>
    <w:p w:rsidR="001E6AA2" w:rsidRDefault="001E6AA2" w:rsidP="001E6AA2">
      <w:pPr>
        <w:tabs>
          <w:tab w:val="left" w:pos="-1440"/>
          <w:tab w:val="left" w:pos="1440"/>
        </w:tabs>
        <w:ind w:left="1440" w:hanging="360"/>
        <w:rPr>
          <w:rStyle w:val="ptext-25"/>
          <w:color w:val="000000"/>
        </w:rPr>
      </w:pPr>
      <w:r>
        <w:t>A.</w:t>
      </w:r>
      <w:r>
        <w:tab/>
      </w:r>
      <w:r w:rsidRPr="008808F9">
        <w:t xml:space="preserve">ASTM D 129, </w:t>
      </w:r>
      <w:r w:rsidRPr="008808F9">
        <w:rPr>
          <w:color w:val="000000"/>
        </w:rPr>
        <w:t>“</w:t>
      </w:r>
      <w:r w:rsidRPr="008808F9">
        <w:rPr>
          <w:rStyle w:val="ptext-25"/>
          <w:color w:val="000000"/>
        </w:rPr>
        <w:t>Standard Test Method for Sulfur in Petroleum Products (General Bomb Method)”;</w:t>
      </w:r>
    </w:p>
    <w:p w:rsidR="001E6AA2" w:rsidRDefault="001E6AA2" w:rsidP="001E6AA2">
      <w:pPr>
        <w:tabs>
          <w:tab w:val="left" w:pos="-1440"/>
          <w:tab w:val="left" w:pos="1440"/>
        </w:tabs>
        <w:ind w:left="1440" w:hanging="360"/>
      </w:pPr>
    </w:p>
    <w:p w:rsidR="001E6AA2" w:rsidRDefault="001E6AA2" w:rsidP="001E6AA2">
      <w:pPr>
        <w:tabs>
          <w:tab w:val="left" w:pos="-1440"/>
          <w:tab w:val="left" w:pos="1440"/>
        </w:tabs>
        <w:ind w:left="1440" w:hanging="360"/>
        <w:rPr>
          <w:rStyle w:val="ptext-25"/>
          <w:color w:val="000000"/>
        </w:rPr>
      </w:pPr>
      <w:r>
        <w:t>B.</w:t>
      </w:r>
      <w:r>
        <w:tab/>
      </w:r>
      <w:r w:rsidRPr="008808F9">
        <w:t xml:space="preserve">ASTM D 1266, </w:t>
      </w:r>
      <w:r w:rsidRPr="008808F9">
        <w:rPr>
          <w:color w:val="000000"/>
        </w:rPr>
        <w:t>“</w:t>
      </w:r>
      <w:r w:rsidRPr="008808F9">
        <w:rPr>
          <w:rStyle w:val="ptext-25"/>
          <w:color w:val="000000"/>
        </w:rPr>
        <w:t>Standard Test Method for Sulfur in Petroleum Products (Lamp Method)”;</w:t>
      </w:r>
    </w:p>
    <w:p w:rsidR="001E6AA2" w:rsidRDefault="001E6AA2" w:rsidP="001E6AA2">
      <w:pPr>
        <w:tabs>
          <w:tab w:val="left" w:pos="-1440"/>
          <w:tab w:val="left" w:pos="1440"/>
        </w:tabs>
        <w:ind w:left="1440" w:hanging="360"/>
      </w:pPr>
    </w:p>
    <w:p w:rsidR="001E6AA2" w:rsidRDefault="001E6AA2" w:rsidP="001E6AA2">
      <w:pPr>
        <w:tabs>
          <w:tab w:val="left" w:pos="-1440"/>
          <w:tab w:val="left" w:pos="1440"/>
        </w:tabs>
        <w:ind w:left="1440" w:hanging="360"/>
      </w:pPr>
      <w:r>
        <w:t>C.</w:t>
      </w:r>
      <w:r>
        <w:tab/>
      </w:r>
      <w:r w:rsidRPr="008808F9">
        <w:t>ASTM D 1552, “Standard Test Method for Sulfur in Petroleum Products (High-Temperature Method”;</w:t>
      </w:r>
    </w:p>
    <w:p w:rsidR="001E6AA2" w:rsidRDefault="001E6AA2" w:rsidP="001E6AA2">
      <w:pPr>
        <w:tabs>
          <w:tab w:val="left" w:pos="-1440"/>
          <w:tab w:val="left" w:pos="1440"/>
        </w:tabs>
        <w:ind w:left="1440" w:hanging="360"/>
      </w:pPr>
    </w:p>
    <w:p w:rsidR="001E6AA2" w:rsidRDefault="001E6AA2" w:rsidP="001E6AA2">
      <w:pPr>
        <w:tabs>
          <w:tab w:val="left" w:pos="-1440"/>
          <w:tab w:val="left" w:pos="1440"/>
        </w:tabs>
        <w:ind w:left="1440" w:hanging="360"/>
      </w:pPr>
      <w:r>
        <w:t>D.</w:t>
      </w:r>
      <w:r>
        <w:tab/>
      </w:r>
      <w:r w:rsidRPr="008808F9">
        <w:t>ASTM D 2622, “Standard Test Method for Sulfur in Petroleum Products by Wavelength Dispersive X-Ray Fluorescence Spectrometry”;</w:t>
      </w:r>
    </w:p>
    <w:p w:rsidR="001E6AA2" w:rsidRDefault="001E6AA2" w:rsidP="001E6AA2">
      <w:pPr>
        <w:tabs>
          <w:tab w:val="left" w:pos="-1440"/>
          <w:tab w:val="left" w:pos="1440"/>
        </w:tabs>
        <w:ind w:left="1440" w:hanging="360"/>
      </w:pPr>
    </w:p>
    <w:p w:rsidR="001E6AA2" w:rsidRDefault="001E6AA2" w:rsidP="001E6AA2">
      <w:pPr>
        <w:tabs>
          <w:tab w:val="left" w:pos="-1440"/>
          <w:tab w:val="left" w:pos="1440"/>
        </w:tabs>
        <w:ind w:left="1440" w:hanging="360"/>
      </w:pPr>
      <w:r>
        <w:t>E.</w:t>
      </w:r>
      <w:r>
        <w:tab/>
      </w:r>
      <w:r w:rsidRPr="008808F9">
        <w:t>ASTM D 4294, “Test Method for Sulfur in Petroleum and Petroleum Products by Energy Dispersive X-ray Fluorescence Spectrometry;” or</w:t>
      </w:r>
    </w:p>
    <w:p w:rsidR="001E6AA2" w:rsidRDefault="001E6AA2" w:rsidP="001E6AA2">
      <w:pPr>
        <w:tabs>
          <w:tab w:val="left" w:pos="-1440"/>
          <w:tab w:val="left" w:pos="1440"/>
        </w:tabs>
        <w:ind w:left="1440" w:hanging="360"/>
      </w:pPr>
    </w:p>
    <w:p w:rsidR="001E6AA2" w:rsidRDefault="001E6AA2" w:rsidP="001E6AA2">
      <w:pPr>
        <w:tabs>
          <w:tab w:val="left" w:pos="-1440"/>
          <w:tab w:val="left" w:pos="1440"/>
        </w:tabs>
        <w:ind w:left="1440" w:hanging="360"/>
      </w:pPr>
      <w:r>
        <w:lastRenderedPageBreak/>
        <w:t>F.</w:t>
      </w:r>
      <w:r>
        <w:tab/>
      </w:r>
      <w:r w:rsidRPr="008808F9">
        <w:t>ASTM D 5453, “Standard Test Method for Determination of Total Sulfur in Light Hydrocarbons, Spark Ignition Engine Fuel, Diesel Engine Fuel, and Engine Oil by Ultraviolet Fluorescence;” and</w:t>
      </w:r>
    </w:p>
    <w:p w:rsidR="000818B2" w:rsidRDefault="000818B2" w:rsidP="001E6AA2">
      <w:pPr>
        <w:tabs>
          <w:tab w:val="left" w:pos="-1440"/>
          <w:tab w:val="left" w:pos="1440"/>
        </w:tabs>
        <w:ind w:left="1080" w:hanging="360"/>
      </w:pPr>
    </w:p>
    <w:p w:rsidR="001E6AA2" w:rsidRPr="004F2234" w:rsidRDefault="001E6AA2" w:rsidP="001E6AA2">
      <w:pPr>
        <w:tabs>
          <w:tab w:val="left" w:pos="-1440"/>
          <w:tab w:val="left" w:pos="1440"/>
        </w:tabs>
        <w:ind w:left="1080" w:hanging="360"/>
      </w:pPr>
      <w:r>
        <w:t>4.</w:t>
      </w:r>
      <w:r>
        <w:tab/>
      </w:r>
      <w:r>
        <w:t>Other methods developed or approved by the Department or EPA.</w:t>
      </w:r>
    </w:p>
    <w:p w:rsidR="0023470E" w:rsidRDefault="0023470E" w:rsidP="00C01FD6">
      <w:pPr>
        <w:ind w:left="720" w:hanging="360"/>
      </w:pPr>
    </w:p>
    <w:p w:rsidR="00FD0C4B" w:rsidRDefault="004C71C6" w:rsidP="009F3158">
      <w:pPr>
        <w:tabs>
          <w:tab w:val="left" w:pos="-1440"/>
          <w:tab w:val="left" w:pos="1440"/>
        </w:tabs>
        <w:ind w:left="720" w:hanging="360"/>
      </w:pPr>
      <w:r>
        <w:t>g</w:t>
      </w:r>
      <w:r w:rsidR="00F01084">
        <w:t>.</w:t>
      </w:r>
      <w:r w:rsidR="00F01084">
        <w:tab/>
      </w:r>
      <w:r w:rsidR="00F01084" w:rsidRPr="00F01084">
        <w:t>At l</w:t>
      </w:r>
      <w:r w:rsidR="00F01084">
        <w:t>east once during the term of thi</w:t>
      </w:r>
      <w:r w:rsidR="00F01084" w:rsidRPr="00F01084">
        <w:t>s permit</w:t>
      </w:r>
      <w:r w:rsidR="00FD0C4B">
        <w:t xml:space="preserve">, the Permittee shall conduct performance tests on the three boilers to determine compliance with Conditions </w:t>
      </w:r>
      <w:proofErr w:type="gramStart"/>
      <w:r w:rsidR="00FD0C4B">
        <w:t>II(</w:t>
      </w:r>
      <w:proofErr w:type="gramEnd"/>
      <w:r w:rsidR="00FD0C4B">
        <w:t>a), (b) and (</w:t>
      </w:r>
      <w:r w:rsidR="006C522F">
        <w:t>e</w:t>
      </w:r>
      <w:r w:rsidR="00FD0C4B">
        <w:t>)</w:t>
      </w:r>
      <w:r>
        <w:t xml:space="preserve"> (except SO</w:t>
      </w:r>
      <w:r>
        <w:rPr>
          <w:vertAlign w:val="subscript"/>
        </w:rPr>
        <w:t>2</w:t>
      </w:r>
      <w:r>
        <w:t>), for both allowable fuels,</w:t>
      </w:r>
      <w:r w:rsidR="00FD0C4B">
        <w:t xml:space="preserve"> and shall furnish the District with a written report of the results of such performance tests in accordance with the following requirements [20 DCMR 502]:</w:t>
      </w:r>
    </w:p>
    <w:p w:rsidR="00FD0C4B" w:rsidRDefault="00FD0C4B" w:rsidP="009F3158">
      <w:pPr>
        <w:tabs>
          <w:tab w:val="left" w:pos="-1440"/>
          <w:tab w:val="left" w:pos="1440"/>
        </w:tabs>
        <w:ind w:left="1440" w:hanging="360"/>
      </w:pPr>
    </w:p>
    <w:p w:rsidR="00FD0C4B" w:rsidRDefault="00FD0C4B" w:rsidP="009F3158">
      <w:pPr>
        <w:tabs>
          <w:tab w:val="left" w:pos="-1440"/>
          <w:tab w:val="left" w:pos="1080"/>
        </w:tabs>
        <w:ind w:left="1080" w:hanging="360"/>
      </w:pPr>
      <w:r>
        <w:t>1.</w:t>
      </w:r>
      <w:r>
        <w:tab/>
        <w:t>One (1) original and one (1) copy of the test protocol shall be submitted to the following address a minimum of thirty (30) days in advance of the proposed test date.  The test shall be conducted in accordance with Federal and District requirements.</w:t>
      </w:r>
    </w:p>
    <w:p w:rsidR="005F5EDA" w:rsidRDefault="005F5EDA" w:rsidP="009F3158">
      <w:pPr>
        <w:tabs>
          <w:tab w:val="left" w:pos="-1440"/>
          <w:tab w:val="left" w:pos="-720"/>
        </w:tabs>
        <w:ind w:left="1080"/>
      </w:pPr>
    </w:p>
    <w:p w:rsidR="00FD0C4B" w:rsidRDefault="00FD0C4B" w:rsidP="009F3158">
      <w:pPr>
        <w:tabs>
          <w:tab w:val="left" w:pos="-1440"/>
          <w:tab w:val="left" w:pos="-720"/>
        </w:tabs>
        <w:ind w:left="1080"/>
      </w:pPr>
      <w:r>
        <w:t>Chief, Compliance and Enforcement Branch</w:t>
      </w:r>
    </w:p>
    <w:p w:rsidR="00FD0C4B" w:rsidRDefault="00FD0C4B" w:rsidP="009F3158">
      <w:pPr>
        <w:tabs>
          <w:tab w:val="left" w:pos="-1440"/>
          <w:tab w:val="left" w:pos="-720"/>
        </w:tabs>
        <w:ind w:left="1080"/>
      </w:pPr>
      <w:r>
        <w:t>Air Quality Division</w:t>
      </w:r>
    </w:p>
    <w:p w:rsidR="00FD0C4B" w:rsidRDefault="00FD0C4B" w:rsidP="009F3158">
      <w:pPr>
        <w:tabs>
          <w:tab w:val="left" w:pos="-1440"/>
          <w:tab w:val="left" w:pos="-720"/>
        </w:tabs>
        <w:ind w:left="1080"/>
      </w:pPr>
      <w:r>
        <w:t>1200 First Street NE</w:t>
      </w:r>
      <w:r w:rsidR="004C71C6">
        <w:t xml:space="preserve">, </w:t>
      </w:r>
      <w:r>
        <w:t>5</w:t>
      </w:r>
      <w:r>
        <w:rPr>
          <w:vertAlign w:val="superscript"/>
        </w:rPr>
        <w:t>th</w:t>
      </w:r>
      <w:r>
        <w:t xml:space="preserve"> Floor</w:t>
      </w:r>
    </w:p>
    <w:p w:rsidR="00FD0C4B" w:rsidRDefault="00FD0C4B" w:rsidP="009F3158">
      <w:pPr>
        <w:tabs>
          <w:tab w:val="left" w:pos="-1440"/>
          <w:tab w:val="left" w:pos="-720"/>
        </w:tabs>
        <w:ind w:left="1080"/>
      </w:pPr>
      <w:r>
        <w:t>Washington, DC 20002</w:t>
      </w:r>
    </w:p>
    <w:p w:rsidR="006C522F" w:rsidRDefault="006C522F" w:rsidP="009F3158">
      <w:pPr>
        <w:tabs>
          <w:tab w:val="left" w:pos="-1440"/>
          <w:tab w:val="left" w:pos="-720"/>
        </w:tabs>
        <w:ind w:left="1080"/>
      </w:pPr>
    </w:p>
    <w:p w:rsidR="00FD0C4B" w:rsidRDefault="00FD0C4B" w:rsidP="009F3158">
      <w:pPr>
        <w:tabs>
          <w:tab w:val="left" w:pos="-1440"/>
          <w:tab w:val="left" w:pos="1080"/>
        </w:tabs>
        <w:ind w:left="1080" w:hanging="360"/>
      </w:pPr>
      <w:r>
        <w:t>2</w:t>
      </w:r>
      <w:r w:rsidRPr="006243B7">
        <w:t>.</w:t>
      </w:r>
      <w:r>
        <w:tab/>
        <w:t xml:space="preserve">The test protocol shall be approved by the District prior to initiating any testing.  Upon approval of the test protocol, the Company shall finalize the test date with the assigned inspector in the </w:t>
      </w:r>
      <w:r w:rsidR="004C71C6">
        <w:t>Compliance</w:t>
      </w:r>
      <w:r>
        <w:t xml:space="preserve"> and Enforcement Branch.  The District must have the opportunity to observe the test for the results to be considered for acceptance.</w:t>
      </w:r>
    </w:p>
    <w:p w:rsidR="00FD0C4B" w:rsidRDefault="00FD0C4B" w:rsidP="009F3158">
      <w:pPr>
        <w:tabs>
          <w:tab w:val="left" w:pos="-1440"/>
          <w:tab w:val="left" w:pos="1080"/>
        </w:tabs>
        <w:ind w:left="1080" w:hanging="360"/>
      </w:pPr>
    </w:p>
    <w:p w:rsidR="00FD0C4B" w:rsidRDefault="00FD0C4B" w:rsidP="009F3158">
      <w:pPr>
        <w:tabs>
          <w:tab w:val="left" w:pos="-1440"/>
          <w:tab w:val="left" w:pos="1080"/>
        </w:tabs>
        <w:ind w:left="1080" w:hanging="360"/>
      </w:pPr>
      <w:r>
        <w:t>3.</w:t>
      </w:r>
      <w:r>
        <w:tab/>
        <w:t>The final results of the testing shall be submitted to the District within sixty (60) days of the test completion.  One (1) original and one (1) copy of the test report shall be submitted</w:t>
      </w:r>
      <w:r w:rsidR="006C522F">
        <w:t xml:space="preserve"> to the address in Condition </w:t>
      </w:r>
      <w:proofErr w:type="gramStart"/>
      <w:r w:rsidR="006C522F">
        <w:t>IV</w:t>
      </w:r>
      <w:r>
        <w:t>(</w:t>
      </w:r>
      <w:proofErr w:type="gramEnd"/>
      <w:r w:rsidR="004C71C6">
        <w:t>g</w:t>
      </w:r>
      <w:r>
        <w:t>)(1) above.</w:t>
      </w:r>
    </w:p>
    <w:p w:rsidR="00FD0C4B" w:rsidRDefault="00FD0C4B" w:rsidP="009F3158">
      <w:pPr>
        <w:tabs>
          <w:tab w:val="left" w:pos="-1440"/>
          <w:tab w:val="left" w:pos="1080"/>
        </w:tabs>
        <w:ind w:left="1080" w:hanging="360"/>
      </w:pPr>
    </w:p>
    <w:p w:rsidR="00FD0C4B" w:rsidRDefault="00FD0C4B" w:rsidP="009F3158">
      <w:pPr>
        <w:tabs>
          <w:tab w:val="left" w:pos="1080"/>
        </w:tabs>
        <w:ind w:left="1080" w:hanging="360"/>
      </w:pPr>
      <w:r>
        <w:t>4.</w:t>
      </w:r>
      <w:r>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FD0C4B" w:rsidRDefault="00FD0C4B" w:rsidP="009F3158">
      <w:pPr>
        <w:ind w:left="1800" w:hanging="360"/>
      </w:pPr>
    </w:p>
    <w:p w:rsidR="00FD0C4B" w:rsidRDefault="00FD0C4B" w:rsidP="009F3158">
      <w:pPr>
        <w:ind w:left="1440" w:hanging="360"/>
      </w:pPr>
      <w:r w:rsidRPr="00BB0DB6">
        <w:t>A</w:t>
      </w:r>
      <w:r>
        <w:t>.</w:t>
      </w:r>
      <w:r>
        <w:tab/>
        <w:t xml:space="preserve">A statement that the </w:t>
      </w:r>
      <w:r w:rsidR="006C522F">
        <w:t>Permittee</w:t>
      </w:r>
      <w:r>
        <w:t xml:space="preserve"> has reviewed the report from the emissions testing firm and agrees with the findings.</w:t>
      </w:r>
    </w:p>
    <w:p w:rsidR="00483E28" w:rsidRDefault="00483E28" w:rsidP="009F3158">
      <w:pPr>
        <w:ind w:left="1440" w:hanging="360"/>
      </w:pPr>
    </w:p>
    <w:p w:rsidR="00FD0C4B" w:rsidRDefault="00FD0C4B" w:rsidP="009F3158">
      <w:pPr>
        <w:ind w:left="1440" w:hanging="360"/>
      </w:pPr>
      <w:r w:rsidRPr="00BB0DB6">
        <w:t>B</w:t>
      </w:r>
      <w:r w:rsidRPr="00AD0B22">
        <w:t>.</w:t>
      </w:r>
      <w:r>
        <w:tab/>
        <w:t>Permit number(s) and condition(s) which are the basis for the compliance evaluation.</w:t>
      </w:r>
    </w:p>
    <w:p w:rsidR="00FD0C4B" w:rsidRDefault="00FD0C4B" w:rsidP="009F3158">
      <w:pPr>
        <w:ind w:left="1440" w:hanging="360"/>
      </w:pPr>
    </w:p>
    <w:p w:rsidR="00FD0C4B" w:rsidRDefault="00FD0C4B" w:rsidP="009F3158">
      <w:pPr>
        <w:ind w:left="1440" w:hanging="360"/>
      </w:pPr>
      <w:r w:rsidRPr="00BB0DB6">
        <w:lastRenderedPageBreak/>
        <w:t>C</w:t>
      </w:r>
      <w:r>
        <w:t>.</w:t>
      </w:r>
      <w:r>
        <w:tab/>
        <w:t xml:space="preserve">Summary of results with respect to each </w:t>
      </w:r>
      <w:proofErr w:type="gramStart"/>
      <w:r>
        <w:t>permit</w:t>
      </w:r>
      <w:proofErr w:type="gramEnd"/>
      <w:r>
        <w:t xml:space="preserve"> condition.</w:t>
      </w:r>
    </w:p>
    <w:p w:rsidR="00FD0C4B" w:rsidRDefault="00FD0C4B" w:rsidP="009F3158">
      <w:pPr>
        <w:ind w:left="1440" w:hanging="360"/>
      </w:pPr>
    </w:p>
    <w:p w:rsidR="00FD0C4B" w:rsidRDefault="00FD0C4B" w:rsidP="009F3158">
      <w:pPr>
        <w:ind w:left="1440" w:hanging="360"/>
      </w:pPr>
      <w:r w:rsidRPr="00BB0DB6">
        <w:t>D</w:t>
      </w:r>
      <w:r>
        <w:t>.</w:t>
      </w:r>
      <w:r>
        <w:tab/>
        <w:t xml:space="preserve">Statement of compliance or non-compliance with each </w:t>
      </w:r>
      <w:proofErr w:type="gramStart"/>
      <w:r>
        <w:t>permit</w:t>
      </w:r>
      <w:proofErr w:type="gramEnd"/>
      <w:r>
        <w:t xml:space="preserve"> condition.</w:t>
      </w:r>
    </w:p>
    <w:p w:rsidR="00FD0C4B" w:rsidRDefault="00FD0C4B" w:rsidP="009F3158">
      <w:pPr>
        <w:ind w:left="1800" w:hanging="360"/>
      </w:pPr>
    </w:p>
    <w:p w:rsidR="00FD0C4B" w:rsidRDefault="00FD0C4B" w:rsidP="009F3158">
      <w:pPr>
        <w:tabs>
          <w:tab w:val="left" w:pos="-1440"/>
          <w:tab w:val="left" w:pos="1080"/>
        </w:tabs>
        <w:ind w:left="1080" w:hanging="360"/>
      </w:pPr>
      <w:r>
        <w:t>5.</w:t>
      </w:r>
      <w:r>
        <w:tab/>
        <w:t>The results must demonstrate to the District’s satisfaction that the emission unit is operating in compliance with the applicable regulations and conditions of this permit; if the final report of the test results shows non-compliance the owner or operator shall propose corrective action(s).  Failure to demonstrate compliance through the test may result in enforcement action.</w:t>
      </w:r>
    </w:p>
    <w:p w:rsidR="00FD0C4B" w:rsidRDefault="00FD0C4B" w:rsidP="009F3158">
      <w:pPr>
        <w:ind w:left="720" w:hanging="360"/>
      </w:pPr>
    </w:p>
    <w:p w:rsidR="00047C91" w:rsidRPr="00483E28" w:rsidRDefault="00EB1093" w:rsidP="009F3158">
      <w:pPr>
        <w:ind w:left="720" w:hanging="360"/>
      </w:pPr>
      <w:r>
        <w:t>h</w:t>
      </w:r>
      <w:r w:rsidR="00047C91">
        <w:t>.</w:t>
      </w:r>
      <w:r w:rsidR="00047C91">
        <w:tab/>
        <w:t xml:space="preserve">The Permittee shall conduct and allow the Department access to conduct tests of air </w:t>
      </w:r>
      <w:r w:rsidR="00047C91" w:rsidRPr="00483E28">
        <w:t>pollution emissions from any source as requested. [20 DCMR 502.1]</w:t>
      </w:r>
    </w:p>
    <w:p w:rsidR="00330C40" w:rsidRPr="00483E28" w:rsidRDefault="00330C40" w:rsidP="009F3158">
      <w:pPr>
        <w:ind w:left="720" w:hanging="360"/>
      </w:pPr>
    </w:p>
    <w:p w:rsidR="00047C91" w:rsidRPr="00483E28" w:rsidRDefault="00047C91" w:rsidP="009F3158">
      <w:pPr>
        <w:numPr>
          <w:ilvl w:val="0"/>
          <w:numId w:val="4"/>
        </w:numPr>
        <w:tabs>
          <w:tab w:val="clear" w:pos="360"/>
        </w:tabs>
        <w:rPr>
          <w:u w:val="single"/>
        </w:rPr>
      </w:pPr>
      <w:r w:rsidRPr="00483E28">
        <w:rPr>
          <w:u w:val="single"/>
        </w:rPr>
        <w:t>Recordkeeping</w:t>
      </w:r>
    </w:p>
    <w:p w:rsidR="00047C91" w:rsidRDefault="00047C91" w:rsidP="009F3158">
      <w:pPr>
        <w:rPr>
          <w:u w:val="single"/>
        </w:rPr>
      </w:pPr>
    </w:p>
    <w:p w:rsidR="00330C40" w:rsidRDefault="00047C91" w:rsidP="009F3158">
      <w:pPr>
        <w:ind w:left="360"/>
      </w:pPr>
      <w:r>
        <w:t xml:space="preserve">The following information shall be recorded and maintained in a log at the facility for </w:t>
      </w:r>
    </w:p>
    <w:p w:rsidR="00047C91" w:rsidRPr="007C2360" w:rsidRDefault="00047C91" w:rsidP="009F3158">
      <w:pPr>
        <w:ind w:left="360"/>
      </w:pPr>
      <w:proofErr w:type="gramStart"/>
      <w:r>
        <w:t>a</w:t>
      </w:r>
      <w:proofErr w:type="gramEnd"/>
      <w:r>
        <w:t xml:space="preserve"> period not less </w:t>
      </w:r>
      <w:r w:rsidR="008D56CA">
        <w:t>than three</w:t>
      </w:r>
      <w:r w:rsidR="00483E28">
        <w:t xml:space="preserve"> (3) </w:t>
      </w:r>
      <w:r w:rsidR="008D56CA">
        <w:t>years</w:t>
      </w:r>
      <w:r w:rsidR="00483E28">
        <w:t xml:space="preserve"> from the date the information is obtained</w:t>
      </w:r>
      <w:r w:rsidR="008D56CA">
        <w:t>. [20 DCMR 500.8</w:t>
      </w:r>
      <w:r>
        <w:t>]</w:t>
      </w:r>
    </w:p>
    <w:p w:rsidR="00047C91" w:rsidRPr="00E70D42" w:rsidRDefault="00047C91" w:rsidP="009F3158">
      <w:pPr>
        <w:rPr>
          <w:u w:val="single"/>
        </w:rPr>
      </w:pPr>
    </w:p>
    <w:p w:rsidR="00047C91" w:rsidRDefault="000224F5" w:rsidP="009F3158">
      <w:pPr>
        <w:numPr>
          <w:ilvl w:val="1"/>
          <w:numId w:val="4"/>
        </w:numPr>
        <w:tabs>
          <w:tab w:val="clear" w:pos="792"/>
        </w:tabs>
        <w:ind w:left="720" w:hanging="360"/>
      </w:pPr>
      <w:r>
        <w:t>The Permittee</w:t>
      </w:r>
      <w:r w:rsidR="00047C91">
        <w:t xml:space="preserve"> shall </w:t>
      </w:r>
      <w:r w:rsidR="00047C91" w:rsidRPr="00E70D42">
        <w:t>keep records of fuel use</w:t>
      </w:r>
      <w:r w:rsidR="00047C91">
        <w:t xml:space="preserve"> for </w:t>
      </w:r>
      <w:r w:rsidR="004C71C6">
        <w:t>each</w:t>
      </w:r>
      <w:r w:rsidR="00047C91">
        <w:t xml:space="preserve"> boiler, showing </w:t>
      </w:r>
      <w:proofErr w:type="spellStart"/>
      <w:r w:rsidR="00047C91" w:rsidRPr="00E70D42">
        <w:t>therms</w:t>
      </w:r>
      <w:proofErr w:type="spellEnd"/>
      <w:r w:rsidR="00047C91">
        <w:t xml:space="preserve"> or standard cubic feet</w:t>
      </w:r>
      <w:r w:rsidR="00047C91" w:rsidRPr="00E70D42">
        <w:t xml:space="preserve"> of </w:t>
      </w:r>
      <w:r w:rsidR="00047C91">
        <w:t xml:space="preserve">natural </w:t>
      </w:r>
      <w:r w:rsidR="00047C91" w:rsidRPr="00E70D42">
        <w:t>gas combusted</w:t>
      </w:r>
      <w:r w:rsidR="00047C91">
        <w:t xml:space="preserve"> each month</w:t>
      </w:r>
      <w:r w:rsidR="004C71C6">
        <w:t xml:space="preserve"> as well as gallons of No. 2 fuel oil combusted each month</w:t>
      </w:r>
      <w:r w:rsidR="00047C91">
        <w:t xml:space="preserve">.  These records shall be kept as a 12-month rolling sum. </w:t>
      </w:r>
    </w:p>
    <w:p w:rsidR="000818B2" w:rsidRDefault="000818B2" w:rsidP="000818B2">
      <w:pPr>
        <w:ind w:left="720"/>
      </w:pPr>
    </w:p>
    <w:p w:rsidR="000818B2" w:rsidRDefault="000818B2" w:rsidP="009F3158">
      <w:pPr>
        <w:numPr>
          <w:ilvl w:val="1"/>
          <w:numId w:val="4"/>
        </w:numPr>
        <w:tabs>
          <w:tab w:val="clear" w:pos="792"/>
        </w:tabs>
        <w:ind w:left="720" w:hanging="360"/>
      </w:pPr>
      <w:r>
        <w:t xml:space="preserve">The Permittee shall keep records of </w:t>
      </w:r>
      <w:r>
        <w:t>all instances of boiler operation of each boiler using No. 2 fuel oil, including the reason for operation using that fuel and the number of hours the boiler is operated using that fuel.  These data shall be maintained in a rolling twelve month sum format [20 DCMR 500.2 and</w:t>
      </w:r>
      <w:r w:rsidRPr="00A576E7">
        <w:t xml:space="preserve"> </w:t>
      </w:r>
      <w:r w:rsidRPr="003D0F8B">
        <w:t>20 DCMR 500.8</w:t>
      </w:r>
      <w:r>
        <w:t>];</w:t>
      </w:r>
    </w:p>
    <w:p w:rsidR="00047C91" w:rsidRDefault="00047C91" w:rsidP="009F3158">
      <w:pPr>
        <w:ind w:left="720" w:hanging="360"/>
      </w:pPr>
    </w:p>
    <w:p w:rsidR="00047C91" w:rsidRPr="00840FB4" w:rsidRDefault="000224F5" w:rsidP="00B613BA">
      <w:pPr>
        <w:pStyle w:val="ListParagraph"/>
        <w:numPr>
          <w:ilvl w:val="1"/>
          <w:numId w:val="4"/>
        </w:numPr>
        <w:tabs>
          <w:tab w:val="clear" w:pos="792"/>
          <w:tab w:val="num" w:pos="720"/>
        </w:tabs>
        <w:ind w:left="720" w:hanging="360"/>
        <w:rPr>
          <w:sz w:val="24"/>
          <w:szCs w:val="24"/>
        </w:rPr>
      </w:pPr>
      <w:r w:rsidRPr="00840FB4">
        <w:rPr>
          <w:sz w:val="24"/>
          <w:szCs w:val="24"/>
        </w:rPr>
        <w:t>The Permittee</w:t>
      </w:r>
      <w:r w:rsidR="00047C91" w:rsidRPr="00840FB4">
        <w:rPr>
          <w:sz w:val="24"/>
          <w:szCs w:val="24"/>
        </w:rPr>
        <w:t xml:space="preserve"> shall keep records of all maintenance performed on the emission unit so as to document </w:t>
      </w:r>
      <w:r w:rsidR="004C71C6" w:rsidRPr="00840FB4">
        <w:rPr>
          <w:sz w:val="24"/>
          <w:szCs w:val="24"/>
        </w:rPr>
        <w:t xml:space="preserve">compliance with Conditions </w:t>
      </w:r>
      <w:proofErr w:type="gramStart"/>
      <w:r w:rsidR="004C71C6" w:rsidRPr="00840FB4">
        <w:rPr>
          <w:sz w:val="24"/>
          <w:szCs w:val="24"/>
        </w:rPr>
        <w:t>III(</w:t>
      </w:r>
      <w:proofErr w:type="gramEnd"/>
      <w:r w:rsidR="004C71C6" w:rsidRPr="00840FB4">
        <w:rPr>
          <w:sz w:val="24"/>
          <w:szCs w:val="24"/>
        </w:rPr>
        <w:t>d) and (e</w:t>
      </w:r>
      <w:r w:rsidR="00047C91" w:rsidRPr="00840FB4">
        <w:rPr>
          <w:sz w:val="24"/>
          <w:szCs w:val="24"/>
        </w:rPr>
        <w:t>).  These records shall be initialed to attest to their accuracy.</w:t>
      </w:r>
    </w:p>
    <w:p w:rsidR="00840FB4" w:rsidRPr="00840FB4" w:rsidRDefault="00840FB4" w:rsidP="00B613BA">
      <w:pPr>
        <w:pStyle w:val="ListParagraph"/>
        <w:tabs>
          <w:tab w:val="num" w:pos="720"/>
        </w:tabs>
        <w:ind w:hanging="360"/>
        <w:rPr>
          <w:u w:val="single"/>
        </w:rPr>
      </w:pPr>
    </w:p>
    <w:p w:rsidR="00047C91" w:rsidRPr="00840FB4" w:rsidRDefault="00047C91" w:rsidP="00B613BA">
      <w:pPr>
        <w:pStyle w:val="ListParagraph"/>
        <w:numPr>
          <w:ilvl w:val="1"/>
          <w:numId w:val="4"/>
        </w:numPr>
        <w:tabs>
          <w:tab w:val="clear" w:pos="792"/>
          <w:tab w:val="num" w:pos="720"/>
        </w:tabs>
        <w:ind w:left="720" w:hanging="360"/>
        <w:rPr>
          <w:u w:val="single"/>
        </w:rPr>
      </w:pPr>
      <w:r w:rsidRPr="00840FB4">
        <w:rPr>
          <w:sz w:val="24"/>
          <w:szCs w:val="24"/>
        </w:rPr>
        <w:t xml:space="preserve">The Permittee shall keep records of the results of </w:t>
      </w:r>
      <w:r w:rsidR="004C71C6" w:rsidRPr="00840FB4">
        <w:rPr>
          <w:sz w:val="24"/>
          <w:szCs w:val="24"/>
        </w:rPr>
        <w:t>all</w:t>
      </w:r>
      <w:r w:rsidRPr="00840FB4">
        <w:rPr>
          <w:sz w:val="24"/>
          <w:szCs w:val="24"/>
        </w:rPr>
        <w:t xml:space="preserve"> visible emissions monitoring      performed</w:t>
      </w:r>
      <w:r w:rsidR="004C71C6" w:rsidRPr="00840FB4">
        <w:rPr>
          <w:sz w:val="24"/>
          <w:szCs w:val="24"/>
        </w:rPr>
        <w:t xml:space="preserve"> pursuant to Condition IV(d)</w:t>
      </w:r>
      <w:r w:rsidR="00EB1093" w:rsidRPr="00840FB4">
        <w:rPr>
          <w:sz w:val="24"/>
          <w:szCs w:val="24"/>
        </w:rPr>
        <w:t xml:space="preserve"> including notes indicating when no observations were performed as a result of no operations of a given boiler that week.  These records shall be maintained in an organized fashion, shall include the identity of the person performing the monitoring, and shall be readily available for inspection by the D</w:t>
      </w:r>
      <w:r w:rsidR="00B613BA">
        <w:rPr>
          <w:sz w:val="24"/>
          <w:szCs w:val="24"/>
        </w:rPr>
        <w:t>epartment</w:t>
      </w:r>
      <w:r w:rsidR="00EB1093" w:rsidRPr="00840FB4">
        <w:rPr>
          <w:sz w:val="24"/>
          <w:szCs w:val="24"/>
        </w:rPr>
        <w:t>.</w:t>
      </w:r>
    </w:p>
    <w:p w:rsidR="00840FB4" w:rsidRPr="00840FB4" w:rsidRDefault="00840FB4" w:rsidP="00B613BA">
      <w:pPr>
        <w:pStyle w:val="ListParagraph"/>
        <w:tabs>
          <w:tab w:val="num" w:pos="720"/>
        </w:tabs>
        <w:ind w:hanging="360"/>
        <w:rPr>
          <w:u w:val="single"/>
        </w:rPr>
      </w:pPr>
    </w:p>
    <w:p w:rsidR="00840FB4" w:rsidRPr="00840FB4" w:rsidRDefault="00EB1093" w:rsidP="00B613BA">
      <w:pPr>
        <w:pStyle w:val="ListParagraph"/>
        <w:numPr>
          <w:ilvl w:val="1"/>
          <w:numId w:val="4"/>
        </w:numPr>
        <w:tabs>
          <w:tab w:val="clear" w:pos="792"/>
          <w:tab w:val="num" w:pos="720"/>
        </w:tabs>
        <w:ind w:left="720" w:hanging="360"/>
        <w:rPr>
          <w:sz w:val="24"/>
          <w:szCs w:val="24"/>
          <w:u w:val="single"/>
        </w:rPr>
      </w:pPr>
      <w:r w:rsidRPr="00840FB4">
        <w:rPr>
          <w:sz w:val="24"/>
          <w:szCs w:val="24"/>
        </w:rPr>
        <w:t xml:space="preserve">The Permittee shall keep records of the results of all Method 9 visible emissions testing performed pursuant to Conditions IV(d) and (e).  These records shall also include the identity of the person performing the visible emissions testing and documentation of </w:t>
      </w:r>
      <w:r w:rsidRPr="00840FB4">
        <w:rPr>
          <w:sz w:val="24"/>
          <w:szCs w:val="24"/>
        </w:rPr>
        <w:lastRenderedPageBreak/>
        <w:t>his/her Method 9 certification.  These records shall include documentation indicating whether the results show compliance with Condition</w:t>
      </w:r>
      <w:r w:rsidR="00B613BA">
        <w:rPr>
          <w:sz w:val="24"/>
          <w:szCs w:val="24"/>
        </w:rPr>
        <w:t>s</w:t>
      </w:r>
      <w:r w:rsidRPr="00840FB4">
        <w:rPr>
          <w:sz w:val="24"/>
          <w:szCs w:val="24"/>
        </w:rPr>
        <w:t xml:space="preserve"> II(c)</w:t>
      </w:r>
      <w:r w:rsidR="00B613BA">
        <w:rPr>
          <w:sz w:val="24"/>
          <w:szCs w:val="24"/>
        </w:rPr>
        <w:t xml:space="preserve"> and (d)</w:t>
      </w:r>
      <w:r w:rsidRPr="00840FB4">
        <w:rPr>
          <w:sz w:val="24"/>
          <w:szCs w:val="24"/>
        </w:rPr>
        <w:t>.</w:t>
      </w:r>
    </w:p>
    <w:p w:rsidR="000818B2" w:rsidRDefault="000818B2" w:rsidP="00B613BA">
      <w:pPr>
        <w:tabs>
          <w:tab w:val="left" w:pos="180"/>
          <w:tab w:val="left" w:pos="360"/>
          <w:tab w:val="num" w:pos="720"/>
        </w:tabs>
        <w:ind w:left="720" w:hanging="360"/>
      </w:pPr>
    </w:p>
    <w:p w:rsidR="00047C91" w:rsidRDefault="000818B2" w:rsidP="00B613BA">
      <w:pPr>
        <w:tabs>
          <w:tab w:val="left" w:pos="180"/>
          <w:tab w:val="left" w:pos="360"/>
          <w:tab w:val="num" w:pos="720"/>
        </w:tabs>
        <w:ind w:left="720" w:hanging="360"/>
      </w:pPr>
      <w:bookmarkStart w:id="1" w:name="_GoBack"/>
      <w:bookmarkEnd w:id="1"/>
      <w:r>
        <w:t>f</w:t>
      </w:r>
      <w:r w:rsidR="00B613BA">
        <w:t>.</w:t>
      </w:r>
      <w:r w:rsidR="00B613BA">
        <w:tab/>
      </w:r>
      <w:r w:rsidR="00F104DE">
        <w:t>For each delivery of No. 2 fuel oil, the Permittee shall obtain from the fuel supplier an electronic or paper record of the following fuel data</w:t>
      </w:r>
      <w:r w:rsidR="001E6AA2">
        <w:t xml:space="preserve"> (</w:t>
      </w:r>
      <w:r w:rsidR="001E6AA2">
        <w:rPr>
          <w:i/>
        </w:rPr>
        <w:t>Note that a product transfer document that meets federal requirements and contains this these data, such as a Bill of Lading, may be used to meet these requirements and shall be considered a certification that the information is accurate.</w:t>
      </w:r>
      <w:r w:rsidR="001E6AA2">
        <w:t>)</w:t>
      </w:r>
      <w:r w:rsidR="00F104DE">
        <w:t>:</w:t>
      </w:r>
    </w:p>
    <w:p w:rsidR="00F104DE" w:rsidRDefault="00F104DE" w:rsidP="00B613BA">
      <w:pPr>
        <w:tabs>
          <w:tab w:val="left" w:pos="180"/>
          <w:tab w:val="left" w:pos="360"/>
          <w:tab w:val="num" w:pos="720"/>
        </w:tabs>
        <w:ind w:left="720" w:hanging="360"/>
      </w:pPr>
    </w:p>
    <w:p w:rsidR="00F104DE" w:rsidRDefault="00F104DE" w:rsidP="00F104DE">
      <w:pPr>
        <w:tabs>
          <w:tab w:val="left" w:pos="180"/>
          <w:tab w:val="left" w:pos="360"/>
          <w:tab w:val="num" w:pos="1080"/>
        </w:tabs>
        <w:ind w:left="1080" w:hanging="360"/>
      </w:pPr>
      <w:r>
        <w:t>1.</w:t>
      </w:r>
      <w:r>
        <w:tab/>
        <w:t>The date of delivery;</w:t>
      </w:r>
    </w:p>
    <w:p w:rsidR="000818B2" w:rsidRDefault="000818B2" w:rsidP="00F104DE">
      <w:pPr>
        <w:tabs>
          <w:tab w:val="left" w:pos="180"/>
          <w:tab w:val="left" w:pos="360"/>
          <w:tab w:val="num" w:pos="1080"/>
        </w:tabs>
        <w:ind w:left="1080" w:hanging="360"/>
      </w:pPr>
    </w:p>
    <w:p w:rsidR="00F104DE" w:rsidRDefault="00F104DE" w:rsidP="00F104DE">
      <w:pPr>
        <w:tabs>
          <w:tab w:val="left" w:pos="180"/>
          <w:tab w:val="left" w:pos="360"/>
          <w:tab w:val="num" w:pos="1080"/>
        </w:tabs>
        <w:ind w:left="1080" w:hanging="360"/>
      </w:pPr>
      <w:r>
        <w:t>2.</w:t>
      </w:r>
      <w:r>
        <w:tab/>
        <w:t>The name, address, and telephone number of the transferor (the fuel supplier);</w:t>
      </w:r>
    </w:p>
    <w:p w:rsidR="00F104DE" w:rsidRDefault="00F104DE" w:rsidP="00F104DE">
      <w:pPr>
        <w:tabs>
          <w:tab w:val="left" w:pos="180"/>
          <w:tab w:val="left" w:pos="360"/>
          <w:tab w:val="num" w:pos="1080"/>
        </w:tabs>
        <w:ind w:left="1080" w:hanging="360"/>
      </w:pPr>
    </w:p>
    <w:p w:rsidR="00F104DE" w:rsidRDefault="00F104DE" w:rsidP="00F104DE">
      <w:pPr>
        <w:tabs>
          <w:tab w:val="left" w:pos="180"/>
          <w:tab w:val="left" w:pos="360"/>
          <w:tab w:val="num" w:pos="1080"/>
        </w:tabs>
        <w:ind w:left="1080" w:hanging="360"/>
      </w:pPr>
      <w:r>
        <w:t>3.</w:t>
      </w:r>
      <w:r>
        <w:tab/>
        <w:t>The name and address of the transferee (the Permittee or Permittee’s representative);</w:t>
      </w:r>
    </w:p>
    <w:p w:rsidR="00F104DE" w:rsidRDefault="00F104DE" w:rsidP="00F104DE">
      <w:pPr>
        <w:tabs>
          <w:tab w:val="left" w:pos="180"/>
          <w:tab w:val="left" w:pos="360"/>
          <w:tab w:val="num" w:pos="1080"/>
        </w:tabs>
        <w:ind w:left="1080" w:hanging="360"/>
      </w:pPr>
    </w:p>
    <w:p w:rsidR="00F104DE" w:rsidRDefault="00F104DE" w:rsidP="00F104DE">
      <w:pPr>
        <w:tabs>
          <w:tab w:val="left" w:pos="180"/>
          <w:tab w:val="left" w:pos="360"/>
          <w:tab w:val="num" w:pos="1080"/>
        </w:tabs>
        <w:ind w:left="1080" w:hanging="360"/>
      </w:pPr>
      <w:r>
        <w:t>4.</w:t>
      </w:r>
      <w:r>
        <w:tab/>
        <w:t>The volume of fuel oil being sold or transferred;</w:t>
      </w:r>
    </w:p>
    <w:p w:rsidR="00F104DE" w:rsidRDefault="00F104DE" w:rsidP="00F104DE">
      <w:pPr>
        <w:tabs>
          <w:tab w:val="left" w:pos="180"/>
          <w:tab w:val="left" w:pos="360"/>
          <w:tab w:val="num" w:pos="1080"/>
        </w:tabs>
        <w:ind w:left="1080" w:hanging="360"/>
      </w:pPr>
    </w:p>
    <w:p w:rsidR="00F104DE" w:rsidRDefault="00F104DE" w:rsidP="00F104DE">
      <w:pPr>
        <w:tabs>
          <w:tab w:val="left" w:pos="180"/>
          <w:tab w:val="left" w:pos="360"/>
          <w:tab w:val="num" w:pos="1080"/>
        </w:tabs>
        <w:ind w:left="1080" w:hanging="360"/>
      </w:pPr>
      <w:r>
        <w:t>5.</w:t>
      </w:r>
      <w:r>
        <w:tab/>
        <w:t>The fuel oil grade; and</w:t>
      </w:r>
    </w:p>
    <w:p w:rsidR="00F104DE" w:rsidRDefault="00F104DE" w:rsidP="00F104DE">
      <w:pPr>
        <w:tabs>
          <w:tab w:val="left" w:pos="180"/>
          <w:tab w:val="left" w:pos="360"/>
          <w:tab w:val="num" w:pos="1080"/>
        </w:tabs>
        <w:ind w:left="1080" w:hanging="360"/>
      </w:pPr>
    </w:p>
    <w:p w:rsidR="001E6AA2" w:rsidRDefault="00F104DE" w:rsidP="001E6AA2">
      <w:pPr>
        <w:tabs>
          <w:tab w:val="left" w:pos="180"/>
          <w:tab w:val="left" w:pos="360"/>
          <w:tab w:val="num" w:pos="1080"/>
        </w:tabs>
        <w:ind w:left="1080" w:hanging="360"/>
      </w:pPr>
      <w:r>
        <w:t>6.</w:t>
      </w:r>
      <w:r>
        <w:tab/>
      </w:r>
      <w:r w:rsidR="001E6AA2">
        <w:t xml:space="preserve">The sulfur content of the fuel oil as determined using the sampling and testing methods specified in Condition </w:t>
      </w:r>
      <w:proofErr w:type="gramStart"/>
      <w:r w:rsidR="001E6AA2">
        <w:t>IV(</w:t>
      </w:r>
      <w:proofErr w:type="gramEnd"/>
      <w:r w:rsidR="001E6AA2">
        <w:t>f), which may be expressed as the maximum allowable sulfur content.</w:t>
      </w:r>
    </w:p>
    <w:p w:rsidR="00F104DE" w:rsidRDefault="00F104DE" w:rsidP="00B613BA">
      <w:pPr>
        <w:tabs>
          <w:tab w:val="left" w:pos="180"/>
          <w:tab w:val="left" w:pos="360"/>
          <w:tab w:val="num" w:pos="720"/>
        </w:tabs>
        <w:ind w:left="720" w:hanging="360"/>
      </w:pPr>
    </w:p>
    <w:p w:rsidR="00192E03" w:rsidRPr="00B613BA" w:rsidRDefault="000818B2" w:rsidP="00B613BA">
      <w:pPr>
        <w:ind w:left="720" w:hanging="360"/>
      </w:pPr>
      <w:r>
        <w:t>g</w:t>
      </w:r>
      <w:r w:rsidR="00B613BA">
        <w:t>.</w:t>
      </w:r>
      <w:r w:rsidR="00B613BA">
        <w:tab/>
      </w:r>
      <w:r w:rsidR="00047C91" w:rsidRPr="00B613BA">
        <w:t xml:space="preserve">The Permittee shall keep records of the results of </w:t>
      </w:r>
      <w:r w:rsidR="00EB1093" w:rsidRPr="00B613BA">
        <w:t xml:space="preserve">all testing </w:t>
      </w:r>
      <w:r w:rsidR="00047C91" w:rsidRPr="00B613BA">
        <w:t>perf</w:t>
      </w:r>
      <w:r w:rsidR="008D56CA" w:rsidRPr="00B613BA">
        <w:t xml:space="preserve">ormed pursuant to Condition </w:t>
      </w:r>
      <w:proofErr w:type="gramStart"/>
      <w:r w:rsidR="008D56CA" w:rsidRPr="00B613BA">
        <w:t>IV(</w:t>
      </w:r>
      <w:proofErr w:type="gramEnd"/>
      <w:r w:rsidR="00B613BA" w:rsidRPr="00B613BA">
        <w:t>g</w:t>
      </w:r>
      <w:r w:rsidR="00047C91" w:rsidRPr="00B613BA">
        <w:t>)</w:t>
      </w:r>
      <w:r w:rsidR="008D56CA" w:rsidRPr="00B613BA">
        <w:t xml:space="preserve"> and (</w:t>
      </w:r>
      <w:r w:rsidR="00B613BA" w:rsidRPr="00B613BA">
        <w:t>h</w:t>
      </w:r>
      <w:r w:rsidR="00EB1093" w:rsidRPr="00B613BA">
        <w:t>)</w:t>
      </w:r>
      <w:r w:rsidR="00047C91" w:rsidRPr="00B613BA">
        <w:t>.</w:t>
      </w:r>
    </w:p>
    <w:p w:rsidR="00192E03" w:rsidRDefault="00192E03" w:rsidP="009F3158">
      <w:pPr>
        <w:pStyle w:val="ListParagraph"/>
      </w:pPr>
      <w:r>
        <w:t xml:space="preserve">  </w:t>
      </w:r>
    </w:p>
    <w:p w:rsidR="00047C91" w:rsidRPr="00E70D42" w:rsidRDefault="00047C91" w:rsidP="009F3158">
      <w:pPr>
        <w:tabs>
          <w:tab w:val="left" w:pos="360"/>
        </w:tabs>
        <w:ind w:left="360" w:hanging="360"/>
        <w:rPr>
          <w:u w:val="single"/>
        </w:rPr>
      </w:pPr>
      <w:r>
        <w:t>VI.</w:t>
      </w:r>
      <w:r>
        <w:tab/>
      </w:r>
      <w:r w:rsidRPr="00E70D42">
        <w:rPr>
          <w:u w:val="single"/>
        </w:rPr>
        <w:t>Reporting</w:t>
      </w:r>
    </w:p>
    <w:p w:rsidR="00047C91" w:rsidRDefault="00047C91" w:rsidP="009F3158">
      <w:pPr>
        <w:ind w:left="720"/>
      </w:pPr>
    </w:p>
    <w:p w:rsidR="00047C91" w:rsidRDefault="00047C91" w:rsidP="00483E28">
      <w:pPr>
        <w:ind w:left="720" w:hanging="360"/>
      </w:pPr>
      <w:r>
        <w:t>a.</w:t>
      </w:r>
      <w:r>
        <w:tab/>
        <w:t xml:space="preserve">The Permittee shall immediately contact </w:t>
      </w:r>
      <w:r w:rsidR="00483E28">
        <w:t>AQD</w:t>
      </w:r>
      <w:r>
        <w:t xml:space="preserve">’s </w:t>
      </w:r>
      <w:r w:rsidR="00483E28">
        <w:t>Compliance</w:t>
      </w:r>
      <w:r>
        <w:t xml:space="preserve"> and Enforcement Branch upon becoming aware of a sudden equipment failure or emergency or emissions in excess of any emission limit.</w:t>
      </w:r>
    </w:p>
    <w:p w:rsidR="00047C91" w:rsidRDefault="00192E03" w:rsidP="009F3158">
      <w:pPr>
        <w:ind w:left="720" w:hanging="360"/>
      </w:pPr>
      <w:r>
        <w:t xml:space="preserve"> </w:t>
      </w:r>
    </w:p>
    <w:p w:rsidR="00047C91" w:rsidRDefault="00047C91" w:rsidP="009F3158">
      <w:pPr>
        <w:ind w:left="720" w:hanging="360"/>
      </w:pPr>
      <w:r>
        <w:t>b.</w:t>
      </w:r>
      <w:r>
        <w:tab/>
        <w:t>The Permittee shall report the fuel usage and the criteria pollutants emissions from the boiler</w:t>
      </w:r>
      <w:r w:rsidR="00666F52">
        <w:t>s</w:t>
      </w:r>
      <w:r>
        <w:t xml:space="preserve"> to </w:t>
      </w:r>
      <w:r w:rsidR="00483E28">
        <w:t>AQD</w:t>
      </w:r>
      <w:r>
        <w:t xml:space="preserve"> upon request.</w:t>
      </w:r>
    </w:p>
    <w:p w:rsidR="00047C91" w:rsidRDefault="00047C91" w:rsidP="009F3158"/>
    <w:p w:rsidR="00047C91" w:rsidRDefault="00047C91" w:rsidP="009F3158">
      <w:pPr>
        <w:ind w:left="720" w:hanging="360"/>
      </w:pPr>
      <w:r>
        <w:t>c.</w:t>
      </w:r>
      <w:r>
        <w:tab/>
        <w:t xml:space="preserve">In addition to complying with Condition </w:t>
      </w:r>
      <w:proofErr w:type="gramStart"/>
      <w:r>
        <w:t>VI(</w:t>
      </w:r>
      <w:proofErr w:type="gramEnd"/>
      <w:r>
        <w:t>a) and any other reporting requirements mandated by the District of Columbia, the owner or operator shall, within thirty (30) calendar days of becoming aware of any occurrence of excess emissions, supply t</w:t>
      </w:r>
      <w:r w:rsidR="00582445">
        <w:t>he Department</w:t>
      </w:r>
      <w:r>
        <w:t xml:space="preserve"> in writing with the following information:</w:t>
      </w:r>
    </w:p>
    <w:p w:rsidR="00047C91" w:rsidRDefault="00047C91" w:rsidP="009F3158"/>
    <w:p w:rsidR="00047C91" w:rsidRDefault="00047C91" w:rsidP="009F3158">
      <w:pPr>
        <w:numPr>
          <w:ilvl w:val="2"/>
          <w:numId w:val="5"/>
        </w:numPr>
        <w:tabs>
          <w:tab w:val="clear" w:pos="1224"/>
          <w:tab w:val="left" w:pos="144"/>
          <w:tab w:val="num" w:pos="1080"/>
        </w:tabs>
        <w:ind w:left="1080" w:hanging="360"/>
      </w:pPr>
      <w:r>
        <w:t>The name and location of the facility;</w:t>
      </w:r>
    </w:p>
    <w:p w:rsidR="00047C91" w:rsidRDefault="00047C91" w:rsidP="009F3158">
      <w:pPr>
        <w:tabs>
          <w:tab w:val="left" w:pos="144"/>
          <w:tab w:val="num" w:pos="1080"/>
        </w:tabs>
        <w:ind w:left="1080"/>
      </w:pPr>
    </w:p>
    <w:p w:rsidR="00047C91" w:rsidRDefault="00047C91" w:rsidP="009F3158">
      <w:pPr>
        <w:numPr>
          <w:ilvl w:val="2"/>
          <w:numId w:val="5"/>
        </w:numPr>
        <w:tabs>
          <w:tab w:val="clear" w:pos="1224"/>
          <w:tab w:val="left" w:pos="144"/>
          <w:tab w:val="num" w:pos="1080"/>
        </w:tabs>
        <w:ind w:left="1080" w:hanging="360"/>
      </w:pPr>
      <w:r>
        <w:lastRenderedPageBreak/>
        <w:t>The subject source(s) that failed, experienced the emergency, or caused the excess emissions;</w:t>
      </w:r>
    </w:p>
    <w:p w:rsidR="00047C91" w:rsidRDefault="00047C91" w:rsidP="009F3158">
      <w:pPr>
        <w:tabs>
          <w:tab w:val="left" w:pos="144"/>
          <w:tab w:val="num" w:pos="1080"/>
        </w:tabs>
        <w:ind w:left="1080"/>
      </w:pPr>
    </w:p>
    <w:p w:rsidR="00047C91" w:rsidRDefault="00047C91" w:rsidP="009F3158">
      <w:pPr>
        <w:numPr>
          <w:ilvl w:val="2"/>
          <w:numId w:val="5"/>
        </w:numPr>
        <w:tabs>
          <w:tab w:val="clear" w:pos="1224"/>
          <w:tab w:val="left" w:pos="144"/>
          <w:tab w:val="num" w:pos="1080"/>
        </w:tabs>
        <w:ind w:left="1080" w:hanging="360"/>
      </w:pPr>
      <w:r>
        <w:t>The time and date of the first observation of the equipment failure, emergency, or excess emissions;</w:t>
      </w:r>
    </w:p>
    <w:p w:rsidR="004B7542" w:rsidRDefault="004B7542" w:rsidP="009F3158">
      <w:pPr>
        <w:tabs>
          <w:tab w:val="left" w:pos="144"/>
        </w:tabs>
      </w:pPr>
    </w:p>
    <w:p w:rsidR="00047C91" w:rsidRDefault="00047C91" w:rsidP="009F3158">
      <w:pPr>
        <w:numPr>
          <w:ilvl w:val="2"/>
          <w:numId w:val="5"/>
        </w:numPr>
        <w:tabs>
          <w:tab w:val="clear" w:pos="1224"/>
          <w:tab w:val="left" w:pos="144"/>
          <w:tab w:val="num" w:pos="1080"/>
        </w:tabs>
        <w:ind w:left="1080" w:hanging="360"/>
      </w:pPr>
      <w:r>
        <w:t>The cause and estimate/expected duration of the excess emissions (if applicable); and</w:t>
      </w:r>
    </w:p>
    <w:p w:rsidR="00047C91" w:rsidRDefault="00047C91" w:rsidP="009F3158">
      <w:pPr>
        <w:tabs>
          <w:tab w:val="left" w:pos="144"/>
          <w:tab w:val="num" w:pos="1080"/>
        </w:tabs>
        <w:ind w:left="1224"/>
      </w:pPr>
    </w:p>
    <w:p w:rsidR="00047C91" w:rsidRDefault="00047C91" w:rsidP="009F3158">
      <w:pPr>
        <w:numPr>
          <w:ilvl w:val="2"/>
          <w:numId w:val="5"/>
        </w:numPr>
        <w:tabs>
          <w:tab w:val="clear" w:pos="1224"/>
          <w:tab w:val="left" w:pos="144"/>
          <w:tab w:val="num" w:pos="1080"/>
        </w:tabs>
        <w:ind w:left="1080" w:hanging="360"/>
      </w:pPr>
      <w:r>
        <w:t>The proposed corrective actions and schedule to correct the conditions causing the emergency or excess emissions.</w:t>
      </w:r>
      <w:r>
        <w:tab/>
      </w:r>
    </w:p>
    <w:p w:rsidR="00666F52" w:rsidRDefault="00666F52" w:rsidP="009F3158">
      <w:pPr>
        <w:pStyle w:val="ListParagraph"/>
        <w:ind w:left="792"/>
        <w:rPr>
          <w:sz w:val="24"/>
          <w:szCs w:val="24"/>
        </w:rPr>
      </w:pPr>
    </w:p>
    <w:p w:rsidR="00666F52" w:rsidRPr="00666F52" w:rsidRDefault="00666F52" w:rsidP="009F3158">
      <w:pPr>
        <w:ind w:left="720" w:hanging="360"/>
      </w:pPr>
      <w:r>
        <w:t>d.</w:t>
      </w:r>
      <w:r>
        <w:tab/>
      </w:r>
      <w:r w:rsidRPr="00666F52">
        <w:t>The Permittee shall submit the results of all testing required by Conditions IV(</w:t>
      </w:r>
      <w:r w:rsidR="00483E28">
        <w:t>g</w:t>
      </w:r>
      <w:r w:rsidRPr="00666F52">
        <w:t>) and (</w:t>
      </w:r>
      <w:r w:rsidR="00483E28">
        <w:t>h</w:t>
      </w:r>
      <w:r w:rsidR="00ED3B20">
        <w:t>) as specified in Condition IV(</w:t>
      </w:r>
      <w:r w:rsidR="00483E28">
        <w:t>g</w:t>
      </w:r>
      <w:r w:rsidRPr="00666F52">
        <w:t>), except that the Department may require different submittal protocols to be followed in cases of testing re</w:t>
      </w:r>
      <w:r w:rsidR="00ED3B20">
        <w:t>quired pursuant to Condit</w:t>
      </w:r>
      <w:r w:rsidR="00483E28">
        <w:t>ion IV(h</w:t>
      </w:r>
      <w:r w:rsidRPr="00666F52">
        <w:t>).</w:t>
      </w:r>
    </w:p>
    <w:p w:rsidR="00666F52" w:rsidRDefault="00666F52" w:rsidP="009F3158"/>
    <w:p w:rsidR="00047C91" w:rsidRPr="00590CB8" w:rsidRDefault="00047C91" w:rsidP="009F3158">
      <w:r w:rsidRPr="00590CB8">
        <w:t xml:space="preserve">If you have any questions, please call me at (202) 535-1747 or </w:t>
      </w:r>
      <w:r>
        <w:t>Abraham T. Hagos at (202) 535</w:t>
      </w:r>
      <w:r w:rsidRPr="00590CB8">
        <w:t>-</w:t>
      </w:r>
      <w:r>
        <w:t>1354</w:t>
      </w:r>
      <w:r w:rsidRPr="00590CB8">
        <w:t>.</w:t>
      </w:r>
    </w:p>
    <w:p w:rsidR="00047C91" w:rsidRDefault="00047C91" w:rsidP="009F3158">
      <w:pPr>
        <w:ind w:left="720" w:hanging="360"/>
      </w:pPr>
    </w:p>
    <w:p w:rsidR="007D58E2" w:rsidRDefault="007D58E2" w:rsidP="009F3158">
      <w:pPr>
        <w:ind w:left="720" w:hanging="360"/>
      </w:pPr>
    </w:p>
    <w:p w:rsidR="00047C91" w:rsidRPr="00590CB8" w:rsidRDefault="00047C91" w:rsidP="009F3158">
      <w:r w:rsidRPr="00590CB8">
        <w:t>Sincerely,</w:t>
      </w:r>
    </w:p>
    <w:p w:rsidR="00047C91" w:rsidRDefault="00047C91" w:rsidP="009F3158"/>
    <w:p w:rsidR="007D58E2" w:rsidRDefault="007D58E2" w:rsidP="009F3158"/>
    <w:p w:rsidR="007D58E2" w:rsidRDefault="007D58E2" w:rsidP="009F3158"/>
    <w:p w:rsidR="00047C91" w:rsidRDefault="00047C91" w:rsidP="009F3158">
      <w:r w:rsidRPr="00590CB8">
        <w:t xml:space="preserve">Stephen </w:t>
      </w:r>
      <w:r>
        <w:t>S. Ou</w:t>
      </w:r>
      <w:r w:rsidRPr="00590CB8">
        <w:t>rs,</w:t>
      </w:r>
      <w:r>
        <w:t xml:space="preserve"> P.E.</w:t>
      </w:r>
      <w:r w:rsidRPr="00590CB8">
        <w:t xml:space="preserve"> </w:t>
      </w:r>
    </w:p>
    <w:p w:rsidR="00047C91" w:rsidRPr="00590CB8" w:rsidRDefault="00047C91" w:rsidP="009F3158">
      <w:r w:rsidRPr="00590CB8">
        <w:t>Chief</w:t>
      </w:r>
      <w:r>
        <w:t xml:space="preserve">, </w:t>
      </w:r>
      <w:r w:rsidRPr="00590CB8">
        <w:t>Permitting Branch</w:t>
      </w:r>
    </w:p>
    <w:p w:rsidR="00047C91" w:rsidRDefault="00047C91" w:rsidP="009F3158"/>
    <w:p w:rsidR="00047C91" w:rsidRPr="00882CD3" w:rsidRDefault="000E1F0C" w:rsidP="009F3158">
      <w:r>
        <w:t>SSO</w:t>
      </w:r>
      <w:proofErr w:type="gramStart"/>
      <w:r>
        <w:t>:ATH</w:t>
      </w:r>
      <w:proofErr w:type="gramEnd"/>
    </w:p>
    <w:sectPr w:rsidR="00047C91" w:rsidRPr="00882CD3" w:rsidSect="00F60DB2">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2DA" w:rsidRDefault="005D32DA">
      <w:r>
        <w:separator/>
      </w:r>
    </w:p>
  </w:endnote>
  <w:endnote w:type="continuationSeparator" w:id="0">
    <w:p w:rsidR="005D32DA" w:rsidRDefault="005D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B2" w:rsidRPr="0030116A" w:rsidRDefault="00F60DB2" w:rsidP="00F60DB2">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2DAEBB53" wp14:editId="235522F7">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142B1FF8" wp14:editId="55763673">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3313ACF3" wp14:editId="14DEB195">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3E4F69A9" wp14:editId="07954BA5">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5D32DA" w:rsidRPr="00F60DB2" w:rsidRDefault="00330C40" w:rsidP="00F60DB2">
    <w:pPr>
      <w:pStyle w:val="Footer"/>
    </w:pPr>
    <w:r w:rsidRPr="00F60DB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2DA" w:rsidRDefault="005D32DA">
      <w:r>
        <w:separator/>
      </w:r>
    </w:p>
  </w:footnote>
  <w:footnote w:type="continuationSeparator" w:id="0">
    <w:p w:rsidR="005D32DA" w:rsidRDefault="005D3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158" w:rsidRDefault="009F3158" w:rsidP="006C522F">
    <w:pPr>
      <w:tabs>
        <w:tab w:val="left" w:pos="6553"/>
      </w:tabs>
      <w:rPr>
        <w:b/>
      </w:rPr>
    </w:pPr>
    <w:r>
      <w:rPr>
        <w:b/>
      </w:rPr>
      <w:t>CC OWNER LLC</w:t>
    </w:r>
  </w:p>
  <w:p w:rsidR="005D32DA" w:rsidRPr="009B1EE1" w:rsidRDefault="005D32DA" w:rsidP="006C522F">
    <w:pPr>
      <w:tabs>
        <w:tab w:val="left" w:pos="6553"/>
      </w:tabs>
      <w:ind w:left="360" w:hanging="360"/>
      <w:rPr>
        <w:b/>
      </w:rPr>
    </w:pPr>
    <w:r w:rsidRPr="009B1EE1">
      <w:rPr>
        <w:b/>
      </w:rPr>
      <w:t>Permit No</w:t>
    </w:r>
    <w:r>
      <w:rPr>
        <w:b/>
      </w:rPr>
      <w:t>s</w:t>
    </w:r>
    <w:r w:rsidR="009F3158">
      <w:rPr>
        <w:b/>
      </w:rPr>
      <w:t>. 7051, 7052 and</w:t>
    </w:r>
    <w:r w:rsidR="008D56CA">
      <w:rPr>
        <w:b/>
      </w:rPr>
      <w:t xml:space="preserve"> 7053</w:t>
    </w:r>
    <w:r w:rsidRPr="009B1EE1">
      <w:rPr>
        <w:b/>
      </w:rPr>
      <w:t xml:space="preserve"> to </w:t>
    </w:r>
    <w:r>
      <w:rPr>
        <w:b/>
      </w:rPr>
      <w:t>Operate</w:t>
    </w:r>
    <w:r w:rsidRPr="009B1EE1">
      <w:rPr>
        <w:b/>
      </w:rPr>
      <w:t xml:space="preserve"> </w:t>
    </w:r>
    <w:r w:rsidR="001D7643">
      <w:rPr>
        <w:b/>
      </w:rPr>
      <w:t>Two 32.695</w:t>
    </w:r>
    <w:r w:rsidR="009F3158">
      <w:rPr>
        <w:b/>
      </w:rPr>
      <w:t xml:space="preserve"> MMBTU/</w:t>
    </w:r>
    <w:proofErr w:type="spellStart"/>
    <w:r w:rsidR="009F3158">
      <w:rPr>
        <w:b/>
      </w:rPr>
      <w:t>hr</w:t>
    </w:r>
    <w:proofErr w:type="spellEnd"/>
    <w:r>
      <w:rPr>
        <w:b/>
      </w:rPr>
      <w:t xml:space="preserve"> and </w:t>
    </w:r>
    <w:r w:rsidRPr="009B1EE1">
      <w:rPr>
        <w:b/>
      </w:rPr>
      <w:t xml:space="preserve">One </w:t>
    </w:r>
    <w:r w:rsidR="001D7643">
      <w:rPr>
        <w:b/>
      </w:rPr>
      <w:t>14.288</w:t>
    </w:r>
    <w:r>
      <w:rPr>
        <w:b/>
      </w:rPr>
      <w:t xml:space="preserve"> MMBTU/</w:t>
    </w:r>
    <w:proofErr w:type="spellStart"/>
    <w:r>
      <w:rPr>
        <w:b/>
      </w:rPr>
      <w:t>hr</w:t>
    </w:r>
    <w:proofErr w:type="spellEnd"/>
    <w:r>
      <w:rPr>
        <w:b/>
      </w:rPr>
      <w:t xml:space="preserve"> Boilers</w:t>
    </w:r>
  </w:p>
  <w:p w:rsidR="005D32DA" w:rsidRPr="009B1EE1" w:rsidRDefault="009F3158" w:rsidP="006C522F">
    <w:pPr>
      <w:tabs>
        <w:tab w:val="left" w:pos="6553"/>
      </w:tabs>
    </w:pPr>
    <w:r>
      <w:t>April 19, 2016</w:t>
    </w:r>
  </w:p>
  <w:p w:rsidR="005D32DA" w:rsidRDefault="005D32DA" w:rsidP="006C522F">
    <w:pPr>
      <w:tabs>
        <w:tab w:val="left" w:pos="6553"/>
      </w:tabs>
      <w:rPr>
        <w:noProof/>
      </w:rPr>
    </w:pPr>
    <w:r w:rsidRPr="009B1EE1">
      <w:t xml:space="preserve">Page </w:t>
    </w:r>
    <w:r w:rsidR="003B2199">
      <w:fldChar w:fldCharType="begin"/>
    </w:r>
    <w:r w:rsidR="003B2199">
      <w:instrText xml:space="preserve"> PAGE </w:instrText>
    </w:r>
    <w:r w:rsidR="003B2199">
      <w:fldChar w:fldCharType="separate"/>
    </w:r>
    <w:r w:rsidR="00546C11">
      <w:rPr>
        <w:noProof/>
      </w:rPr>
      <w:t>9</w:t>
    </w:r>
    <w:r w:rsidR="003B2199">
      <w:rPr>
        <w:noProof/>
      </w:rPr>
      <w:fldChar w:fldCharType="end"/>
    </w:r>
  </w:p>
  <w:p w:rsidR="006C522F" w:rsidRPr="006C522F" w:rsidRDefault="006C522F" w:rsidP="00483E28">
    <w:pPr>
      <w:tabs>
        <w:tab w:val="left" w:pos="6553"/>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B2" w:rsidRPr="0030116A" w:rsidRDefault="00F60DB2" w:rsidP="00F60DB2">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F60DB2" w:rsidRDefault="00F60DB2" w:rsidP="00F60DB2">
    <w:pPr>
      <w:pStyle w:val="Header"/>
    </w:pPr>
  </w:p>
  <w:p w:rsidR="00F60DB2" w:rsidRDefault="00F60DB2" w:rsidP="00F60DB2">
    <w:pPr>
      <w:pStyle w:val="Header"/>
    </w:pPr>
  </w:p>
  <w:p w:rsidR="005D32DA" w:rsidRPr="00F60DB2" w:rsidRDefault="005D32DA" w:rsidP="00F60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5A5E633E"/>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z w:val="24"/>
        <w:szCs w:val="24"/>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43F2C93"/>
    <w:multiLevelType w:val="multilevel"/>
    <w:tmpl w:val="7CC864A4"/>
    <w:lvl w:ilvl="0">
      <w:start w:val="4"/>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sz w:val="24"/>
        <w:szCs w:val="24"/>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7EA83CF8"/>
    <w:multiLevelType w:val="hybridMultilevel"/>
    <w:tmpl w:val="EC2CFC2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15893"/>
    <w:rsid w:val="00016971"/>
    <w:rsid w:val="000224F5"/>
    <w:rsid w:val="00047C91"/>
    <w:rsid w:val="0005177E"/>
    <w:rsid w:val="00071F3B"/>
    <w:rsid w:val="000818B2"/>
    <w:rsid w:val="00085053"/>
    <w:rsid w:val="000938C8"/>
    <w:rsid w:val="000C2850"/>
    <w:rsid w:val="000E1F0C"/>
    <w:rsid w:val="000F5AB6"/>
    <w:rsid w:val="001146D1"/>
    <w:rsid w:val="00116932"/>
    <w:rsid w:val="00117635"/>
    <w:rsid w:val="0013210D"/>
    <w:rsid w:val="00135C30"/>
    <w:rsid w:val="001555C8"/>
    <w:rsid w:val="00160736"/>
    <w:rsid w:val="00163D49"/>
    <w:rsid w:val="001736DE"/>
    <w:rsid w:val="00177B6C"/>
    <w:rsid w:val="00180671"/>
    <w:rsid w:val="00192E03"/>
    <w:rsid w:val="001A2D01"/>
    <w:rsid w:val="001A4ADD"/>
    <w:rsid w:val="001A5EFF"/>
    <w:rsid w:val="001A7167"/>
    <w:rsid w:val="001D7643"/>
    <w:rsid w:val="001E0C81"/>
    <w:rsid w:val="001E6AA2"/>
    <w:rsid w:val="001E6BE9"/>
    <w:rsid w:val="00202873"/>
    <w:rsid w:val="002344F5"/>
    <w:rsid w:val="0023470E"/>
    <w:rsid w:val="0026789B"/>
    <w:rsid w:val="00271FB2"/>
    <w:rsid w:val="002908A0"/>
    <w:rsid w:val="00290D89"/>
    <w:rsid w:val="002B3B58"/>
    <w:rsid w:val="002D0497"/>
    <w:rsid w:val="002D7921"/>
    <w:rsid w:val="002E239A"/>
    <w:rsid w:val="002E37D1"/>
    <w:rsid w:val="002F7A5B"/>
    <w:rsid w:val="00330C40"/>
    <w:rsid w:val="0036095A"/>
    <w:rsid w:val="00367CDF"/>
    <w:rsid w:val="00377959"/>
    <w:rsid w:val="003B2199"/>
    <w:rsid w:val="003B2CC6"/>
    <w:rsid w:val="003B6E10"/>
    <w:rsid w:val="003C4227"/>
    <w:rsid w:val="0041058E"/>
    <w:rsid w:val="004150D6"/>
    <w:rsid w:val="00451564"/>
    <w:rsid w:val="00457BAE"/>
    <w:rsid w:val="00462A6E"/>
    <w:rsid w:val="00471FCD"/>
    <w:rsid w:val="00483E28"/>
    <w:rsid w:val="004A1250"/>
    <w:rsid w:val="004B7542"/>
    <w:rsid w:val="004C1E52"/>
    <w:rsid w:val="004C41B1"/>
    <w:rsid w:val="004C71C6"/>
    <w:rsid w:val="004D1B50"/>
    <w:rsid w:val="004F7D23"/>
    <w:rsid w:val="00502F94"/>
    <w:rsid w:val="00516E51"/>
    <w:rsid w:val="00523333"/>
    <w:rsid w:val="00546C11"/>
    <w:rsid w:val="00561103"/>
    <w:rsid w:val="00561161"/>
    <w:rsid w:val="0056640B"/>
    <w:rsid w:val="00572AEE"/>
    <w:rsid w:val="0057729C"/>
    <w:rsid w:val="00582445"/>
    <w:rsid w:val="005A2EC4"/>
    <w:rsid w:val="005C56C9"/>
    <w:rsid w:val="005D2B8D"/>
    <w:rsid w:val="005D32DA"/>
    <w:rsid w:val="005D39F9"/>
    <w:rsid w:val="005E5840"/>
    <w:rsid w:val="005F5EDA"/>
    <w:rsid w:val="00603EFC"/>
    <w:rsid w:val="00635453"/>
    <w:rsid w:val="00653218"/>
    <w:rsid w:val="00666F52"/>
    <w:rsid w:val="00672F28"/>
    <w:rsid w:val="0067477E"/>
    <w:rsid w:val="006764AE"/>
    <w:rsid w:val="0068720B"/>
    <w:rsid w:val="006948F1"/>
    <w:rsid w:val="006C522F"/>
    <w:rsid w:val="006D1DC8"/>
    <w:rsid w:val="00714E3C"/>
    <w:rsid w:val="00723B5D"/>
    <w:rsid w:val="0073637C"/>
    <w:rsid w:val="00737C82"/>
    <w:rsid w:val="00754634"/>
    <w:rsid w:val="007843CD"/>
    <w:rsid w:val="00785ED5"/>
    <w:rsid w:val="007A6215"/>
    <w:rsid w:val="007C7492"/>
    <w:rsid w:val="007D58E2"/>
    <w:rsid w:val="007E66F5"/>
    <w:rsid w:val="007F35DA"/>
    <w:rsid w:val="008258F6"/>
    <w:rsid w:val="00840FB4"/>
    <w:rsid w:val="00843A5C"/>
    <w:rsid w:val="00862383"/>
    <w:rsid w:val="00882CD3"/>
    <w:rsid w:val="008B769D"/>
    <w:rsid w:val="008C1DFE"/>
    <w:rsid w:val="008C7A19"/>
    <w:rsid w:val="008D399E"/>
    <w:rsid w:val="008D56CA"/>
    <w:rsid w:val="008E0BA3"/>
    <w:rsid w:val="008E6D54"/>
    <w:rsid w:val="009023D9"/>
    <w:rsid w:val="00904212"/>
    <w:rsid w:val="009247DE"/>
    <w:rsid w:val="0093755D"/>
    <w:rsid w:val="00964562"/>
    <w:rsid w:val="00964C32"/>
    <w:rsid w:val="00970EE1"/>
    <w:rsid w:val="009813D6"/>
    <w:rsid w:val="009A1CA4"/>
    <w:rsid w:val="009A2249"/>
    <w:rsid w:val="009A450C"/>
    <w:rsid w:val="009B0147"/>
    <w:rsid w:val="009B0D9E"/>
    <w:rsid w:val="009B5736"/>
    <w:rsid w:val="009C06D1"/>
    <w:rsid w:val="009D04BA"/>
    <w:rsid w:val="009D0D98"/>
    <w:rsid w:val="009D4469"/>
    <w:rsid w:val="009F3158"/>
    <w:rsid w:val="00A147AA"/>
    <w:rsid w:val="00A167FD"/>
    <w:rsid w:val="00A25BF7"/>
    <w:rsid w:val="00A330A9"/>
    <w:rsid w:val="00A405D7"/>
    <w:rsid w:val="00A47251"/>
    <w:rsid w:val="00A533B7"/>
    <w:rsid w:val="00A67445"/>
    <w:rsid w:val="00A779B6"/>
    <w:rsid w:val="00A8483C"/>
    <w:rsid w:val="00A8624D"/>
    <w:rsid w:val="00A8661A"/>
    <w:rsid w:val="00A94AA8"/>
    <w:rsid w:val="00A974F5"/>
    <w:rsid w:val="00AB1F9A"/>
    <w:rsid w:val="00AD261D"/>
    <w:rsid w:val="00AE10E1"/>
    <w:rsid w:val="00AF1F64"/>
    <w:rsid w:val="00B1065E"/>
    <w:rsid w:val="00B26DCC"/>
    <w:rsid w:val="00B331FC"/>
    <w:rsid w:val="00B4264B"/>
    <w:rsid w:val="00B44373"/>
    <w:rsid w:val="00B576E1"/>
    <w:rsid w:val="00B57DAE"/>
    <w:rsid w:val="00B613BA"/>
    <w:rsid w:val="00B87ED0"/>
    <w:rsid w:val="00BF45D3"/>
    <w:rsid w:val="00C01FD6"/>
    <w:rsid w:val="00C0764F"/>
    <w:rsid w:val="00C12633"/>
    <w:rsid w:val="00C227B4"/>
    <w:rsid w:val="00C55697"/>
    <w:rsid w:val="00C60895"/>
    <w:rsid w:val="00CC26C5"/>
    <w:rsid w:val="00CC3804"/>
    <w:rsid w:val="00CC77E5"/>
    <w:rsid w:val="00CE2A14"/>
    <w:rsid w:val="00CE5B65"/>
    <w:rsid w:val="00D154D8"/>
    <w:rsid w:val="00D33BFC"/>
    <w:rsid w:val="00D40D15"/>
    <w:rsid w:val="00D40F43"/>
    <w:rsid w:val="00D528BF"/>
    <w:rsid w:val="00D60A1E"/>
    <w:rsid w:val="00D61518"/>
    <w:rsid w:val="00D717A9"/>
    <w:rsid w:val="00D7370E"/>
    <w:rsid w:val="00D749C3"/>
    <w:rsid w:val="00D74A9D"/>
    <w:rsid w:val="00D7729B"/>
    <w:rsid w:val="00D85C17"/>
    <w:rsid w:val="00D9183E"/>
    <w:rsid w:val="00D94DF6"/>
    <w:rsid w:val="00DA062F"/>
    <w:rsid w:val="00DC5687"/>
    <w:rsid w:val="00DD72E6"/>
    <w:rsid w:val="00E076BE"/>
    <w:rsid w:val="00E07CD0"/>
    <w:rsid w:val="00E20183"/>
    <w:rsid w:val="00E43939"/>
    <w:rsid w:val="00E54043"/>
    <w:rsid w:val="00E54A9C"/>
    <w:rsid w:val="00E54C82"/>
    <w:rsid w:val="00E739AE"/>
    <w:rsid w:val="00EB1093"/>
    <w:rsid w:val="00EB4D48"/>
    <w:rsid w:val="00ED3B20"/>
    <w:rsid w:val="00EE3BEE"/>
    <w:rsid w:val="00EF0606"/>
    <w:rsid w:val="00F01084"/>
    <w:rsid w:val="00F0380E"/>
    <w:rsid w:val="00F104DE"/>
    <w:rsid w:val="00F151E6"/>
    <w:rsid w:val="00F205C0"/>
    <w:rsid w:val="00F251EB"/>
    <w:rsid w:val="00F36558"/>
    <w:rsid w:val="00F60DB2"/>
    <w:rsid w:val="00FA350A"/>
    <w:rsid w:val="00FB79EC"/>
    <w:rsid w:val="00FD0C4B"/>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163D49"/>
    <w:rPr>
      <w:sz w:val="16"/>
      <w:szCs w:val="16"/>
    </w:rPr>
  </w:style>
  <w:style w:type="paragraph" w:styleId="CommentText">
    <w:name w:val="annotation text"/>
    <w:basedOn w:val="Normal"/>
    <w:link w:val="CommentTextChar"/>
    <w:rsid w:val="00163D49"/>
    <w:rPr>
      <w:sz w:val="20"/>
      <w:szCs w:val="20"/>
    </w:rPr>
  </w:style>
  <w:style w:type="character" w:customStyle="1" w:styleId="CommentTextChar">
    <w:name w:val="Comment Text Char"/>
    <w:basedOn w:val="DefaultParagraphFont"/>
    <w:link w:val="CommentText"/>
    <w:rsid w:val="00163D49"/>
  </w:style>
  <w:style w:type="paragraph" w:styleId="CommentSubject">
    <w:name w:val="annotation subject"/>
    <w:basedOn w:val="CommentText"/>
    <w:next w:val="CommentText"/>
    <w:link w:val="CommentSubjectChar"/>
    <w:rsid w:val="00163D49"/>
    <w:rPr>
      <w:b/>
      <w:bCs/>
    </w:rPr>
  </w:style>
  <w:style w:type="character" w:customStyle="1" w:styleId="CommentSubjectChar">
    <w:name w:val="Comment Subject Char"/>
    <w:basedOn w:val="CommentTextChar"/>
    <w:link w:val="CommentSubject"/>
    <w:rsid w:val="00163D49"/>
    <w:rPr>
      <w:b/>
      <w:bCs/>
    </w:rPr>
  </w:style>
  <w:style w:type="paragraph" w:styleId="ListParagraph">
    <w:name w:val="List Paragraph"/>
    <w:basedOn w:val="Normal"/>
    <w:uiPriority w:val="34"/>
    <w:qFormat/>
    <w:rsid w:val="00862383"/>
    <w:pPr>
      <w:ind w:left="720"/>
    </w:pPr>
    <w:rPr>
      <w:sz w:val="20"/>
      <w:szCs w:val="20"/>
    </w:rPr>
  </w:style>
  <w:style w:type="character" w:customStyle="1" w:styleId="FooterChar">
    <w:name w:val="Footer Char"/>
    <w:link w:val="Footer"/>
    <w:uiPriority w:val="99"/>
    <w:rsid w:val="00330C40"/>
    <w:rPr>
      <w:sz w:val="24"/>
      <w:szCs w:val="24"/>
    </w:rPr>
  </w:style>
  <w:style w:type="character" w:customStyle="1" w:styleId="ptext-25">
    <w:name w:val="ptext-25"/>
    <w:rsid w:val="001E6A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163D49"/>
    <w:rPr>
      <w:sz w:val="16"/>
      <w:szCs w:val="16"/>
    </w:rPr>
  </w:style>
  <w:style w:type="paragraph" w:styleId="CommentText">
    <w:name w:val="annotation text"/>
    <w:basedOn w:val="Normal"/>
    <w:link w:val="CommentTextChar"/>
    <w:rsid w:val="00163D49"/>
    <w:rPr>
      <w:sz w:val="20"/>
      <w:szCs w:val="20"/>
    </w:rPr>
  </w:style>
  <w:style w:type="character" w:customStyle="1" w:styleId="CommentTextChar">
    <w:name w:val="Comment Text Char"/>
    <w:basedOn w:val="DefaultParagraphFont"/>
    <w:link w:val="CommentText"/>
    <w:rsid w:val="00163D49"/>
  </w:style>
  <w:style w:type="paragraph" w:styleId="CommentSubject">
    <w:name w:val="annotation subject"/>
    <w:basedOn w:val="CommentText"/>
    <w:next w:val="CommentText"/>
    <w:link w:val="CommentSubjectChar"/>
    <w:rsid w:val="00163D49"/>
    <w:rPr>
      <w:b/>
      <w:bCs/>
    </w:rPr>
  </w:style>
  <w:style w:type="character" w:customStyle="1" w:styleId="CommentSubjectChar">
    <w:name w:val="Comment Subject Char"/>
    <w:basedOn w:val="CommentTextChar"/>
    <w:link w:val="CommentSubject"/>
    <w:rsid w:val="00163D49"/>
    <w:rPr>
      <w:b/>
      <w:bCs/>
    </w:rPr>
  </w:style>
  <w:style w:type="paragraph" w:styleId="ListParagraph">
    <w:name w:val="List Paragraph"/>
    <w:basedOn w:val="Normal"/>
    <w:uiPriority w:val="34"/>
    <w:qFormat/>
    <w:rsid w:val="00862383"/>
    <w:pPr>
      <w:ind w:left="720"/>
    </w:pPr>
    <w:rPr>
      <w:sz w:val="20"/>
      <w:szCs w:val="20"/>
    </w:rPr>
  </w:style>
  <w:style w:type="character" w:customStyle="1" w:styleId="FooterChar">
    <w:name w:val="Footer Char"/>
    <w:link w:val="Footer"/>
    <w:uiPriority w:val="99"/>
    <w:rsid w:val="00330C40"/>
    <w:rPr>
      <w:sz w:val="24"/>
      <w:szCs w:val="24"/>
    </w:rPr>
  </w:style>
  <w:style w:type="character" w:customStyle="1" w:styleId="ptext-25">
    <w:name w:val="ptext-25"/>
    <w:rsid w:val="001E6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1071</TotalTime>
  <Pages>10</Pages>
  <Words>2997</Words>
  <Characters>15561</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18521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4</cp:revision>
  <cp:lastPrinted>2016-03-10T19:49:00Z</cp:lastPrinted>
  <dcterms:created xsi:type="dcterms:W3CDTF">2016-03-09T22:38:00Z</dcterms:created>
  <dcterms:modified xsi:type="dcterms:W3CDTF">2016-03-10T22:08:00Z</dcterms:modified>
</cp:coreProperties>
</file>