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09" w:rsidRDefault="00E129D2" w:rsidP="00FD5CC1">
      <w:pPr>
        <w:jc w:val="both"/>
      </w:pPr>
      <w:r>
        <w:t>June 25</w:t>
      </w:r>
      <w:r w:rsidR="00064409">
        <w:t>, 2019</w:t>
      </w:r>
    </w:p>
    <w:p w:rsidR="00064409" w:rsidRDefault="00064409" w:rsidP="00FD5CC1">
      <w:pPr>
        <w:jc w:val="both"/>
      </w:pPr>
    </w:p>
    <w:p w:rsidR="00FD5CC1" w:rsidRPr="00FD5CC1" w:rsidRDefault="00FD5CC1" w:rsidP="00FD5CC1">
      <w:pPr>
        <w:jc w:val="both"/>
      </w:pPr>
      <w:r w:rsidRPr="00FD5CC1">
        <w:t>Dennis B. Martin</w:t>
      </w:r>
    </w:p>
    <w:p w:rsidR="00FD5CC1" w:rsidRPr="00FD5CC1" w:rsidRDefault="00FD5CC1" w:rsidP="00FD5CC1">
      <w:pPr>
        <w:jc w:val="both"/>
      </w:pPr>
      <w:r w:rsidRPr="00FD5CC1">
        <w:t>Facilities Manager</w:t>
      </w:r>
    </w:p>
    <w:p w:rsidR="00FD5CC1" w:rsidRPr="00FD5CC1" w:rsidRDefault="00FD5CC1" w:rsidP="00FD5CC1">
      <w:pPr>
        <w:jc w:val="both"/>
      </w:pPr>
      <w:smartTag w:uri="urn:schemas-microsoft-com:office:smarttags" w:element="country-region">
        <w:smartTag w:uri="urn:schemas-microsoft-com:office:smarttags" w:element="place">
          <w:r w:rsidRPr="00FD5CC1">
            <w:t>United States</w:t>
          </w:r>
        </w:smartTag>
      </w:smartTag>
      <w:r w:rsidRPr="00FD5CC1">
        <w:t xml:space="preserve"> Marine Corps</w:t>
      </w:r>
    </w:p>
    <w:p w:rsidR="00FD5CC1" w:rsidRPr="00FD5CC1" w:rsidRDefault="00FD5CC1" w:rsidP="00FD5CC1">
      <w:pPr>
        <w:jc w:val="both"/>
      </w:pPr>
      <w:r w:rsidRPr="00FD5CC1">
        <w:t>Marine Barracks</w:t>
      </w:r>
    </w:p>
    <w:p w:rsidR="00FD5CC1" w:rsidRPr="00FD5CC1" w:rsidRDefault="00FD5CC1" w:rsidP="00FD5CC1">
      <w:pPr>
        <w:jc w:val="both"/>
      </w:pPr>
      <w:r w:rsidRPr="00FD5CC1">
        <w:t>8</w:t>
      </w:r>
      <w:r w:rsidRPr="00FD5CC1">
        <w:rPr>
          <w:vertAlign w:val="superscript"/>
        </w:rPr>
        <w:t>th</w:t>
      </w:r>
      <w:r w:rsidRPr="00FD5CC1">
        <w:t xml:space="preserve"> &amp; I Streets SE</w:t>
      </w:r>
    </w:p>
    <w:p w:rsidR="00FD5CC1" w:rsidRPr="00FD5CC1" w:rsidRDefault="00FD5CC1" w:rsidP="00FD5CC1">
      <w:pPr>
        <w:jc w:val="both"/>
      </w:pPr>
      <w:r w:rsidRPr="00FD5CC1">
        <w:t xml:space="preserve">Washington </w:t>
      </w:r>
      <w:smartTag w:uri="urn:schemas-microsoft-com:office:smarttags" w:element="State">
        <w:r w:rsidRPr="00FD5CC1">
          <w:t>DC</w:t>
        </w:r>
      </w:smartTag>
      <w:r w:rsidRPr="00FD5CC1">
        <w:t xml:space="preserve"> </w:t>
      </w:r>
      <w:smartTag w:uri="urn:schemas-microsoft-com:office:smarttags" w:element="PostalCode">
        <w:r w:rsidRPr="00FD5CC1">
          <w:t>20390</w:t>
        </w:r>
      </w:smartTag>
    </w:p>
    <w:p w:rsidR="00FD5CC1" w:rsidRPr="00FD5CC1" w:rsidRDefault="00FD5CC1" w:rsidP="00FD5CC1">
      <w:pPr>
        <w:rPr>
          <w:b/>
          <w:bCs/>
        </w:rPr>
      </w:pPr>
    </w:p>
    <w:p w:rsidR="00FD5CC1" w:rsidRPr="00FD5CC1" w:rsidRDefault="00FD5CC1" w:rsidP="00FD5CC1">
      <w:pPr>
        <w:ind w:left="720" w:hanging="720"/>
      </w:pPr>
      <w:r w:rsidRPr="00FD5CC1">
        <w:rPr>
          <w:b/>
          <w:bCs/>
        </w:rPr>
        <w:t>RE:</w:t>
      </w:r>
      <w:r w:rsidRPr="00FD5CC1">
        <w:rPr>
          <w:b/>
          <w:bCs/>
        </w:rPr>
        <w:tab/>
      </w:r>
      <w:r w:rsidRPr="00FD5CC1">
        <w:rPr>
          <w:b/>
        </w:rPr>
        <w:t xml:space="preserve">Permit </w:t>
      </w:r>
      <w:r w:rsidR="00064409">
        <w:rPr>
          <w:b/>
        </w:rPr>
        <w:t>Nos. 6321-R2, 6322-R2</w:t>
      </w:r>
      <w:r w:rsidR="00B27083">
        <w:rPr>
          <w:b/>
        </w:rPr>
        <w:t>, and 6323-R2</w:t>
      </w:r>
      <w:r w:rsidRPr="00FD5CC1">
        <w:rPr>
          <w:b/>
          <w:bCs/>
        </w:rPr>
        <w:t xml:space="preserve"> to Operate Three (3) </w:t>
      </w:r>
      <w:r w:rsidR="00E129D2">
        <w:rPr>
          <w:b/>
          <w:bCs/>
        </w:rPr>
        <w:t>8.37 MMBtu per Hour Natural Gas-</w:t>
      </w:r>
      <w:r w:rsidRPr="00FD5CC1">
        <w:rPr>
          <w:b/>
          <w:bCs/>
        </w:rPr>
        <w:t>Fired Water Tube Boilers at the United States Marine Corps Barracks</w:t>
      </w:r>
    </w:p>
    <w:p w:rsidR="00FD5CC1" w:rsidRPr="00FD5CC1" w:rsidRDefault="00FD5CC1" w:rsidP="00FD5CC1"/>
    <w:p w:rsidR="00FD5CC1" w:rsidRPr="00FD5CC1" w:rsidRDefault="00FD5CC1" w:rsidP="00FD5CC1">
      <w:r w:rsidRPr="00FD5CC1">
        <w:t>Dear Mr. Martin:</w:t>
      </w:r>
    </w:p>
    <w:p w:rsidR="00FD5CC1" w:rsidRPr="00FD5CC1" w:rsidRDefault="00FD5CC1" w:rsidP="00FD5CC1">
      <w:pPr>
        <w:rPr>
          <w:rFonts w:ascii="Courier" w:hAnsi="Courier"/>
        </w:rPr>
      </w:pPr>
    </w:p>
    <w:p w:rsidR="00FD5CC1" w:rsidRDefault="00B27083" w:rsidP="00FD5CC1">
      <w:pPr>
        <w:tabs>
          <w:tab w:val="center" w:pos="4680"/>
        </w:tabs>
      </w:pPr>
      <w:r>
        <w:t>Pursuant to §200.1 and §200.2</w:t>
      </w:r>
      <w:r w:rsidRPr="009A3677">
        <w:t xml:space="preserve"> of Title 20 of the District of Columbia Municipal Regulation</w:t>
      </w:r>
      <w:r>
        <w:t>s (20 DCMR),</w:t>
      </w:r>
      <w:r w:rsidRPr="009A3677">
        <w:t xml:space="preserve"> a</w:t>
      </w:r>
      <w:r>
        <w:t xml:space="preserve"> permit</w:t>
      </w:r>
      <w:r w:rsidRPr="009A3677">
        <w:t xml:space="preserve"> shall be obtained from the </w:t>
      </w:r>
      <w:r>
        <w:t xml:space="preserve">Department of Energy and Environment (the Department) </w:t>
      </w:r>
      <w:r w:rsidRPr="009A3677">
        <w:t xml:space="preserve">before </w:t>
      </w:r>
      <w:r>
        <w:t xml:space="preserve">any person may cause or allow the construction or operation of a stationary source in the District of Columbia. </w:t>
      </w:r>
      <w:r w:rsidR="00FD5CC1" w:rsidRPr="00FD5CC1">
        <w:t xml:space="preserve">The application of the United States Marine Corps (the </w:t>
      </w:r>
      <w:r>
        <w:t xml:space="preserve"> </w:t>
      </w:r>
      <w:r w:rsidR="00E129D2">
        <w:t>P</w:t>
      </w:r>
      <w:r w:rsidR="00FD5CC1" w:rsidRPr="00FD5CC1">
        <w:t xml:space="preserve">ermittee) to operate  three (3)  natural gas fired boilers 1, 2, and 3 (serial numbers 15578-1, 15578-2 and 15578-3, respectively), located at the Marine Barracks, </w:t>
      </w:r>
      <w:r w:rsidR="00E129D2">
        <w:t>Bachelor Enlisted Quarters (</w:t>
      </w:r>
      <w:r w:rsidR="00FD5CC1" w:rsidRPr="00FD5CC1">
        <w:t>BEQ</w:t>
      </w:r>
      <w:r w:rsidR="00E129D2">
        <w:t>)</w:t>
      </w:r>
      <w:r w:rsidR="00FD5CC1" w:rsidRPr="00FD5CC1">
        <w:t>, Building #20, 8</w:t>
      </w:r>
      <w:r w:rsidR="00FD5CC1" w:rsidRPr="00FD5CC1">
        <w:rPr>
          <w:vertAlign w:val="superscript"/>
        </w:rPr>
        <w:t>th</w:t>
      </w:r>
      <w:r w:rsidR="00FD5CC1" w:rsidRPr="00FD5CC1">
        <w:t xml:space="preserve"> and I Streets SE, Washington DC, have been reviewed. </w:t>
      </w:r>
      <w:r w:rsidR="00E129D2">
        <w:t>The boilers and their associated permit numbers are listed in the following table.</w:t>
      </w:r>
    </w:p>
    <w:p w:rsidR="00E129D2" w:rsidRDefault="00E129D2" w:rsidP="00FD5CC1">
      <w:pPr>
        <w:tabs>
          <w:tab w:val="center" w:pos="4680"/>
        </w:tabs>
      </w:pPr>
    </w:p>
    <w:tbl>
      <w:tblPr>
        <w:tblStyle w:val="TableGrid"/>
        <w:tblW w:w="0" w:type="auto"/>
        <w:tblInd w:w="108" w:type="dxa"/>
        <w:tblLook w:val="04A0" w:firstRow="1" w:lastRow="0" w:firstColumn="1" w:lastColumn="0" w:noHBand="0" w:noVBand="1"/>
      </w:tblPr>
      <w:tblGrid>
        <w:gridCol w:w="3600"/>
        <w:gridCol w:w="2790"/>
        <w:gridCol w:w="1710"/>
        <w:gridCol w:w="1260"/>
      </w:tblGrid>
      <w:tr w:rsidR="00E129D2" w:rsidTr="00E129D2">
        <w:tc>
          <w:tcPr>
            <w:tcW w:w="3600" w:type="dxa"/>
          </w:tcPr>
          <w:p w:rsidR="00E129D2" w:rsidRPr="0071289B" w:rsidRDefault="00E129D2" w:rsidP="00E129D2">
            <w:pPr>
              <w:tabs>
                <w:tab w:val="center" w:pos="4680"/>
              </w:tabs>
              <w:jc w:val="center"/>
              <w:rPr>
                <w:b/>
              </w:rPr>
            </w:pPr>
            <w:r w:rsidRPr="0071289B">
              <w:rPr>
                <w:b/>
              </w:rPr>
              <w:t xml:space="preserve">Boiler </w:t>
            </w:r>
            <w:r>
              <w:rPr>
                <w:b/>
              </w:rPr>
              <w:t>Description</w:t>
            </w:r>
          </w:p>
        </w:tc>
        <w:tc>
          <w:tcPr>
            <w:tcW w:w="2790" w:type="dxa"/>
          </w:tcPr>
          <w:p w:rsidR="00E129D2" w:rsidRPr="0071289B" w:rsidRDefault="00E129D2" w:rsidP="00CA53A3">
            <w:pPr>
              <w:tabs>
                <w:tab w:val="center" w:pos="4680"/>
              </w:tabs>
              <w:jc w:val="center"/>
              <w:rPr>
                <w:b/>
              </w:rPr>
            </w:pPr>
            <w:r w:rsidRPr="0071289B">
              <w:rPr>
                <w:b/>
              </w:rPr>
              <w:t xml:space="preserve">Natural Gas </w:t>
            </w:r>
            <w:r>
              <w:rPr>
                <w:b/>
              </w:rPr>
              <w:t xml:space="preserve">Heat Input </w:t>
            </w:r>
            <w:r w:rsidRPr="0071289B">
              <w:rPr>
                <w:b/>
              </w:rPr>
              <w:t>Rating (MMBTU/</w:t>
            </w:r>
            <w:proofErr w:type="spellStart"/>
            <w:r w:rsidRPr="0071289B">
              <w:rPr>
                <w:b/>
              </w:rPr>
              <w:t>hr</w:t>
            </w:r>
            <w:proofErr w:type="spellEnd"/>
            <w:r w:rsidRPr="0071289B">
              <w:rPr>
                <w:b/>
              </w:rPr>
              <w:t>)</w:t>
            </w:r>
          </w:p>
        </w:tc>
        <w:tc>
          <w:tcPr>
            <w:tcW w:w="1710" w:type="dxa"/>
          </w:tcPr>
          <w:p w:rsidR="00E129D2" w:rsidRPr="0071289B" w:rsidRDefault="00E129D2" w:rsidP="00CA53A3">
            <w:pPr>
              <w:tabs>
                <w:tab w:val="center" w:pos="4680"/>
              </w:tabs>
              <w:jc w:val="center"/>
              <w:rPr>
                <w:b/>
              </w:rPr>
            </w:pPr>
            <w:r>
              <w:rPr>
                <w:b/>
              </w:rPr>
              <w:t>Equipment ID</w:t>
            </w:r>
          </w:p>
        </w:tc>
        <w:tc>
          <w:tcPr>
            <w:tcW w:w="1260" w:type="dxa"/>
          </w:tcPr>
          <w:p w:rsidR="00E129D2" w:rsidRPr="0071289B" w:rsidRDefault="00E129D2" w:rsidP="00CA53A3">
            <w:pPr>
              <w:tabs>
                <w:tab w:val="center" w:pos="4680"/>
              </w:tabs>
              <w:jc w:val="center"/>
              <w:rPr>
                <w:b/>
              </w:rPr>
            </w:pPr>
            <w:r w:rsidRPr="0071289B">
              <w:rPr>
                <w:b/>
              </w:rPr>
              <w:t>Permit Number</w:t>
            </w:r>
          </w:p>
        </w:tc>
      </w:tr>
      <w:tr w:rsidR="00E129D2" w:rsidRPr="00904516" w:rsidTr="00E129D2">
        <w:tc>
          <w:tcPr>
            <w:tcW w:w="3600" w:type="dxa"/>
          </w:tcPr>
          <w:p w:rsidR="00E129D2" w:rsidRPr="00904516" w:rsidRDefault="00E129D2" w:rsidP="00CA53A3">
            <w:pPr>
              <w:tabs>
                <w:tab w:val="center" w:pos="4680"/>
              </w:tabs>
            </w:pPr>
            <w:r>
              <w:t>Universal Boiler Works Model BF-200, Serial Number 15578-1</w:t>
            </w:r>
          </w:p>
        </w:tc>
        <w:tc>
          <w:tcPr>
            <w:tcW w:w="2790" w:type="dxa"/>
            <w:vAlign w:val="center"/>
          </w:tcPr>
          <w:p w:rsidR="00E129D2" w:rsidRPr="00904516" w:rsidRDefault="00E129D2" w:rsidP="00E129D2">
            <w:pPr>
              <w:tabs>
                <w:tab w:val="center" w:pos="4680"/>
              </w:tabs>
              <w:jc w:val="center"/>
            </w:pPr>
            <w:r>
              <w:t>8.37</w:t>
            </w:r>
          </w:p>
        </w:tc>
        <w:tc>
          <w:tcPr>
            <w:tcW w:w="1710" w:type="dxa"/>
            <w:vAlign w:val="center"/>
          </w:tcPr>
          <w:p w:rsidR="00E129D2" w:rsidRPr="00904516" w:rsidRDefault="00E129D2" w:rsidP="00E129D2">
            <w:pPr>
              <w:tabs>
                <w:tab w:val="center" w:pos="4680"/>
              </w:tabs>
              <w:jc w:val="center"/>
            </w:pPr>
            <w:r>
              <w:t>Boiler 1</w:t>
            </w:r>
          </w:p>
        </w:tc>
        <w:tc>
          <w:tcPr>
            <w:tcW w:w="1260" w:type="dxa"/>
            <w:vAlign w:val="center"/>
          </w:tcPr>
          <w:p w:rsidR="00E129D2" w:rsidRPr="00904516" w:rsidRDefault="00E129D2" w:rsidP="00E129D2">
            <w:pPr>
              <w:tabs>
                <w:tab w:val="center" w:pos="4680"/>
              </w:tabs>
              <w:jc w:val="center"/>
            </w:pPr>
            <w:r>
              <w:t>6321-R2</w:t>
            </w:r>
          </w:p>
        </w:tc>
      </w:tr>
      <w:tr w:rsidR="00E129D2" w:rsidRPr="00904516" w:rsidTr="00E129D2">
        <w:tc>
          <w:tcPr>
            <w:tcW w:w="3600" w:type="dxa"/>
          </w:tcPr>
          <w:p w:rsidR="00E129D2" w:rsidRPr="00904516" w:rsidRDefault="00E129D2" w:rsidP="00CA53A3">
            <w:pPr>
              <w:tabs>
                <w:tab w:val="center" w:pos="4680"/>
              </w:tabs>
            </w:pPr>
            <w:r>
              <w:t>Universal Boiler Works Model BF-200, Serial Number 15578-2</w:t>
            </w:r>
          </w:p>
        </w:tc>
        <w:tc>
          <w:tcPr>
            <w:tcW w:w="2790" w:type="dxa"/>
            <w:vAlign w:val="center"/>
          </w:tcPr>
          <w:p w:rsidR="00E129D2" w:rsidRPr="00904516" w:rsidRDefault="00E129D2" w:rsidP="00E129D2">
            <w:pPr>
              <w:tabs>
                <w:tab w:val="center" w:pos="4680"/>
              </w:tabs>
              <w:jc w:val="center"/>
            </w:pPr>
            <w:r>
              <w:t>8.37</w:t>
            </w:r>
          </w:p>
        </w:tc>
        <w:tc>
          <w:tcPr>
            <w:tcW w:w="1710" w:type="dxa"/>
            <w:vAlign w:val="center"/>
          </w:tcPr>
          <w:p w:rsidR="00E129D2" w:rsidRPr="00904516" w:rsidRDefault="00E129D2" w:rsidP="00E129D2">
            <w:pPr>
              <w:tabs>
                <w:tab w:val="center" w:pos="4680"/>
              </w:tabs>
              <w:jc w:val="center"/>
            </w:pPr>
            <w:r>
              <w:t>Boiler 2</w:t>
            </w:r>
          </w:p>
        </w:tc>
        <w:tc>
          <w:tcPr>
            <w:tcW w:w="1260" w:type="dxa"/>
            <w:vAlign w:val="center"/>
          </w:tcPr>
          <w:p w:rsidR="00E129D2" w:rsidRPr="00904516" w:rsidRDefault="00E129D2" w:rsidP="00E129D2">
            <w:pPr>
              <w:tabs>
                <w:tab w:val="center" w:pos="4680"/>
              </w:tabs>
              <w:jc w:val="center"/>
            </w:pPr>
            <w:r>
              <w:t>6322-R2</w:t>
            </w:r>
          </w:p>
        </w:tc>
      </w:tr>
      <w:tr w:rsidR="00E129D2" w:rsidRPr="00904516" w:rsidTr="00E129D2">
        <w:tc>
          <w:tcPr>
            <w:tcW w:w="3600" w:type="dxa"/>
          </w:tcPr>
          <w:p w:rsidR="00E129D2" w:rsidRPr="00904516" w:rsidRDefault="00E129D2" w:rsidP="00CA53A3">
            <w:pPr>
              <w:tabs>
                <w:tab w:val="center" w:pos="4680"/>
              </w:tabs>
            </w:pPr>
            <w:r>
              <w:t>Universal Boiler Works Model BF-200, Serial Number 15578-3</w:t>
            </w:r>
          </w:p>
        </w:tc>
        <w:tc>
          <w:tcPr>
            <w:tcW w:w="2790" w:type="dxa"/>
            <w:vAlign w:val="center"/>
          </w:tcPr>
          <w:p w:rsidR="00E129D2" w:rsidRPr="00904516" w:rsidRDefault="00E129D2" w:rsidP="00E129D2">
            <w:pPr>
              <w:tabs>
                <w:tab w:val="center" w:pos="4680"/>
              </w:tabs>
              <w:jc w:val="center"/>
            </w:pPr>
            <w:r>
              <w:t>8.37</w:t>
            </w:r>
          </w:p>
        </w:tc>
        <w:tc>
          <w:tcPr>
            <w:tcW w:w="1710" w:type="dxa"/>
            <w:vAlign w:val="center"/>
          </w:tcPr>
          <w:p w:rsidR="00E129D2" w:rsidRPr="00904516" w:rsidRDefault="00E129D2" w:rsidP="00E129D2">
            <w:pPr>
              <w:tabs>
                <w:tab w:val="center" w:pos="4680"/>
              </w:tabs>
              <w:jc w:val="center"/>
            </w:pPr>
            <w:r>
              <w:t>Boiler 3</w:t>
            </w:r>
          </w:p>
        </w:tc>
        <w:tc>
          <w:tcPr>
            <w:tcW w:w="1260" w:type="dxa"/>
            <w:vAlign w:val="center"/>
          </w:tcPr>
          <w:p w:rsidR="00E129D2" w:rsidRPr="00904516" w:rsidRDefault="00E129D2" w:rsidP="00E129D2">
            <w:pPr>
              <w:tabs>
                <w:tab w:val="center" w:pos="4680"/>
              </w:tabs>
              <w:jc w:val="center"/>
            </w:pPr>
            <w:r>
              <w:t>6323-R2</w:t>
            </w:r>
          </w:p>
        </w:tc>
      </w:tr>
    </w:tbl>
    <w:p w:rsidR="00FD5CC1" w:rsidRPr="00FD5CC1" w:rsidRDefault="00FD5CC1" w:rsidP="00FD5CC1">
      <w:pPr>
        <w:tabs>
          <w:tab w:val="center" w:pos="4680"/>
        </w:tabs>
        <w:rPr>
          <w:sz w:val="18"/>
          <w:szCs w:val="18"/>
        </w:rPr>
      </w:pPr>
    </w:p>
    <w:p w:rsidR="00FD5CC1" w:rsidRPr="00FD5CC1" w:rsidRDefault="00FD5CC1" w:rsidP="00FD5CC1">
      <w:pPr>
        <w:jc w:val="both"/>
      </w:pPr>
      <w:r w:rsidRPr="00FD5CC1">
        <w:t>Based on the plans and specifications as detailed in the air permit renewal application submittal and its update</w:t>
      </w:r>
      <w:r w:rsidR="00E129D2">
        <w:t>s</w:t>
      </w:r>
      <w:r w:rsidRPr="00FD5CC1">
        <w:t xml:space="preserve"> received on </w:t>
      </w:r>
      <w:r w:rsidR="00064409">
        <w:t>October 17, 2018</w:t>
      </w:r>
      <w:r w:rsidRPr="00FD5CC1">
        <w:t xml:space="preserve">, </w:t>
      </w:r>
      <w:r w:rsidR="00E129D2">
        <w:t xml:space="preserve">February 21, 2019, </w:t>
      </w:r>
      <w:r w:rsidRPr="00FD5CC1">
        <w:t xml:space="preserve">and </w:t>
      </w:r>
      <w:r w:rsidR="00064409">
        <w:t>February 28</w:t>
      </w:r>
      <w:r w:rsidRPr="00FD5CC1">
        <w:t>, 201</w:t>
      </w:r>
      <w:r w:rsidR="00064409">
        <w:t>9</w:t>
      </w:r>
      <w:r w:rsidRPr="00FD5CC1">
        <w:t>, respectively, the applications are hereby approved, and the operation of the boilers is permitted, subject to the following conditions:</w:t>
      </w:r>
    </w:p>
    <w:p w:rsidR="00FD5CC1" w:rsidRPr="00FD5CC1" w:rsidRDefault="00FD5CC1" w:rsidP="00FD5CC1">
      <w:pPr>
        <w:jc w:val="both"/>
      </w:pPr>
    </w:p>
    <w:p w:rsidR="00FD5CC1" w:rsidRPr="00FD5CC1" w:rsidRDefault="00FD5CC1" w:rsidP="00FD5CC1">
      <w:pPr>
        <w:ind w:left="360" w:hanging="360"/>
        <w:rPr>
          <w:u w:val="single"/>
        </w:rPr>
      </w:pPr>
      <w:r w:rsidRPr="00FD5CC1">
        <w:t>I.</w:t>
      </w:r>
      <w:r w:rsidRPr="00FD5CC1">
        <w:tab/>
      </w:r>
      <w:r w:rsidRPr="00FD5CC1">
        <w:rPr>
          <w:u w:val="single"/>
        </w:rPr>
        <w:t>General Requirements:</w:t>
      </w:r>
    </w:p>
    <w:p w:rsidR="00FD5CC1" w:rsidRPr="00FD5CC1" w:rsidRDefault="00FD5CC1" w:rsidP="00FD5CC1">
      <w:pPr>
        <w:ind w:left="360" w:hanging="360"/>
      </w:pPr>
    </w:p>
    <w:p w:rsidR="00FD5CC1" w:rsidRPr="00FD5CC1" w:rsidRDefault="00FD5CC1" w:rsidP="00FD5CC1">
      <w:pPr>
        <w:numPr>
          <w:ilvl w:val="1"/>
          <w:numId w:val="9"/>
        </w:numPr>
        <w:jc w:val="both"/>
      </w:pPr>
      <w:r w:rsidRPr="00FD5CC1">
        <w:t>The approval is issued pursuant to the applicable air pollution control requirements of 20 DCMR for the operation of the boilers.</w:t>
      </w:r>
    </w:p>
    <w:p w:rsidR="00FD5CC1" w:rsidRPr="00FD5CC1" w:rsidRDefault="00FD5CC1" w:rsidP="00FD5CC1">
      <w:pPr>
        <w:ind w:left="720" w:hanging="360"/>
      </w:pPr>
    </w:p>
    <w:p w:rsidR="00FD5CC1" w:rsidRPr="00FD5CC1" w:rsidRDefault="00FD5CC1" w:rsidP="00FD5CC1">
      <w:pPr>
        <w:ind w:left="720" w:hanging="360"/>
      </w:pPr>
      <w:r w:rsidRPr="00FD5CC1">
        <w:t>b.</w:t>
      </w:r>
      <w:r w:rsidRPr="00FD5CC1">
        <w:tab/>
        <w:t xml:space="preserve">This set of permits will expire on </w:t>
      </w:r>
      <w:r w:rsidR="00E129D2">
        <w:t>June 24</w:t>
      </w:r>
      <w:r w:rsidR="001F4927">
        <w:t>, 2024</w:t>
      </w:r>
      <w:r w:rsidRPr="00FD5CC1">
        <w:t xml:space="preserve">.  If continued operation after this date is desired, the owner or operator shall submit application for renewal by </w:t>
      </w:r>
      <w:r w:rsidR="00E129D2">
        <w:t>March 24</w:t>
      </w:r>
      <w:r w:rsidR="001F4927">
        <w:t>, 2024</w:t>
      </w:r>
      <w:r w:rsidRPr="00FD5CC1">
        <w:t>. [20 DCMR 200.4]</w:t>
      </w:r>
    </w:p>
    <w:p w:rsidR="00FD5CC1" w:rsidRPr="00FD5CC1" w:rsidRDefault="00FD5CC1" w:rsidP="00FD5CC1">
      <w:pPr>
        <w:ind w:left="720" w:hanging="360"/>
      </w:pPr>
      <w:r w:rsidRPr="00FD5CC1">
        <w:lastRenderedPageBreak/>
        <w:t>c.</w:t>
      </w:r>
      <w:r w:rsidRPr="00FD5CC1">
        <w:tab/>
        <w:t>Operation of equipment under the authority of this set of permits shall be considered acceptance of its terms and conditions.</w:t>
      </w:r>
    </w:p>
    <w:p w:rsidR="00FD5CC1" w:rsidRPr="00FD5CC1" w:rsidRDefault="00FD5CC1" w:rsidP="00FD5CC1">
      <w:pPr>
        <w:ind w:left="720" w:hanging="360"/>
      </w:pPr>
    </w:p>
    <w:p w:rsidR="00FD5CC1" w:rsidRPr="00FD5CC1" w:rsidRDefault="00E129D2" w:rsidP="00FD5CC1">
      <w:pPr>
        <w:numPr>
          <w:ilvl w:val="0"/>
          <w:numId w:val="7"/>
        </w:numPr>
      </w:pPr>
      <w:r>
        <w:t>The P</w:t>
      </w:r>
      <w:r w:rsidR="00FD5CC1" w:rsidRPr="00FD5CC1">
        <w:t>ermittee shall allow authorized officials of the District, upon presentation of identification, to:</w:t>
      </w:r>
    </w:p>
    <w:p w:rsidR="00FD5CC1" w:rsidRPr="00FD5CC1" w:rsidRDefault="00FD5CC1" w:rsidP="00FD5CC1">
      <w:pPr>
        <w:ind w:left="720"/>
      </w:pPr>
    </w:p>
    <w:p w:rsidR="00FD5CC1" w:rsidRPr="00FD5CC1" w:rsidRDefault="00E129D2" w:rsidP="00FD5CC1">
      <w:pPr>
        <w:ind w:left="1080" w:hanging="360"/>
      </w:pPr>
      <w:r>
        <w:t>1.</w:t>
      </w:r>
      <w:r>
        <w:tab/>
        <w:t>Enter upon the P</w:t>
      </w:r>
      <w:r w:rsidR="00FD5CC1" w:rsidRPr="00FD5CC1">
        <w:t>ermittee’s premises where a source or emission unit is located, an emissions related activity is conducted, or where records required by this permit are kept;</w:t>
      </w:r>
    </w:p>
    <w:p w:rsidR="00FD5CC1" w:rsidRPr="00FD5CC1" w:rsidRDefault="00FD5CC1" w:rsidP="00FD5CC1">
      <w:pPr>
        <w:tabs>
          <w:tab w:val="left" w:pos="-1440"/>
          <w:tab w:val="left" w:pos="-720"/>
          <w:tab w:val="left" w:pos="1080"/>
        </w:tabs>
        <w:ind w:left="1080" w:hanging="360"/>
      </w:pPr>
    </w:p>
    <w:p w:rsidR="00FD5CC1" w:rsidRPr="00FD5CC1" w:rsidRDefault="00FD5CC1" w:rsidP="00FD5CC1">
      <w:pPr>
        <w:tabs>
          <w:tab w:val="left" w:pos="-1440"/>
          <w:tab w:val="left" w:pos="-720"/>
          <w:tab w:val="left" w:pos="1080"/>
        </w:tabs>
        <w:ind w:left="1080" w:hanging="360"/>
      </w:pPr>
      <w:r w:rsidRPr="00FD5CC1">
        <w:t>2.</w:t>
      </w:r>
      <w:r w:rsidRPr="00FD5CC1">
        <w:tab/>
        <w:t xml:space="preserve">Have access to and copy, at reasonable times, any records that must be kept under the terms and conditions of this permit; </w:t>
      </w:r>
    </w:p>
    <w:p w:rsidR="00FD5CC1" w:rsidRPr="00FD5CC1" w:rsidRDefault="00FD5CC1" w:rsidP="00FD5CC1">
      <w:pPr>
        <w:tabs>
          <w:tab w:val="left" w:pos="-1440"/>
          <w:tab w:val="left" w:pos="-720"/>
          <w:tab w:val="left" w:pos="1080"/>
        </w:tabs>
        <w:ind w:left="1080" w:hanging="360"/>
      </w:pPr>
    </w:p>
    <w:p w:rsidR="00FD5CC1" w:rsidRPr="00FD5CC1" w:rsidRDefault="00FD5CC1" w:rsidP="00FD5CC1">
      <w:pPr>
        <w:tabs>
          <w:tab w:val="left" w:pos="-1440"/>
          <w:tab w:val="left" w:pos="-720"/>
          <w:tab w:val="left" w:pos="1080"/>
        </w:tabs>
        <w:ind w:left="1080" w:hanging="360"/>
      </w:pPr>
      <w:r w:rsidRPr="00FD5CC1">
        <w:t>3.</w:t>
      </w:r>
      <w:r w:rsidRPr="00FD5CC1">
        <w:tab/>
        <w:t>Inspect, at reasonable times, any facilities, equipment (including monitoring and air pollution control equipment), practices, or operations regulated or required under this permit; and</w:t>
      </w:r>
    </w:p>
    <w:p w:rsidR="00FD5CC1" w:rsidRPr="00FD5CC1" w:rsidRDefault="00FD5CC1" w:rsidP="00FD5CC1">
      <w:pPr>
        <w:tabs>
          <w:tab w:val="left" w:pos="-1440"/>
          <w:tab w:val="left" w:pos="-720"/>
          <w:tab w:val="left" w:pos="1080"/>
        </w:tabs>
        <w:ind w:left="1080" w:hanging="360"/>
      </w:pPr>
    </w:p>
    <w:p w:rsidR="00FD5CC1" w:rsidRPr="00FD5CC1" w:rsidRDefault="00FD5CC1" w:rsidP="00FD5CC1">
      <w:pPr>
        <w:ind w:left="1080" w:hanging="360"/>
        <w:jc w:val="both"/>
      </w:pPr>
      <w:r w:rsidRPr="00FD5CC1">
        <w:t>4.</w:t>
      </w:r>
      <w:r w:rsidRPr="00FD5CC1">
        <w:tab/>
        <w:t>Sample or monitor, at reasonable times, any substance or parameter for the purpose of assuring compliance with this permit or any applicable requirement.</w:t>
      </w:r>
    </w:p>
    <w:p w:rsidR="00FD5CC1" w:rsidRPr="00FD5CC1" w:rsidRDefault="00FD5CC1" w:rsidP="00FD5CC1">
      <w:pPr>
        <w:ind w:left="360"/>
      </w:pPr>
    </w:p>
    <w:p w:rsidR="00FD5CC1" w:rsidRPr="00FD5CC1" w:rsidRDefault="00FD5CC1" w:rsidP="00FD5CC1">
      <w:pPr>
        <w:numPr>
          <w:ilvl w:val="0"/>
          <w:numId w:val="7"/>
        </w:numPr>
      </w:pPr>
      <w:r w:rsidRPr="00FD5CC1">
        <w:t xml:space="preserve">This </w:t>
      </w:r>
      <w:r w:rsidR="00E129D2">
        <w:t xml:space="preserve">set of </w:t>
      </w:r>
      <w:r w:rsidRPr="00FD5CC1">
        <w:t>permit</w:t>
      </w:r>
      <w:r w:rsidR="00E129D2">
        <w:t>s</w:t>
      </w:r>
      <w:r w:rsidRPr="00FD5CC1">
        <w:t xml:space="preserve"> shall be kept on the premises and produced upon request.</w:t>
      </w:r>
    </w:p>
    <w:p w:rsidR="00FD5CC1" w:rsidRPr="00FD5CC1" w:rsidRDefault="00FD5CC1" w:rsidP="00FD5CC1"/>
    <w:p w:rsidR="00FD5CC1" w:rsidRPr="00FD5CC1" w:rsidRDefault="00FD5CC1" w:rsidP="00FD5CC1">
      <w:pPr>
        <w:numPr>
          <w:ilvl w:val="0"/>
          <w:numId w:val="7"/>
        </w:numPr>
      </w:pPr>
      <w:r w:rsidRPr="00FD5CC1">
        <w:t>Failure to comply with the provisions of this permit document may be grounds for suspension or revocation. [20 DCMR 202.2]</w:t>
      </w:r>
    </w:p>
    <w:p w:rsidR="00FD5CC1" w:rsidRPr="00FD5CC1" w:rsidRDefault="00FD5CC1" w:rsidP="00FD5CC1"/>
    <w:p w:rsidR="00FD5CC1" w:rsidRPr="00FD5CC1" w:rsidRDefault="00FD5CC1" w:rsidP="00FD5CC1">
      <w:pPr>
        <w:ind w:left="360" w:hanging="360"/>
        <w:rPr>
          <w:u w:val="single"/>
        </w:rPr>
      </w:pPr>
      <w:r w:rsidRPr="00FD5CC1">
        <w:t>II.</w:t>
      </w:r>
      <w:r w:rsidRPr="00FD5CC1">
        <w:tab/>
      </w:r>
      <w:r w:rsidRPr="00FD5CC1">
        <w:rPr>
          <w:u w:val="single"/>
        </w:rPr>
        <w:t>Emission Limitations:</w:t>
      </w:r>
    </w:p>
    <w:p w:rsidR="00FD5CC1" w:rsidRPr="00FD5CC1" w:rsidRDefault="00FD5CC1" w:rsidP="00FD5CC1">
      <w:pPr>
        <w:ind w:left="360" w:hanging="360"/>
      </w:pPr>
    </w:p>
    <w:p w:rsidR="00FD5CC1" w:rsidRPr="00FD5CC1" w:rsidRDefault="00FD5CC1" w:rsidP="00FD5CC1">
      <w:pPr>
        <w:numPr>
          <w:ilvl w:val="1"/>
          <w:numId w:val="10"/>
        </w:numPr>
        <w:jc w:val="both"/>
      </w:pPr>
      <w:r w:rsidRPr="00FD5CC1">
        <w:t xml:space="preserve">The total </w:t>
      </w:r>
      <w:r w:rsidR="00E129D2">
        <w:t>hourly emissions</w:t>
      </w:r>
      <w:r w:rsidRPr="00FD5CC1">
        <w:t xml:space="preserve"> of criteria pollutants from </w:t>
      </w:r>
      <w:r w:rsidR="00E129D2">
        <w:t xml:space="preserve">each of </w:t>
      </w:r>
      <w:r w:rsidRPr="00FD5CC1">
        <w:t>the three boilers shall not be greater than those specified in th</w:t>
      </w:r>
      <w:r w:rsidR="00E129D2">
        <w:t>e following table [20 DCMR 201]:</w:t>
      </w:r>
    </w:p>
    <w:p w:rsidR="00FD5CC1" w:rsidRPr="00FD5CC1" w:rsidRDefault="00FD5CC1" w:rsidP="00FD5CC1">
      <w:pPr>
        <w:tabs>
          <w:tab w:val="left" w:pos="-1440"/>
          <w:tab w:val="left" w:pos="1440"/>
        </w:tabs>
        <w:ind w:left="360"/>
        <w:rPr>
          <w:sz w:val="20"/>
          <w:szCs w:val="20"/>
        </w:rPr>
      </w:pPr>
    </w:p>
    <w:tbl>
      <w:tblPr>
        <w:tblW w:w="74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510"/>
      </w:tblGrid>
      <w:tr w:rsidR="00FD5CC1" w:rsidRPr="00FD5CC1" w:rsidTr="00761ACA">
        <w:tc>
          <w:tcPr>
            <w:tcW w:w="3960" w:type="dxa"/>
          </w:tcPr>
          <w:p w:rsidR="00FD5CC1" w:rsidRPr="004529EA" w:rsidRDefault="00FD5CC1" w:rsidP="00FD5CC1">
            <w:pPr>
              <w:tabs>
                <w:tab w:val="left" w:pos="-1440"/>
                <w:tab w:val="left" w:pos="1080"/>
              </w:tabs>
              <w:jc w:val="center"/>
              <w:rPr>
                <w:b/>
                <w:szCs w:val="20"/>
              </w:rPr>
            </w:pPr>
            <w:r w:rsidRPr="004529EA">
              <w:rPr>
                <w:b/>
                <w:szCs w:val="20"/>
              </w:rPr>
              <w:t>Pollutant</w:t>
            </w:r>
          </w:p>
          <w:p w:rsidR="00FD5CC1" w:rsidRPr="004529EA" w:rsidRDefault="00FD5CC1" w:rsidP="00FD5CC1">
            <w:pPr>
              <w:tabs>
                <w:tab w:val="left" w:pos="-1440"/>
                <w:tab w:val="left" w:pos="1080"/>
              </w:tabs>
              <w:jc w:val="center"/>
              <w:rPr>
                <w:b/>
                <w:szCs w:val="20"/>
              </w:rPr>
            </w:pPr>
          </w:p>
        </w:tc>
        <w:tc>
          <w:tcPr>
            <w:tcW w:w="3510" w:type="dxa"/>
          </w:tcPr>
          <w:p w:rsidR="00FD5CC1" w:rsidRPr="004529EA" w:rsidRDefault="00E129D2" w:rsidP="00FD5CC1">
            <w:pPr>
              <w:tabs>
                <w:tab w:val="left" w:pos="-1440"/>
                <w:tab w:val="left" w:pos="1080"/>
              </w:tabs>
              <w:jc w:val="center"/>
              <w:rPr>
                <w:b/>
                <w:szCs w:val="20"/>
              </w:rPr>
            </w:pPr>
            <w:r w:rsidRPr="004529EA">
              <w:rPr>
                <w:b/>
                <w:szCs w:val="20"/>
              </w:rPr>
              <w:t>Short Term</w:t>
            </w:r>
            <w:r w:rsidR="00FD5CC1" w:rsidRPr="004529EA">
              <w:rPr>
                <w:b/>
                <w:szCs w:val="20"/>
              </w:rPr>
              <w:t xml:space="preserve"> Emissions Limit</w:t>
            </w:r>
          </w:p>
          <w:p w:rsidR="00FD5CC1" w:rsidRPr="004529EA" w:rsidRDefault="00FD5CC1" w:rsidP="00E129D2">
            <w:pPr>
              <w:tabs>
                <w:tab w:val="left" w:pos="-1440"/>
                <w:tab w:val="left" w:pos="1080"/>
              </w:tabs>
              <w:jc w:val="center"/>
              <w:rPr>
                <w:b/>
                <w:szCs w:val="20"/>
              </w:rPr>
            </w:pPr>
            <w:r w:rsidRPr="004529EA">
              <w:rPr>
                <w:b/>
                <w:szCs w:val="20"/>
              </w:rPr>
              <w:t>(</w:t>
            </w:r>
            <w:proofErr w:type="spellStart"/>
            <w:r w:rsidR="00E129D2" w:rsidRPr="004529EA">
              <w:rPr>
                <w:b/>
                <w:szCs w:val="20"/>
              </w:rPr>
              <w:t>lb</w:t>
            </w:r>
            <w:proofErr w:type="spellEnd"/>
            <w:r w:rsidR="00E129D2" w:rsidRPr="004529EA">
              <w:rPr>
                <w:b/>
                <w:szCs w:val="20"/>
              </w:rPr>
              <w:t>/</w:t>
            </w:r>
            <w:proofErr w:type="spellStart"/>
            <w:r w:rsidR="00E129D2" w:rsidRPr="004529EA">
              <w:rPr>
                <w:b/>
                <w:szCs w:val="20"/>
              </w:rPr>
              <w:t>hr</w:t>
            </w:r>
            <w:proofErr w:type="spellEnd"/>
            <w:r w:rsidRPr="004529EA">
              <w:rPr>
                <w:b/>
                <w:szCs w:val="20"/>
              </w:rPr>
              <w:t>)</w:t>
            </w:r>
          </w:p>
        </w:tc>
      </w:tr>
      <w:tr w:rsidR="00FD5CC1" w:rsidRPr="00FD5CC1" w:rsidTr="00761ACA">
        <w:tc>
          <w:tcPr>
            <w:tcW w:w="3960" w:type="dxa"/>
          </w:tcPr>
          <w:p w:rsidR="00FD5CC1" w:rsidRPr="00FD5CC1" w:rsidRDefault="00FD5CC1" w:rsidP="00FD5CC1">
            <w:pPr>
              <w:tabs>
                <w:tab w:val="left" w:pos="-1440"/>
                <w:tab w:val="left" w:pos="1080"/>
              </w:tabs>
            </w:pPr>
            <w:r w:rsidRPr="00FD5CC1">
              <w:t>Carbon Monoxide (CO)</w:t>
            </w:r>
          </w:p>
        </w:tc>
        <w:tc>
          <w:tcPr>
            <w:tcW w:w="3510" w:type="dxa"/>
          </w:tcPr>
          <w:p w:rsidR="00FD5CC1" w:rsidRPr="00FD5CC1" w:rsidDel="00242E81" w:rsidRDefault="00E129D2" w:rsidP="00E129D2">
            <w:pPr>
              <w:tabs>
                <w:tab w:val="left" w:pos="-1440"/>
                <w:tab w:val="left" w:pos="1080"/>
              </w:tabs>
              <w:jc w:val="center"/>
            </w:pPr>
            <w:r>
              <w:t>0.67</w:t>
            </w:r>
          </w:p>
        </w:tc>
      </w:tr>
      <w:tr w:rsidR="00FD5CC1" w:rsidRPr="00FD5CC1" w:rsidTr="00761ACA">
        <w:tc>
          <w:tcPr>
            <w:tcW w:w="3960" w:type="dxa"/>
          </w:tcPr>
          <w:p w:rsidR="00FD5CC1" w:rsidRPr="00FD5CC1" w:rsidRDefault="00FD5CC1" w:rsidP="00FD5CC1">
            <w:pPr>
              <w:tabs>
                <w:tab w:val="left" w:pos="-1440"/>
                <w:tab w:val="left" w:pos="1080"/>
              </w:tabs>
            </w:pPr>
            <w:r w:rsidRPr="00FD5CC1">
              <w:t>Oxides of Nitrogen (NO</w:t>
            </w:r>
            <w:r w:rsidRPr="00FD5CC1">
              <w:rPr>
                <w:vertAlign w:val="subscript"/>
              </w:rPr>
              <w:t>x</w:t>
            </w:r>
            <w:r w:rsidRPr="00FD5CC1">
              <w:t>)</w:t>
            </w:r>
          </w:p>
        </w:tc>
        <w:tc>
          <w:tcPr>
            <w:tcW w:w="3510" w:type="dxa"/>
          </w:tcPr>
          <w:p w:rsidR="00FD5CC1" w:rsidRPr="00FD5CC1" w:rsidDel="00C444CE" w:rsidRDefault="00E129D2" w:rsidP="00E129D2">
            <w:pPr>
              <w:tabs>
                <w:tab w:val="left" w:pos="-1440"/>
                <w:tab w:val="left" w:pos="1080"/>
              </w:tabs>
              <w:jc w:val="center"/>
            </w:pPr>
            <w:r>
              <w:t>0.80</w:t>
            </w:r>
          </w:p>
        </w:tc>
      </w:tr>
      <w:tr w:rsidR="00FD5CC1" w:rsidRPr="00FD5CC1" w:rsidTr="00761ACA">
        <w:tc>
          <w:tcPr>
            <w:tcW w:w="3960" w:type="dxa"/>
          </w:tcPr>
          <w:p w:rsidR="00FD5CC1" w:rsidRPr="00FD5CC1" w:rsidRDefault="00E129D2" w:rsidP="00FD5CC1">
            <w:pPr>
              <w:tabs>
                <w:tab w:val="left" w:pos="-1440"/>
                <w:tab w:val="left" w:pos="1080"/>
              </w:tabs>
            </w:pPr>
            <w:r>
              <w:t xml:space="preserve">Total </w:t>
            </w:r>
            <w:r w:rsidR="00FD5CC1" w:rsidRPr="00FD5CC1">
              <w:t xml:space="preserve">Particulate Matter </w:t>
            </w:r>
            <w:r>
              <w:t>(PM Total)</w:t>
            </w:r>
            <w:r w:rsidRPr="00E129D2">
              <w:rPr>
                <w:sz w:val="20"/>
              </w:rPr>
              <w:t>*</w:t>
            </w:r>
          </w:p>
        </w:tc>
        <w:tc>
          <w:tcPr>
            <w:tcW w:w="3510" w:type="dxa"/>
          </w:tcPr>
          <w:p w:rsidR="00FD5CC1" w:rsidRPr="00FD5CC1" w:rsidRDefault="00E129D2" w:rsidP="00E129D2">
            <w:pPr>
              <w:tabs>
                <w:tab w:val="left" w:pos="-1440"/>
                <w:tab w:val="left" w:pos="1080"/>
              </w:tabs>
              <w:jc w:val="center"/>
            </w:pPr>
            <w:r>
              <w:t>0.06</w:t>
            </w:r>
          </w:p>
        </w:tc>
      </w:tr>
      <w:tr w:rsidR="00FD5CC1" w:rsidRPr="00FD5CC1" w:rsidTr="00761ACA">
        <w:tc>
          <w:tcPr>
            <w:tcW w:w="3960" w:type="dxa"/>
          </w:tcPr>
          <w:p w:rsidR="00FD5CC1" w:rsidRPr="00FD5CC1" w:rsidRDefault="00FD5CC1" w:rsidP="00FD5CC1">
            <w:pPr>
              <w:tabs>
                <w:tab w:val="left" w:pos="-1440"/>
                <w:tab w:val="left" w:pos="1080"/>
              </w:tabs>
            </w:pPr>
            <w:r w:rsidRPr="00FD5CC1">
              <w:t>Volatile Organic Compounds (VOC)</w:t>
            </w:r>
          </w:p>
        </w:tc>
        <w:tc>
          <w:tcPr>
            <w:tcW w:w="3510" w:type="dxa"/>
          </w:tcPr>
          <w:p w:rsidR="00FD5CC1" w:rsidRPr="00FD5CC1" w:rsidRDefault="00FD5CC1" w:rsidP="00E129D2">
            <w:pPr>
              <w:tabs>
                <w:tab w:val="left" w:pos="-1440"/>
                <w:tab w:val="left" w:pos="1080"/>
              </w:tabs>
              <w:jc w:val="center"/>
            </w:pPr>
            <w:r w:rsidRPr="00FD5CC1">
              <w:t>0.</w:t>
            </w:r>
            <w:r w:rsidR="00E129D2">
              <w:t>04</w:t>
            </w:r>
          </w:p>
        </w:tc>
      </w:tr>
      <w:tr w:rsidR="00FD5CC1" w:rsidRPr="00FD5CC1" w:rsidTr="00761ACA">
        <w:tc>
          <w:tcPr>
            <w:tcW w:w="3960" w:type="dxa"/>
          </w:tcPr>
          <w:p w:rsidR="00FD5CC1" w:rsidRPr="00FD5CC1" w:rsidRDefault="00FD5CC1" w:rsidP="00FD5CC1">
            <w:pPr>
              <w:tabs>
                <w:tab w:val="left" w:pos="-1440"/>
                <w:tab w:val="left" w:pos="1080"/>
              </w:tabs>
            </w:pPr>
            <w:r w:rsidRPr="00FD5CC1">
              <w:t>Sulfur Dioxide (SO</w:t>
            </w:r>
            <w:r w:rsidRPr="00FD5CC1">
              <w:rPr>
                <w:vertAlign w:val="subscript"/>
              </w:rPr>
              <w:t>2</w:t>
            </w:r>
            <w:r w:rsidRPr="00FD5CC1">
              <w:t>)</w:t>
            </w:r>
          </w:p>
        </w:tc>
        <w:tc>
          <w:tcPr>
            <w:tcW w:w="3510" w:type="dxa"/>
          </w:tcPr>
          <w:p w:rsidR="00FD5CC1" w:rsidRPr="00FD5CC1" w:rsidRDefault="00FD5CC1" w:rsidP="00E129D2">
            <w:pPr>
              <w:tabs>
                <w:tab w:val="left" w:pos="-1440"/>
                <w:tab w:val="left" w:pos="1080"/>
              </w:tabs>
              <w:jc w:val="center"/>
            </w:pPr>
            <w:r w:rsidRPr="00FD5CC1">
              <w:t>0.</w:t>
            </w:r>
            <w:r w:rsidR="00E129D2">
              <w:t>005</w:t>
            </w:r>
          </w:p>
        </w:tc>
      </w:tr>
    </w:tbl>
    <w:p w:rsidR="00FD5CC1" w:rsidRPr="00E129D2" w:rsidRDefault="00E129D2" w:rsidP="00E129D2">
      <w:pPr>
        <w:ind w:left="810"/>
        <w:rPr>
          <w:sz w:val="20"/>
        </w:rPr>
      </w:pPr>
      <w:r w:rsidRPr="00E129D2">
        <w:rPr>
          <w:sz w:val="20"/>
        </w:rPr>
        <w:t>* PM Total includes both filterable and condensable particulate matter fractions.</w:t>
      </w:r>
    </w:p>
    <w:p w:rsidR="00E129D2" w:rsidRDefault="00E129D2" w:rsidP="00E129D2"/>
    <w:p w:rsidR="00E129D2" w:rsidRPr="00E129D2" w:rsidRDefault="00E129D2" w:rsidP="00E129D2">
      <w:pPr>
        <w:ind w:left="810"/>
        <w:rPr>
          <w:i/>
        </w:rPr>
      </w:pPr>
      <w:r>
        <w:rPr>
          <w:i/>
        </w:rPr>
        <w:t xml:space="preserve">Note that, unless other credible evidence of a violation is identified, such as by testing required in accordance with Condition </w:t>
      </w:r>
      <w:proofErr w:type="gramStart"/>
      <w:r>
        <w:rPr>
          <w:i/>
        </w:rPr>
        <w:t>IV(</w:t>
      </w:r>
      <w:proofErr w:type="gramEnd"/>
      <w:r>
        <w:rPr>
          <w:i/>
        </w:rPr>
        <w:t>d), the Permittee will be considered to be in compliance with Condition II(a) as long as compliance is maintained with Condition III(a) of this permit.</w:t>
      </w:r>
    </w:p>
    <w:p w:rsidR="00FD5CC1" w:rsidRDefault="00FD5CC1" w:rsidP="00FD5CC1">
      <w:pPr>
        <w:numPr>
          <w:ilvl w:val="1"/>
          <w:numId w:val="8"/>
        </w:numPr>
        <w:ind w:left="720" w:hanging="720"/>
      </w:pPr>
      <w:r w:rsidRPr="00FD5CC1">
        <w:lastRenderedPageBreak/>
        <w:t>b.</w:t>
      </w:r>
      <w:r w:rsidRPr="00FD5CC1">
        <w:tab/>
        <w:t>Visible emissions shall not be emitted into the outdoor atmosphere from the boilers, except that discharges not exceeding forty percent (40%) opacity (</w:t>
      </w:r>
      <w:proofErr w:type="spellStart"/>
      <w:r w:rsidRPr="00FD5CC1">
        <w:t>unaveraged</w:t>
      </w:r>
      <w:proofErr w:type="spellEnd"/>
      <w:r w:rsidRPr="00FD5CC1">
        <w:t>) shall be permitted for two (2) minutes in any sixty (60) minute period and for an aggregate of twelve (12) minutes in any twenty-four hour (24 hr.) period during start-up, cleaning, adjustment of combustion controls, or malfunction of the equipment [20 DCMR 606.1]</w:t>
      </w:r>
    </w:p>
    <w:p w:rsidR="00E129D2" w:rsidRDefault="00E129D2" w:rsidP="00E129D2">
      <w:pPr>
        <w:numPr>
          <w:ilvl w:val="1"/>
          <w:numId w:val="8"/>
        </w:numPr>
        <w:tabs>
          <w:tab w:val="clear" w:pos="360"/>
          <w:tab w:val="num" w:pos="720"/>
        </w:tabs>
        <w:ind w:left="720"/>
        <w:rPr>
          <w:i/>
        </w:rPr>
      </w:pPr>
    </w:p>
    <w:p w:rsidR="00E129D2" w:rsidRPr="00E129D2" w:rsidRDefault="00E129D2" w:rsidP="00E129D2">
      <w:pPr>
        <w:numPr>
          <w:ilvl w:val="1"/>
          <w:numId w:val="8"/>
        </w:numPr>
        <w:tabs>
          <w:tab w:val="clear" w:pos="360"/>
          <w:tab w:val="num" w:pos="720"/>
        </w:tabs>
        <w:ind w:left="720"/>
        <w:rPr>
          <w:i/>
        </w:rPr>
      </w:pPr>
      <w:r w:rsidRPr="00E129D2">
        <w:rPr>
          <w:i/>
        </w:rPr>
        <w:t xml:space="preserve">Note that 20 DCMR 606 is subject to an EPA-issued call for a State Implementation Plan (SIP) revision (known as a “SIP call”) requiring the District to revise 20 DCMR 606. See “State Implementation Plans: Response to Petition for Rulemaking; Restatement and Update of EPA’s SSM Policy Applicable to SIPs; Findings of Substantial Inadequacy; and SIP Calls To Amend Provisions Applying to Excess Emissions During Periods of Startup, Shutdown and Malfunction”, 80 Fed. Reg. 33840 (June 12, 2015). It is likely that this federal action will result in changes to the requirements of 20 DCMR 606.  Any such changes, once finalized in the DCMR, will supersede the language of Condition </w:t>
      </w:r>
      <w:proofErr w:type="gramStart"/>
      <w:r w:rsidRPr="00E129D2">
        <w:rPr>
          <w:i/>
        </w:rPr>
        <w:t>II(</w:t>
      </w:r>
      <w:proofErr w:type="gramEnd"/>
      <w:r w:rsidRPr="00E129D2">
        <w:rPr>
          <w:i/>
        </w:rPr>
        <w:t>b) as stated above.</w:t>
      </w:r>
    </w:p>
    <w:p w:rsidR="00FD5CC1" w:rsidRPr="00FD5CC1" w:rsidRDefault="00FD5CC1" w:rsidP="00FD5CC1">
      <w:pPr>
        <w:ind w:left="360"/>
      </w:pPr>
    </w:p>
    <w:p w:rsidR="00FD5CC1" w:rsidRPr="00FD5CC1" w:rsidRDefault="00FD5CC1" w:rsidP="00FD5CC1">
      <w:pPr>
        <w:ind w:left="720" w:hanging="360"/>
      </w:pPr>
      <w:r w:rsidRPr="00FD5CC1">
        <w:t>c.</w:t>
      </w:r>
      <w:r w:rsidRPr="00FD5CC1">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FD5CC1" w:rsidRPr="00FD5CC1" w:rsidRDefault="00FD5CC1" w:rsidP="00FD5CC1">
      <w:pPr>
        <w:ind w:left="720" w:hanging="360"/>
      </w:pPr>
    </w:p>
    <w:p w:rsidR="00FD5CC1" w:rsidRPr="00FD5CC1" w:rsidRDefault="00FD5CC1" w:rsidP="00FD5CC1">
      <w:pPr>
        <w:ind w:left="720" w:hanging="360"/>
      </w:pPr>
      <w:r w:rsidRPr="00FD5CC1">
        <w:t>d.</w:t>
      </w:r>
      <w:r w:rsidRPr="00FD5CC1">
        <w:tab/>
        <w:t>Particulate matter emissions from the boilers shall not exceed 0.</w:t>
      </w:r>
      <w:r w:rsidR="00310FEB">
        <w:t>11</w:t>
      </w:r>
      <w:bookmarkStart w:id="0" w:name="_GoBack"/>
      <w:bookmarkEnd w:id="0"/>
      <w:r w:rsidRPr="00FD5CC1">
        <w:t xml:space="preserve"> pound per million BTU.  </w:t>
      </w:r>
      <w:r w:rsidR="00E129D2">
        <w:rPr>
          <w:i/>
        </w:rPr>
        <w:t xml:space="preserve">Note that, unless other credible evidence of a violation is identified, such as by testing required in accordance with Condition </w:t>
      </w:r>
      <w:proofErr w:type="gramStart"/>
      <w:r w:rsidR="00E129D2">
        <w:rPr>
          <w:i/>
        </w:rPr>
        <w:t>IV(</w:t>
      </w:r>
      <w:proofErr w:type="gramEnd"/>
      <w:r w:rsidR="00E129D2">
        <w:rPr>
          <w:i/>
        </w:rPr>
        <w:t>d), the Permittee will be considered to be in compliance with Condition II(d) as long as compliance is maintained with Condition III(a) of this permit.</w:t>
      </w:r>
      <w:r w:rsidR="00E129D2" w:rsidRPr="00FD5CC1">
        <w:t xml:space="preserve"> </w:t>
      </w:r>
      <w:r w:rsidRPr="00FD5CC1">
        <w:t>[20 DCMR 600.1]</w:t>
      </w:r>
    </w:p>
    <w:p w:rsidR="00714C97" w:rsidRDefault="00714C97" w:rsidP="00714C97"/>
    <w:p w:rsidR="00FD5CC1" w:rsidRPr="00FD5CC1" w:rsidRDefault="00FD5CC1" w:rsidP="00E129D2">
      <w:pPr>
        <w:ind w:left="360" w:hanging="360"/>
      </w:pPr>
      <w:r w:rsidRPr="00FD5CC1">
        <w:t>III.</w:t>
      </w:r>
      <w:r w:rsidRPr="00FD5CC1">
        <w:tab/>
      </w:r>
      <w:r w:rsidRPr="00FD5CC1">
        <w:rPr>
          <w:u w:val="single"/>
        </w:rPr>
        <w:t>Operational Limitations:</w:t>
      </w:r>
    </w:p>
    <w:p w:rsidR="00FD5CC1" w:rsidRPr="00FD5CC1" w:rsidRDefault="00FD5CC1" w:rsidP="00FD5CC1"/>
    <w:p w:rsidR="00FD5CC1" w:rsidRPr="00FD5CC1" w:rsidRDefault="00FD5CC1" w:rsidP="00FD5CC1">
      <w:pPr>
        <w:numPr>
          <w:ilvl w:val="1"/>
          <w:numId w:val="8"/>
        </w:numPr>
        <w:ind w:left="720" w:hanging="720"/>
      </w:pPr>
      <w:r w:rsidRPr="00FD5CC1">
        <w:t>a.</w:t>
      </w:r>
      <w:r w:rsidRPr="00FD5CC1">
        <w:tab/>
        <w:t>Only natural gas shall be used as fuel in the boilers covered by this permit.  No other fuels are approved for use. [20 DCMR 201].</w:t>
      </w:r>
    </w:p>
    <w:p w:rsidR="00FD5CC1" w:rsidRPr="00FD5CC1" w:rsidRDefault="00FD5CC1" w:rsidP="00FD5CC1">
      <w:pPr>
        <w:numPr>
          <w:ilvl w:val="1"/>
          <w:numId w:val="8"/>
        </w:numPr>
        <w:ind w:left="720" w:hanging="720"/>
      </w:pPr>
    </w:p>
    <w:p w:rsidR="00FD5CC1" w:rsidRPr="00FD5CC1" w:rsidRDefault="00FD5CC1" w:rsidP="00FD5CC1">
      <w:pPr>
        <w:numPr>
          <w:ilvl w:val="1"/>
          <w:numId w:val="8"/>
        </w:numPr>
        <w:ind w:left="720" w:hanging="720"/>
      </w:pPr>
      <w:r w:rsidRPr="00FD5CC1">
        <w:t xml:space="preserve">b. </w:t>
      </w:r>
      <w:r w:rsidRPr="00FD5CC1">
        <w:tab/>
        <w:t>This approval is valid for the specific activity cited in the application submitted to th</w:t>
      </w:r>
      <w:r w:rsidR="00E129D2">
        <w:t>e Department</w:t>
      </w:r>
      <w:r w:rsidRPr="00FD5CC1">
        <w:t>. Any deviation from the specific activity is a violation of the permit.</w:t>
      </w:r>
    </w:p>
    <w:p w:rsidR="00FD5CC1" w:rsidRPr="00FD5CC1" w:rsidRDefault="00FD5CC1" w:rsidP="00FD5CC1">
      <w:pPr>
        <w:tabs>
          <w:tab w:val="left" w:pos="540"/>
        </w:tabs>
        <w:ind w:left="720" w:hanging="720"/>
      </w:pPr>
      <w:r w:rsidRPr="00FD5CC1">
        <w:t xml:space="preserve">      </w:t>
      </w:r>
    </w:p>
    <w:p w:rsidR="00FD5CC1" w:rsidRPr="00FD5CC1" w:rsidRDefault="00FD5CC1" w:rsidP="00FD5CC1">
      <w:pPr>
        <w:ind w:left="720" w:hanging="360"/>
      </w:pPr>
      <w:r w:rsidRPr="00FD5CC1">
        <w:t>c.</w:t>
      </w:r>
      <w:r w:rsidRPr="00FD5CC1">
        <w:tab/>
        <w:t>The boiler</w:t>
      </w:r>
      <w:r w:rsidR="00714C97">
        <w:t>s</w:t>
      </w:r>
      <w:r w:rsidRPr="00FD5CC1">
        <w:t xml:space="preserve"> shall be operated at all times in a manner consistent with the manufacturer’s specifications for the equipment. [20 DCMR 201]</w:t>
      </w:r>
    </w:p>
    <w:p w:rsidR="00FD5CC1" w:rsidRPr="00FD5CC1" w:rsidRDefault="00FD5CC1" w:rsidP="00FD5CC1">
      <w:pPr>
        <w:ind w:left="720" w:hanging="360"/>
      </w:pPr>
    </w:p>
    <w:p w:rsidR="00FD5CC1" w:rsidRPr="00FD5CC1" w:rsidRDefault="00FD5CC1" w:rsidP="00FD5CC1">
      <w:pPr>
        <w:ind w:left="720" w:hanging="360"/>
      </w:pPr>
      <w:r w:rsidRPr="00FD5CC1">
        <w:t>d.</w:t>
      </w:r>
      <w:r w:rsidRPr="00FD5CC1">
        <w:tab/>
        <w:t xml:space="preserve">At all times, including periods of startup, shutdown, and malfunction, the owner or operator shall, to the extent practicable, maintain and operate each boiler in a manner consistent with good air pollution control practice for minimizing emissions.  Determination of whether acceptable operating procedures are being used will be based on information available to the Department which may include, but is not limited to, </w:t>
      </w:r>
      <w:r w:rsidRPr="00FD5CC1">
        <w:lastRenderedPageBreak/>
        <w:t>monitoring results, opacity observations, review of operating and maintenance procedures, and inspection of the source. [20 DCMR 201]</w:t>
      </w:r>
    </w:p>
    <w:p w:rsidR="00FD5CC1" w:rsidRPr="00FD5CC1" w:rsidRDefault="00FD5CC1" w:rsidP="00FD5CC1">
      <w:r w:rsidRPr="00FD5CC1" w:rsidDel="00A94642">
        <w:t xml:space="preserve"> </w:t>
      </w:r>
    </w:p>
    <w:p w:rsidR="00FD5CC1" w:rsidRPr="00FD5CC1" w:rsidRDefault="00FD5CC1" w:rsidP="00FD5CC1">
      <w:pPr>
        <w:ind w:left="360" w:hanging="360"/>
      </w:pPr>
      <w:r w:rsidRPr="00FD5CC1">
        <w:t>IV.</w:t>
      </w:r>
      <w:r w:rsidRPr="00FD5CC1">
        <w:tab/>
      </w:r>
      <w:r w:rsidRPr="00FD5CC1">
        <w:rPr>
          <w:u w:val="single"/>
        </w:rPr>
        <w:t>Monitoring and Testing Requirements:</w:t>
      </w:r>
    </w:p>
    <w:p w:rsidR="00FD5CC1" w:rsidRPr="00FD5CC1" w:rsidRDefault="00FD5CC1" w:rsidP="00FD5CC1">
      <w:pPr>
        <w:ind w:left="360" w:hanging="360"/>
      </w:pPr>
    </w:p>
    <w:p w:rsidR="00FD5CC1" w:rsidRPr="00FD5CC1" w:rsidRDefault="00E129D2" w:rsidP="00FD5CC1">
      <w:pPr>
        <w:tabs>
          <w:tab w:val="left" w:pos="-1440"/>
          <w:tab w:val="left" w:pos="1440"/>
        </w:tabs>
        <w:ind w:left="720" w:hanging="360"/>
      </w:pPr>
      <w:r>
        <w:t>a.</w:t>
      </w:r>
      <w:r>
        <w:tab/>
        <w:t>The P</w:t>
      </w:r>
      <w:r w:rsidR="00FD5CC1" w:rsidRPr="00FD5CC1">
        <w:t xml:space="preserve">ermittee shall monitor the operation of the boilers in a manner </w:t>
      </w:r>
      <w:proofErr w:type="spellStart"/>
      <w:r w:rsidR="00FD5CC1" w:rsidRPr="00FD5CC1">
        <w:t>consistant</w:t>
      </w:r>
      <w:proofErr w:type="spellEnd"/>
      <w:r w:rsidR="00FD5CC1" w:rsidRPr="00FD5CC1">
        <w:t xml:space="preserve"> with a good preventive maintenance program.</w:t>
      </w:r>
    </w:p>
    <w:p w:rsidR="00FD5CC1" w:rsidRPr="00FD5CC1" w:rsidRDefault="00FD5CC1" w:rsidP="00FD5CC1">
      <w:pPr>
        <w:tabs>
          <w:tab w:val="left" w:pos="-1440"/>
          <w:tab w:val="left" w:pos="1440"/>
        </w:tabs>
        <w:ind w:left="720" w:hanging="360"/>
      </w:pPr>
    </w:p>
    <w:p w:rsidR="00FD5CC1" w:rsidRPr="00FD5CC1" w:rsidRDefault="00E129D2" w:rsidP="00FD5CC1">
      <w:pPr>
        <w:tabs>
          <w:tab w:val="left" w:pos="-1440"/>
          <w:tab w:val="left" w:pos="1440"/>
        </w:tabs>
        <w:ind w:left="720" w:hanging="360"/>
      </w:pPr>
      <w:r>
        <w:t>b.</w:t>
      </w:r>
      <w:r>
        <w:tab/>
        <w:t>The P</w:t>
      </w:r>
      <w:r w:rsidR="00FD5CC1" w:rsidRPr="00FD5CC1">
        <w:t>ermittee shall monitor the type and amount of fuel burned in the boilers.</w:t>
      </w:r>
    </w:p>
    <w:p w:rsidR="00FD5CC1" w:rsidRPr="00FD5CC1" w:rsidRDefault="00FD5CC1" w:rsidP="00FD5CC1">
      <w:pPr>
        <w:tabs>
          <w:tab w:val="left" w:pos="-1440"/>
          <w:tab w:val="left" w:pos="1440"/>
        </w:tabs>
        <w:ind w:left="720" w:hanging="360"/>
      </w:pPr>
    </w:p>
    <w:p w:rsidR="00FD5CC1" w:rsidRPr="00FD5CC1" w:rsidRDefault="00E129D2" w:rsidP="00FD5CC1">
      <w:pPr>
        <w:tabs>
          <w:tab w:val="left" w:pos="-1440"/>
          <w:tab w:val="left" w:pos="1440"/>
        </w:tabs>
        <w:ind w:left="720" w:hanging="360"/>
      </w:pPr>
      <w:r>
        <w:t>c.</w:t>
      </w:r>
      <w:r>
        <w:tab/>
        <w:t>The P</w:t>
      </w:r>
      <w:r w:rsidR="00FD5CC1" w:rsidRPr="00FD5CC1">
        <w:t>ermittee shall monitor the stack outlets and identify any visible emissions to ensure that if they occur, the problem is promptly identified and repaired.</w:t>
      </w:r>
    </w:p>
    <w:p w:rsidR="00FD5CC1" w:rsidRPr="00FD5CC1" w:rsidRDefault="00FD5CC1" w:rsidP="00FD5CC1">
      <w:pPr>
        <w:tabs>
          <w:tab w:val="left" w:pos="-1440"/>
          <w:tab w:val="left" w:pos="1440"/>
        </w:tabs>
        <w:ind w:left="720" w:hanging="360"/>
      </w:pPr>
    </w:p>
    <w:p w:rsidR="00FD5CC1" w:rsidRDefault="00FD5CC1" w:rsidP="00FD5CC1">
      <w:pPr>
        <w:tabs>
          <w:tab w:val="left" w:pos="-1440"/>
          <w:tab w:val="left" w:pos="1440"/>
        </w:tabs>
        <w:ind w:left="720" w:hanging="360"/>
      </w:pPr>
      <w:r w:rsidRPr="00FD5CC1">
        <w:t>d.</w:t>
      </w:r>
      <w:r w:rsidRPr="00FD5CC1">
        <w:tab/>
        <w:t xml:space="preserve">The </w:t>
      </w:r>
      <w:r w:rsidR="00E129D2">
        <w:t>P</w:t>
      </w:r>
      <w:r w:rsidRPr="00FD5CC1">
        <w:t>ermittee shall conduct and allow the Department access to conduct tests of air pollution emissions from any source, as requested. [20 DCMR 502.1]</w:t>
      </w:r>
    </w:p>
    <w:p w:rsidR="00E129D2" w:rsidRDefault="00E129D2" w:rsidP="00FD5CC1">
      <w:pPr>
        <w:tabs>
          <w:tab w:val="left" w:pos="-1440"/>
          <w:tab w:val="left" w:pos="1440"/>
        </w:tabs>
        <w:ind w:left="720" w:hanging="360"/>
      </w:pPr>
    </w:p>
    <w:p w:rsidR="00E129D2" w:rsidRPr="00A3527A" w:rsidRDefault="00E129D2" w:rsidP="00E129D2">
      <w:pPr>
        <w:tabs>
          <w:tab w:val="left" w:pos="-1440"/>
          <w:tab w:val="left" w:pos="1440"/>
        </w:tabs>
        <w:ind w:left="720" w:hanging="360"/>
      </w:pPr>
      <w:r>
        <w:t>e.</w:t>
      </w:r>
      <w:r>
        <w:tab/>
        <w:t>Unless otherwise specified by the Department, if performance testing is required pursuant to Condition IV(d), the Permittee shall follow the following procedures and</w:t>
      </w:r>
      <w:r w:rsidRPr="00410B1F">
        <w:t xml:space="preserve"> </w:t>
      </w:r>
      <w:r w:rsidRPr="00A3527A">
        <w:t>shall furnish the Department with a written report of the results of such performance test in accordance with the following requirements [20 DCMR 502]:</w:t>
      </w:r>
    </w:p>
    <w:p w:rsidR="00E129D2" w:rsidRPr="00A3527A" w:rsidRDefault="00E129D2" w:rsidP="00E129D2">
      <w:pPr>
        <w:tabs>
          <w:tab w:val="left" w:pos="-1440"/>
          <w:tab w:val="left" w:pos="1440"/>
        </w:tabs>
        <w:ind w:left="720" w:hanging="360"/>
      </w:pPr>
    </w:p>
    <w:p w:rsidR="00E129D2" w:rsidRPr="00A3527A" w:rsidRDefault="00E129D2" w:rsidP="00E129D2">
      <w:pPr>
        <w:tabs>
          <w:tab w:val="left" w:pos="-1440"/>
          <w:tab w:val="left" w:pos="1440"/>
        </w:tabs>
        <w:ind w:left="1080" w:hanging="360"/>
      </w:pPr>
      <w:r w:rsidRPr="00A3527A">
        <w:t>1.</w:t>
      </w:r>
      <w:r w:rsidRPr="00A3527A">
        <w:tab/>
        <w:t>One (1) original test protocol shall be submitted to the following address a minimum of thirty (30) days in advance of the proposed test date.  The test shall be conducted in accordance with Federal and District requirements.</w:t>
      </w:r>
    </w:p>
    <w:p w:rsidR="00E129D2" w:rsidRPr="00A3527A" w:rsidRDefault="00E129D2" w:rsidP="00E129D2">
      <w:pPr>
        <w:tabs>
          <w:tab w:val="left" w:pos="-1440"/>
          <w:tab w:val="left" w:pos="1800"/>
        </w:tabs>
        <w:ind w:left="1800" w:hanging="360"/>
      </w:pPr>
    </w:p>
    <w:p w:rsidR="00E129D2" w:rsidRDefault="00E129D2" w:rsidP="00E129D2">
      <w:pPr>
        <w:tabs>
          <w:tab w:val="left" w:pos="-1440"/>
          <w:tab w:val="left" w:pos="-720"/>
        </w:tabs>
        <w:ind w:left="1080"/>
      </w:pPr>
      <w:r w:rsidRPr="00A3527A">
        <w:t>Chief, Compliance and Enforcement Branch</w:t>
      </w:r>
    </w:p>
    <w:p w:rsidR="00E129D2" w:rsidRPr="00A3527A" w:rsidRDefault="00E129D2" w:rsidP="00E129D2">
      <w:pPr>
        <w:tabs>
          <w:tab w:val="left" w:pos="-1440"/>
          <w:tab w:val="left" w:pos="-720"/>
        </w:tabs>
        <w:ind w:left="1080"/>
      </w:pPr>
      <w:r>
        <w:t>Department of Energy and Environment</w:t>
      </w:r>
    </w:p>
    <w:p w:rsidR="00E129D2" w:rsidRPr="00A3527A" w:rsidRDefault="00E129D2" w:rsidP="00E129D2">
      <w:pPr>
        <w:tabs>
          <w:tab w:val="left" w:pos="-1440"/>
          <w:tab w:val="left" w:pos="-720"/>
        </w:tabs>
        <w:ind w:left="1080"/>
      </w:pPr>
      <w:r w:rsidRPr="00A3527A">
        <w:t>Air Quality Division</w:t>
      </w:r>
    </w:p>
    <w:p w:rsidR="00E129D2" w:rsidRPr="00A3527A" w:rsidRDefault="00E129D2" w:rsidP="00E129D2">
      <w:pPr>
        <w:tabs>
          <w:tab w:val="left" w:pos="-1440"/>
          <w:tab w:val="left" w:pos="-720"/>
        </w:tabs>
        <w:ind w:left="1080"/>
      </w:pPr>
      <w:r w:rsidRPr="00A3527A">
        <w:t>1200 First Street NE, 5</w:t>
      </w:r>
      <w:r w:rsidRPr="00A3527A">
        <w:rPr>
          <w:vertAlign w:val="superscript"/>
        </w:rPr>
        <w:t>th</w:t>
      </w:r>
      <w:r w:rsidRPr="00A3527A">
        <w:t xml:space="preserve"> Floor</w:t>
      </w:r>
    </w:p>
    <w:p w:rsidR="00E129D2" w:rsidRPr="00A3527A" w:rsidRDefault="00E129D2" w:rsidP="00E129D2">
      <w:pPr>
        <w:tabs>
          <w:tab w:val="left" w:pos="-1440"/>
          <w:tab w:val="left" w:pos="-720"/>
        </w:tabs>
        <w:ind w:left="1080"/>
      </w:pPr>
      <w:r w:rsidRPr="00A3527A">
        <w:t>Washington, DC 20002</w:t>
      </w:r>
    </w:p>
    <w:p w:rsidR="00E129D2" w:rsidRPr="00A3527A" w:rsidRDefault="00E129D2" w:rsidP="00E129D2">
      <w:pPr>
        <w:ind w:left="720" w:hanging="360"/>
      </w:pPr>
    </w:p>
    <w:p w:rsidR="00E129D2" w:rsidRPr="00A3527A" w:rsidRDefault="00E129D2" w:rsidP="00E129D2">
      <w:pPr>
        <w:tabs>
          <w:tab w:val="left" w:pos="-1440"/>
          <w:tab w:val="left" w:pos="1080"/>
        </w:tabs>
        <w:ind w:left="1080" w:hanging="360"/>
      </w:pPr>
      <w:r w:rsidRPr="00A3527A">
        <w:t>2.</w:t>
      </w:r>
      <w:r w:rsidRPr="00A3527A">
        <w:tab/>
        <w:t xml:space="preserve">The test protocol </w:t>
      </w:r>
      <w:r>
        <w:t xml:space="preserve">and test date(s) </w:t>
      </w:r>
      <w:r w:rsidRPr="00A3527A">
        <w:t>shall be approved by the Department prior to initiating any testing. The Department must have the opportunity to observe the test for the results to be considered for acceptance.</w:t>
      </w:r>
    </w:p>
    <w:p w:rsidR="00E129D2" w:rsidRPr="00A3527A" w:rsidRDefault="00E129D2" w:rsidP="00E129D2">
      <w:pPr>
        <w:tabs>
          <w:tab w:val="left" w:pos="-1440"/>
          <w:tab w:val="left" w:pos="1080"/>
        </w:tabs>
        <w:ind w:left="1080" w:hanging="360"/>
      </w:pPr>
    </w:p>
    <w:p w:rsidR="00E129D2" w:rsidRPr="00A3527A" w:rsidRDefault="00E129D2" w:rsidP="00E129D2">
      <w:pPr>
        <w:tabs>
          <w:tab w:val="left" w:pos="-1440"/>
          <w:tab w:val="left" w:pos="1080"/>
        </w:tabs>
        <w:ind w:left="1080" w:hanging="360"/>
      </w:pPr>
      <w:r w:rsidRPr="00A3527A">
        <w:t>3.</w:t>
      </w:r>
      <w:r w:rsidRPr="00A3527A">
        <w:tab/>
        <w:t xml:space="preserve">The final results of the testing shall be submitted to the Department within sixty (60) days of the test completion. One (1) original copy of the test report shall be submitted to the address in Condition </w:t>
      </w:r>
      <w:proofErr w:type="gramStart"/>
      <w:r w:rsidRPr="00A3527A">
        <w:t>IV(</w:t>
      </w:r>
      <w:proofErr w:type="gramEnd"/>
      <w:r>
        <w:t>e</w:t>
      </w:r>
      <w:r w:rsidRPr="00A3527A">
        <w:t>)(1) above.</w:t>
      </w:r>
    </w:p>
    <w:p w:rsidR="00E129D2" w:rsidRPr="00A3527A" w:rsidRDefault="00E129D2" w:rsidP="00E129D2">
      <w:pPr>
        <w:tabs>
          <w:tab w:val="left" w:pos="-1440"/>
          <w:tab w:val="left" w:pos="1080"/>
        </w:tabs>
        <w:ind w:left="1080" w:hanging="360"/>
      </w:pPr>
    </w:p>
    <w:p w:rsidR="00E129D2" w:rsidRPr="00A3527A" w:rsidRDefault="00E129D2" w:rsidP="00E129D2">
      <w:pPr>
        <w:tabs>
          <w:tab w:val="left" w:pos="1080"/>
        </w:tabs>
        <w:ind w:left="1080" w:hanging="360"/>
      </w:pPr>
      <w:r w:rsidRPr="00A3527A">
        <w:t>4.</w:t>
      </w:r>
      <w:r w:rsidRPr="00A3527A">
        <w:tab/>
        <w:t xml:space="preserve">The final report of the results shall include the emissions test report (including raw data from the test) as well as a summary of the test results and a statement of compliance or non-compliance with permit conditions to be considered valid.  The </w:t>
      </w:r>
      <w:r w:rsidRPr="00A3527A">
        <w:lastRenderedPageBreak/>
        <w:t>summary of results and statement of compliance or non-compliance shall contain the following information:</w:t>
      </w:r>
    </w:p>
    <w:p w:rsidR="00E129D2" w:rsidRPr="00A3527A" w:rsidRDefault="00E129D2" w:rsidP="00E129D2">
      <w:pPr>
        <w:ind w:left="1800" w:hanging="360"/>
      </w:pPr>
    </w:p>
    <w:p w:rsidR="00E129D2" w:rsidRPr="00A3527A" w:rsidRDefault="00E129D2" w:rsidP="00E129D2">
      <w:pPr>
        <w:ind w:left="1440" w:hanging="360"/>
      </w:pPr>
      <w:r w:rsidRPr="00A3527A">
        <w:t>A.</w:t>
      </w:r>
      <w:r w:rsidRPr="00A3527A">
        <w:tab/>
        <w:t>A statement that the Permittee has reviewed the report from the emissions testing firm and agrees with the findings.</w:t>
      </w:r>
    </w:p>
    <w:p w:rsidR="00E129D2" w:rsidRPr="00A3527A" w:rsidRDefault="00E129D2" w:rsidP="00E129D2">
      <w:pPr>
        <w:ind w:left="1440" w:hanging="360"/>
      </w:pPr>
      <w:r w:rsidRPr="00A3527A">
        <w:t xml:space="preserve"> </w:t>
      </w:r>
    </w:p>
    <w:p w:rsidR="00E129D2" w:rsidRPr="00A3527A" w:rsidRDefault="00E129D2" w:rsidP="00E129D2">
      <w:pPr>
        <w:ind w:left="1440" w:hanging="360"/>
      </w:pPr>
      <w:r w:rsidRPr="00A3527A">
        <w:t>B.</w:t>
      </w:r>
      <w:r w:rsidRPr="00A3527A">
        <w:tab/>
        <w:t>Permit number(s) and condition(s) which are the basis for the compliance evaluation.</w:t>
      </w:r>
    </w:p>
    <w:p w:rsidR="00E129D2" w:rsidRPr="00A3527A" w:rsidRDefault="00E129D2" w:rsidP="00E129D2">
      <w:pPr>
        <w:ind w:left="1440" w:hanging="360"/>
      </w:pPr>
    </w:p>
    <w:p w:rsidR="00E129D2" w:rsidRPr="00A3527A" w:rsidRDefault="00E129D2" w:rsidP="00E129D2">
      <w:pPr>
        <w:ind w:left="1440" w:hanging="360"/>
      </w:pPr>
      <w:r w:rsidRPr="00A3527A">
        <w:t>C.</w:t>
      </w:r>
      <w:r w:rsidRPr="00A3527A">
        <w:tab/>
        <w:t>Summary of results with respect to the permit condition.</w:t>
      </w:r>
    </w:p>
    <w:p w:rsidR="00E129D2" w:rsidRPr="00A3527A" w:rsidRDefault="00E129D2" w:rsidP="00E129D2">
      <w:pPr>
        <w:ind w:left="1440" w:hanging="360"/>
      </w:pPr>
    </w:p>
    <w:p w:rsidR="00E129D2" w:rsidRPr="00A3527A" w:rsidRDefault="00E129D2" w:rsidP="00E129D2">
      <w:pPr>
        <w:ind w:left="1440" w:hanging="360"/>
      </w:pPr>
      <w:r w:rsidRPr="00A3527A">
        <w:t>D.</w:t>
      </w:r>
      <w:r w:rsidRPr="00A3527A">
        <w:tab/>
        <w:t xml:space="preserve">Statement of compliance or non-compliance with each </w:t>
      </w:r>
      <w:proofErr w:type="gramStart"/>
      <w:r w:rsidRPr="00A3527A">
        <w:t>permit</w:t>
      </w:r>
      <w:proofErr w:type="gramEnd"/>
      <w:r w:rsidRPr="00A3527A">
        <w:t xml:space="preserve"> condition.</w:t>
      </w:r>
    </w:p>
    <w:p w:rsidR="00E129D2" w:rsidRPr="00A3527A" w:rsidRDefault="00E129D2" w:rsidP="00E129D2">
      <w:pPr>
        <w:ind w:left="1800" w:hanging="360"/>
      </w:pPr>
    </w:p>
    <w:p w:rsidR="00E129D2" w:rsidRPr="00FD5CC1" w:rsidRDefault="00E129D2" w:rsidP="00E129D2">
      <w:pPr>
        <w:tabs>
          <w:tab w:val="left" w:pos="-1440"/>
          <w:tab w:val="left" w:pos="1440"/>
        </w:tabs>
        <w:ind w:left="720" w:hanging="360"/>
      </w:pPr>
      <w:r w:rsidRPr="00A3527A">
        <w:t>5.</w:t>
      </w:r>
      <w:r w:rsidRPr="00A3527A">
        <w:tab/>
        <w:t>The results must demonstrate to the Department’s satisfaction that the emission unit is operating in compliance with the applicable regulations and conditions of this permit; if the final report of the test results shows non-compliance the Permittee shall propose corrective action(s). Failure to demonstrate compliance through the test may result in enforcement action.</w:t>
      </w:r>
    </w:p>
    <w:p w:rsidR="00FD5CC1" w:rsidRPr="00FD5CC1" w:rsidRDefault="00FD5CC1" w:rsidP="00FD5CC1">
      <w:pPr>
        <w:tabs>
          <w:tab w:val="left" w:pos="-1440"/>
          <w:tab w:val="left" w:pos="1440"/>
        </w:tabs>
        <w:ind w:left="720" w:hanging="360"/>
      </w:pPr>
    </w:p>
    <w:p w:rsidR="00FD5CC1" w:rsidRPr="00FD5CC1" w:rsidRDefault="00FD5CC1" w:rsidP="00FD5CC1">
      <w:pPr>
        <w:ind w:left="360" w:hanging="360"/>
      </w:pPr>
      <w:r w:rsidRPr="00FD5CC1">
        <w:t>V.</w:t>
      </w:r>
      <w:r w:rsidRPr="00FD5CC1">
        <w:tab/>
      </w:r>
      <w:r w:rsidRPr="00FD5CC1">
        <w:rPr>
          <w:u w:val="single"/>
        </w:rPr>
        <w:t>Record Keeping</w:t>
      </w:r>
      <w:r w:rsidRPr="00FD5CC1">
        <w:t>:</w:t>
      </w:r>
    </w:p>
    <w:p w:rsidR="00FD5CC1" w:rsidRPr="00FD5CC1" w:rsidRDefault="00FD5CC1" w:rsidP="00FD5CC1">
      <w:pPr>
        <w:ind w:left="360" w:hanging="360"/>
      </w:pPr>
    </w:p>
    <w:p w:rsidR="00FD5CC1" w:rsidRPr="00FD5CC1" w:rsidRDefault="00FD5CC1" w:rsidP="00FD5CC1">
      <w:pPr>
        <w:tabs>
          <w:tab w:val="left" w:pos="-1440"/>
          <w:tab w:val="left" w:pos="1440"/>
        </w:tabs>
        <w:ind w:left="360"/>
      </w:pPr>
      <w:r w:rsidRPr="00FD5CC1">
        <w:t>The following information shall be recorded and maintained in a log at the facility for a period not less than three years</w:t>
      </w:r>
      <w:r w:rsidR="00E129D2" w:rsidRPr="00E129D2">
        <w:t xml:space="preserve"> </w:t>
      </w:r>
      <w:r w:rsidR="00E129D2" w:rsidRPr="00465390">
        <w:t>from the date of each test, monitoring, sample measurement, report, application, or other activity</w:t>
      </w:r>
      <w:r w:rsidRPr="00FD5CC1">
        <w:t>. [20 DCMR 500.8]</w:t>
      </w:r>
    </w:p>
    <w:p w:rsidR="00FD5CC1" w:rsidRPr="00FD5CC1" w:rsidRDefault="00FD5CC1" w:rsidP="00FD5CC1">
      <w:pPr>
        <w:tabs>
          <w:tab w:val="left" w:pos="-1440"/>
          <w:tab w:val="left" w:pos="1440"/>
        </w:tabs>
        <w:ind w:left="900" w:hanging="540"/>
      </w:pPr>
    </w:p>
    <w:p w:rsidR="00FD5CC1" w:rsidRPr="00FD5CC1" w:rsidRDefault="00FD5CC1" w:rsidP="00FD5CC1">
      <w:pPr>
        <w:tabs>
          <w:tab w:val="left" w:pos="-1440"/>
          <w:tab w:val="left" w:pos="720"/>
          <w:tab w:val="left" w:pos="1440"/>
        </w:tabs>
        <w:ind w:left="720" w:hanging="360"/>
      </w:pPr>
      <w:r w:rsidRPr="00FD5CC1">
        <w:t xml:space="preserve">a.   The Permittee shall keep records of fuel use for the boilers, showing </w:t>
      </w:r>
      <w:proofErr w:type="spellStart"/>
      <w:r w:rsidRPr="00FD5CC1">
        <w:t>therms</w:t>
      </w:r>
      <w:proofErr w:type="spellEnd"/>
      <w:r w:rsidRPr="00FD5CC1">
        <w:t xml:space="preserve"> or standard cubic feet of natural gas combusted in each boiler, each month. These records shall be kept as a 12-month rolling sum.</w:t>
      </w:r>
    </w:p>
    <w:p w:rsidR="00714C97" w:rsidRDefault="00714C97" w:rsidP="00FD5CC1">
      <w:pPr>
        <w:tabs>
          <w:tab w:val="left" w:pos="-1440"/>
          <w:tab w:val="left" w:pos="720"/>
          <w:tab w:val="left" w:pos="1440"/>
        </w:tabs>
        <w:ind w:left="720" w:hanging="360"/>
      </w:pPr>
    </w:p>
    <w:p w:rsidR="00FD5CC1" w:rsidRPr="00FD5CC1" w:rsidRDefault="00E129D2" w:rsidP="00FD5CC1">
      <w:pPr>
        <w:tabs>
          <w:tab w:val="left" w:pos="-1440"/>
          <w:tab w:val="left" w:pos="720"/>
          <w:tab w:val="left" w:pos="1440"/>
        </w:tabs>
        <w:ind w:left="720" w:hanging="360"/>
      </w:pPr>
      <w:r>
        <w:t>b.</w:t>
      </w:r>
      <w:r>
        <w:tab/>
        <w:t>The P</w:t>
      </w:r>
      <w:r w:rsidR="00FD5CC1" w:rsidRPr="00FD5CC1">
        <w:t>ermittee shall keep records of all maintenance performed on the emission units so as to document compliance with Conditions III(c) and (d). These records shall be initialed to attest to their accuracy.</w:t>
      </w:r>
    </w:p>
    <w:p w:rsidR="00FD5CC1" w:rsidRPr="00FD5CC1" w:rsidRDefault="00FD5CC1" w:rsidP="00FD5CC1">
      <w:pPr>
        <w:tabs>
          <w:tab w:val="left" w:pos="-1440"/>
          <w:tab w:val="left" w:pos="720"/>
          <w:tab w:val="left" w:pos="1440"/>
        </w:tabs>
        <w:ind w:left="720" w:hanging="360"/>
      </w:pPr>
    </w:p>
    <w:p w:rsidR="00FD5CC1" w:rsidRPr="00FD5CC1" w:rsidRDefault="00E129D2" w:rsidP="00FD5CC1">
      <w:pPr>
        <w:tabs>
          <w:tab w:val="left" w:pos="-1440"/>
          <w:tab w:val="left" w:pos="720"/>
          <w:tab w:val="left" w:pos="1440"/>
        </w:tabs>
        <w:ind w:left="720" w:hanging="360"/>
      </w:pPr>
      <w:r>
        <w:t>c.</w:t>
      </w:r>
      <w:r>
        <w:tab/>
        <w:t>The P</w:t>
      </w:r>
      <w:r w:rsidR="00FD5CC1" w:rsidRPr="00FD5CC1">
        <w:t>ermittee shall keep records of the results of any visible emissions monitoring performed.</w:t>
      </w:r>
    </w:p>
    <w:p w:rsidR="00FD5CC1" w:rsidRPr="00FD5CC1" w:rsidRDefault="00FD5CC1" w:rsidP="00FD5CC1">
      <w:pPr>
        <w:tabs>
          <w:tab w:val="left" w:pos="-1440"/>
          <w:tab w:val="left" w:pos="720"/>
          <w:tab w:val="left" w:pos="1440"/>
        </w:tabs>
        <w:ind w:left="720" w:hanging="360"/>
      </w:pPr>
    </w:p>
    <w:p w:rsidR="00FD5CC1" w:rsidRPr="00FD5CC1" w:rsidRDefault="00E129D2" w:rsidP="00FD5CC1">
      <w:pPr>
        <w:tabs>
          <w:tab w:val="left" w:pos="-1440"/>
          <w:tab w:val="left" w:pos="720"/>
          <w:tab w:val="left" w:pos="1440"/>
        </w:tabs>
        <w:ind w:left="720" w:hanging="360"/>
      </w:pPr>
      <w:r>
        <w:t>d.</w:t>
      </w:r>
      <w:r>
        <w:tab/>
        <w:t>The P</w:t>
      </w:r>
      <w:r w:rsidR="00FD5CC1" w:rsidRPr="00FD5CC1">
        <w:t xml:space="preserve">ermittee shall keep records of </w:t>
      </w:r>
      <w:r>
        <w:t>the results of any testing the P</w:t>
      </w:r>
      <w:r w:rsidR="00FD5CC1" w:rsidRPr="00FD5CC1">
        <w:t xml:space="preserve">ermittee performed pursuant to Condition </w:t>
      </w:r>
      <w:proofErr w:type="gramStart"/>
      <w:r w:rsidR="00FD5CC1" w:rsidRPr="00FD5CC1">
        <w:t>IV(</w:t>
      </w:r>
      <w:proofErr w:type="gramEnd"/>
      <w:r w:rsidR="00FD5CC1" w:rsidRPr="00FD5CC1">
        <w:t>d).</w:t>
      </w:r>
    </w:p>
    <w:p w:rsidR="00FD5CC1" w:rsidRPr="00FD5CC1" w:rsidRDefault="00FD5CC1" w:rsidP="00FD5CC1">
      <w:pPr>
        <w:tabs>
          <w:tab w:val="left" w:pos="-1440"/>
          <w:tab w:val="left" w:pos="720"/>
          <w:tab w:val="left" w:pos="1440"/>
        </w:tabs>
      </w:pPr>
    </w:p>
    <w:p w:rsidR="00FD5CC1" w:rsidRPr="00FD5CC1" w:rsidRDefault="00FD5CC1" w:rsidP="00FD5CC1">
      <w:pPr>
        <w:tabs>
          <w:tab w:val="left" w:pos="-1440"/>
          <w:tab w:val="left" w:pos="720"/>
          <w:tab w:val="left" w:pos="1440"/>
        </w:tabs>
      </w:pPr>
      <w:r w:rsidRPr="00FD5CC1">
        <w:t xml:space="preserve">VI. </w:t>
      </w:r>
      <w:r w:rsidRPr="00FD5CC1">
        <w:rPr>
          <w:u w:val="single"/>
        </w:rPr>
        <w:t>Record Keeping</w:t>
      </w:r>
      <w:r w:rsidRPr="00FD5CC1">
        <w:t>:</w:t>
      </w:r>
    </w:p>
    <w:p w:rsidR="00FD5CC1" w:rsidRPr="00FD5CC1" w:rsidRDefault="00FD5CC1" w:rsidP="00FD5CC1">
      <w:pPr>
        <w:tabs>
          <w:tab w:val="left" w:pos="-1440"/>
          <w:tab w:val="left" w:pos="720"/>
          <w:tab w:val="left" w:pos="1440"/>
        </w:tabs>
      </w:pPr>
    </w:p>
    <w:p w:rsidR="00FD5CC1" w:rsidRPr="00FD5CC1" w:rsidRDefault="00E129D2" w:rsidP="00E129D2">
      <w:pPr>
        <w:numPr>
          <w:ilvl w:val="1"/>
          <w:numId w:val="1"/>
        </w:numPr>
        <w:ind w:left="720" w:hanging="360"/>
        <w:jc w:val="both"/>
      </w:pPr>
      <w:r>
        <w:t>The P</w:t>
      </w:r>
      <w:r w:rsidR="00FD5CC1" w:rsidRPr="00FD5CC1">
        <w:t xml:space="preserve">ermittee shall immediately contact the Air Quality Division’s </w:t>
      </w:r>
      <w:r>
        <w:t>Compliance and Enforcement</w:t>
      </w:r>
      <w:r w:rsidR="00FD5CC1" w:rsidRPr="00FD5CC1">
        <w:t xml:space="preserve"> Branch upon becoming aware of a sudden equipment failure or emergency </w:t>
      </w:r>
      <w:r w:rsidR="00FD5CC1" w:rsidRPr="00FD5CC1">
        <w:lastRenderedPageBreak/>
        <w:t>or emissions in excess of any emission limit.</w:t>
      </w:r>
      <w:r>
        <w:t xml:space="preserve"> The Department may be contacted at (202) 535-2600.</w:t>
      </w:r>
    </w:p>
    <w:p w:rsidR="00FD5CC1" w:rsidRPr="00FD5CC1" w:rsidRDefault="00FD5CC1" w:rsidP="00FD5CC1">
      <w:pPr>
        <w:jc w:val="both"/>
      </w:pPr>
    </w:p>
    <w:p w:rsidR="00FD5CC1" w:rsidRPr="00FD5CC1" w:rsidRDefault="00E129D2" w:rsidP="00FD5CC1">
      <w:pPr>
        <w:ind w:left="720" w:hanging="360"/>
        <w:jc w:val="both"/>
      </w:pPr>
      <w:r>
        <w:t>b.</w:t>
      </w:r>
      <w:r>
        <w:tab/>
        <w:t>The P</w:t>
      </w:r>
      <w:r w:rsidR="00FD5CC1" w:rsidRPr="00FD5CC1">
        <w:t xml:space="preserve">ermittee shall report the fuel usage and the criteria pollutants emissions from the boilers to the </w:t>
      </w:r>
      <w:r>
        <w:t>Department</w:t>
      </w:r>
      <w:r w:rsidR="00FD5CC1" w:rsidRPr="00FD5CC1">
        <w:t xml:space="preserve"> upon request.</w:t>
      </w:r>
    </w:p>
    <w:p w:rsidR="00FD5CC1" w:rsidRPr="00FD5CC1" w:rsidRDefault="00FD5CC1" w:rsidP="00FD5CC1">
      <w:pPr>
        <w:jc w:val="both"/>
      </w:pPr>
    </w:p>
    <w:p w:rsidR="00FD5CC1" w:rsidRPr="00FD5CC1" w:rsidRDefault="00FD5CC1" w:rsidP="00FD5CC1">
      <w:pPr>
        <w:ind w:left="720" w:hanging="360"/>
        <w:jc w:val="both"/>
      </w:pPr>
      <w:r w:rsidRPr="00FD5CC1">
        <w:t>c.</w:t>
      </w:r>
      <w:r w:rsidRPr="00FD5CC1">
        <w:tab/>
        <w:t xml:space="preserve">In addition to complying with Condition </w:t>
      </w:r>
      <w:proofErr w:type="gramStart"/>
      <w:r w:rsidRPr="00FD5CC1">
        <w:t>VI(</w:t>
      </w:r>
      <w:proofErr w:type="gramEnd"/>
      <w:r w:rsidRPr="00FD5CC1">
        <w:t xml:space="preserve">a) and any other reporting requirements mandated by the </w:t>
      </w:r>
      <w:smartTag w:uri="urn:schemas-microsoft-com:office:smarttags" w:element="place">
        <w:smartTag w:uri="urn:schemas-microsoft-com:office:smarttags" w:element="State">
          <w:r w:rsidRPr="00FD5CC1">
            <w:t>District of Columbia</w:t>
          </w:r>
        </w:smartTag>
      </w:smartTag>
      <w:r w:rsidRPr="00FD5CC1">
        <w:t xml:space="preserve">, the </w:t>
      </w:r>
      <w:r w:rsidR="00E129D2">
        <w:t>Permittee</w:t>
      </w:r>
      <w:r w:rsidRPr="00FD5CC1">
        <w:t xml:space="preserve"> shall, within thirty (30) calendar days of becoming aware of any occurrence of excess emissions, supply the Department in writing with the following information:</w:t>
      </w:r>
    </w:p>
    <w:p w:rsidR="00FD5CC1" w:rsidRPr="00FD5CC1" w:rsidRDefault="00FD5CC1" w:rsidP="00FD5CC1">
      <w:pPr>
        <w:jc w:val="both"/>
      </w:pPr>
    </w:p>
    <w:p w:rsidR="00FD5CC1" w:rsidRPr="00FD5CC1" w:rsidRDefault="00FD5CC1" w:rsidP="00FD5CC1">
      <w:pPr>
        <w:numPr>
          <w:ilvl w:val="2"/>
          <w:numId w:val="1"/>
        </w:numPr>
        <w:tabs>
          <w:tab w:val="left" w:pos="144"/>
          <w:tab w:val="num" w:pos="1080"/>
        </w:tabs>
        <w:ind w:left="1080" w:hanging="360"/>
        <w:jc w:val="both"/>
      </w:pPr>
      <w:r w:rsidRPr="00FD5CC1">
        <w:t>The name and location of the facility;</w:t>
      </w:r>
    </w:p>
    <w:p w:rsidR="00FD5CC1" w:rsidRPr="00FD5CC1" w:rsidRDefault="00FD5CC1" w:rsidP="00FD5CC1">
      <w:pPr>
        <w:tabs>
          <w:tab w:val="left" w:pos="144"/>
        </w:tabs>
        <w:ind w:left="1080"/>
        <w:jc w:val="both"/>
      </w:pPr>
    </w:p>
    <w:p w:rsidR="00FD5CC1" w:rsidRPr="00FD5CC1" w:rsidRDefault="00FD5CC1" w:rsidP="00FD5CC1">
      <w:pPr>
        <w:numPr>
          <w:ilvl w:val="2"/>
          <w:numId w:val="1"/>
        </w:numPr>
        <w:tabs>
          <w:tab w:val="left" w:pos="144"/>
          <w:tab w:val="num" w:pos="1080"/>
        </w:tabs>
        <w:ind w:left="1080" w:hanging="360"/>
        <w:jc w:val="both"/>
      </w:pPr>
      <w:r w:rsidRPr="00FD5CC1">
        <w:t>The subject source(s) that failed, experienced the emergency, or caused the excess emissions;</w:t>
      </w:r>
    </w:p>
    <w:p w:rsidR="00FD5CC1" w:rsidRPr="00FD5CC1" w:rsidRDefault="00FD5CC1" w:rsidP="00FD5CC1">
      <w:pPr>
        <w:tabs>
          <w:tab w:val="left" w:pos="144"/>
        </w:tabs>
        <w:ind w:left="1080"/>
        <w:jc w:val="both"/>
      </w:pPr>
    </w:p>
    <w:p w:rsidR="00FD5CC1" w:rsidRPr="00FD5CC1" w:rsidRDefault="00FD5CC1" w:rsidP="00FD5CC1">
      <w:pPr>
        <w:numPr>
          <w:ilvl w:val="2"/>
          <w:numId w:val="1"/>
        </w:numPr>
        <w:tabs>
          <w:tab w:val="left" w:pos="144"/>
          <w:tab w:val="num" w:pos="1080"/>
        </w:tabs>
        <w:ind w:left="1080" w:hanging="360"/>
        <w:jc w:val="both"/>
      </w:pPr>
      <w:r w:rsidRPr="00FD5CC1">
        <w:t>The time and date of the first observation of the equipment failure, emergency, or excess emissions;</w:t>
      </w:r>
    </w:p>
    <w:p w:rsidR="00FD5CC1" w:rsidRPr="00FD5CC1" w:rsidRDefault="00FD5CC1" w:rsidP="00FD5CC1">
      <w:pPr>
        <w:tabs>
          <w:tab w:val="left" w:pos="144"/>
        </w:tabs>
        <w:ind w:left="1080"/>
        <w:jc w:val="both"/>
      </w:pPr>
    </w:p>
    <w:p w:rsidR="00FD5CC1" w:rsidRPr="00FD5CC1" w:rsidRDefault="00FD5CC1" w:rsidP="00FD5CC1">
      <w:pPr>
        <w:numPr>
          <w:ilvl w:val="2"/>
          <w:numId w:val="1"/>
        </w:numPr>
        <w:tabs>
          <w:tab w:val="left" w:pos="144"/>
          <w:tab w:val="num" w:pos="1080"/>
        </w:tabs>
        <w:jc w:val="both"/>
      </w:pPr>
      <w:r w:rsidRPr="00FD5CC1">
        <w:t>The cause and estimate/expected duration of the excess emissions (if applicable); and</w:t>
      </w:r>
    </w:p>
    <w:p w:rsidR="00FD5CC1" w:rsidRPr="00FD5CC1" w:rsidRDefault="00FD5CC1" w:rsidP="00FD5CC1">
      <w:pPr>
        <w:tabs>
          <w:tab w:val="left" w:pos="144"/>
        </w:tabs>
        <w:ind w:left="1224"/>
        <w:jc w:val="both"/>
      </w:pPr>
    </w:p>
    <w:p w:rsidR="00FD5CC1" w:rsidRDefault="00FD5CC1" w:rsidP="00FD5CC1">
      <w:pPr>
        <w:numPr>
          <w:ilvl w:val="2"/>
          <w:numId w:val="1"/>
        </w:numPr>
        <w:tabs>
          <w:tab w:val="left" w:pos="144"/>
          <w:tab w:val="num" w:pos="1080"/>
        </w:tabs>
        <w:ind w:left="1080" w:hanging="360"/>
        <w:jc w:val="both"/>
      </w:pPr>
      <w:r w:rsidRPr="00FD5CC1">
        <w:t>The proposed corrective actions and schedule to correct the conditions causing the emergency or excess emissions.</w:t>
      </w:r>
      <w:r w:rsidRPr="00FD5CC1">
        <w:tab/>
      </w:r>
    </w:p>
    <w:p w:rsidR="00714C97" w:rsidRDefault="00714C97" w:rsidP="00714C97">
      <w:pPr>
        <w:pStyle w:val="ListParagraph"/>
      </w:pPr>
    </w:p>
    <w:p w:rsidR="00E129D2" w:rsidRDefault="00E129D2" w:rsidP="00E129D2">
      <w:pPr>
        <w:pStyle w:val="ListParagraph"/>
        <w:ind w:hanging="360"/>
      </w:pPr>
      <w:r>
        <w:t>d.</w:t>
      </w:r>
      <w:r>
        <w:tab/>
        <w:t xml:space="preserve">Written reports submitted pursuant to Condition VI of this permit shall be submitted to: </w:t>
      </w:r>
    </w:p>
    <w:p w:rsidR="00E129D2" w:rsidRDefault="00E129D2" w:rsidP="00714C97">
      <w:pPr>
        <w:pStyle w:val="ListParagraph"/>
      </w:pPr>
    </w:p>
    <w:p w:rsidR="00E129D2" w:rsidRPr="00EF20BA" w:rsidRDefault="00E129D2" w:rsidP="00E129D2">
      <w:pPr>
        <w:tabs>
          <w:tab w:val="left" w:pos="-1440"/>
          <w:tab w:val="left" w:pos="-720"/>
        </w:tabs>
        <w:ind w:left="720"/>
      </w:pPr>
      <w:r w:rsidRPr="00EF20BA">
        <w:t>Chief, Compliance and Enforcement Branch</w:t>
      </w:r>
    </w:p>
    <w:p w:rsidR="00E129D2" w:rsidRDefault="00E129D2" w:rsidP="00E129D2">
      <w:pPr>
        <w:tabs>
          <w:tab w:val="left" w:pos="-1440"/>
          <w:tab w:val="left" w:pos="-720"/>
        </w:tabs>
        <w:ind w:left="720"/>
      </w:pPr>
      <w:r>
        <w:t>Department of Energy and Environment</w:t>
      </w:r>
    </w:p>
    <w:p w:rsidR="00E129D2" w:rsidRPr="00EF20BA" w:rsidRDefault="00E129D2" w:rsidP="00E129D2">
      <w:pPr>
        <w:tabs>
          <w:tab w:val="left" w:pos="-1440"/>
          <w:tab w:val="left" w:pos="-720"/>
        </w:tabs>
        <w:ind w:left="720"/>
      </w:pPr>
      <w:r w:rsidRPr="00EF20BA">
        <w:t>Air Quality Division</w:t>
      </w:r>
    </w:p>
    <w:p w:rsidR="00E129D2" w:rsidRPr="00EF20BA" w:rsidRDefault="00E129D2" w:rsidP="00E129D2">
      <w:pPr>
        <w:tabs>
          <w:tab w:val="left" w:pos="-1440"/>
          <w:tab w:val="left" w:pos="-720"/>
        </w:tabs>
        <w:ind w:left="720"/>
      </w:pPr>
      <w:r w:rsidRPr="00EF20BA">
        <w:t>1200 First Street NE</w:t>
      </w:r>
      <w:r>
        <w:t xml:space="preserve">, </w:t>
      </w:r>
      <w:r w:rsidRPr="00EF20BA">
        <w:t>5</w:t>
      </w:r>
      <w:r w:rsidRPr="00EF20BA">
        <w:rPr>
          <w:vertAlign w:val="superscript"/>
        </w:rPr>
        <w:t>th</w:t>
      </w:r>
      <w:r w:rsidRPr="00EF20BA">
        <w:t xml:space="preserve"> Floor</w:t>
      </w:r>
    </w:p>
    <w:p w:rsidR="00E129D2" w:rsidRDefault="00E129D2" w:rsidP="00E129D2">
      <w:pPr>
        <w:tabs>
          <w:tab w:val="left" w:pos="-1440"/>
          <w:tab w:val="left" w:pos="-720"/>
        </w:tabs>
        <w:ind w:left="720"/>
      </w:pPr>
      <w:r w:rsidRPr="00EF20BA">
        <w:t>Washington DC 20002</w:t>
      </w:r>
    </w:p>
    <w:p w:rsidR="00E129D2" w:rsidRDefault="00E129D2" w:rsidP="00714C97">
      <w:pPr>
        <w:pStyle w:val="ListParagraph"/>
      </w:pPr>
    </w:p>
    <w:p w:rsidR="00FD5CC1" w:rsidRPr="00FD5CC1" w:rsidRDefault="00FD5CC1" w:rsidP="00FD5CC1">
      <w:r w:rsidRPr="00FD5CC1">
        <w:t>If you have any questions, please call me at (202) 535-1747 or Abraham T. Hagos at (202) 535-1354.</w:t>
      </w:r>
    </w:p>
    <w:p w:rsidR="00FD5CC1" w:rsidRPr="00FD5CC1" w:rsidRDefault="00FD5CC1" w:rsidP="00FD5CC1">
      <w:pPr>
        <w:rPr>
          <w:lang w:val="x-none" w:eastAsia="x-none"/>
        </w:rPr>
      </w:pPr>
    </w:p>
    <w:p w:rsidR="00FD5CC1" w:rsidRPr="00FD5CC1" w:rsidRDefault="00FD5CC1" w:rsidP="00FD5CC1">
      <w:pPr>
        <w:rPr>
          <w:lang w:val="x-none" w:eastAsia="x-none"/>
        </w:rPr>
      </w:pPr>
      <w:r w:rsidRPr="00FD5CC1">
        <w:rPr>
          <w:lang w:val="x-none" w:eastAsia="x-none"/>
        </w:rPr>
        <w:t>Sincerely,</w:t>
      </w:r>
    </w:p>
    <w:p w:rsidR="00FD5CC1" w:rsidRDefault="00FD5CC1" w:rsidP="00FD5CC1"/>
    <w:p w:rsidR="00B916E9" w:rsidRPr="00FD5CC1" w:rsidRDefault="00B916E9" w:rsidP="00FD5CC1"/>
    <w:p w:rsidR="00FD5CC1" w:rsidRPr="00FD5CC1" w:rsidRDefault="00FD5CC1" w:rsidP="00FD5CC1"/>
    <w:p w:rsidR="00FD5CC1" w:rsidRPr="00FD5CC1" w:rsidRDefault="00FD5CC1" w:rsidP="00FD5CC1">
      <w:r w:rsidRPr="00FD5CC1">
        <w:t>Stephen S. Ours, P.E.</w:t>
      </w:r>
    </w:p>
    <w:p w:rsidR="00FD5CC1" w:rsidRPr="00FD5CC1" w:rsidRDefault="00FD5CC1" w:rsidP="00FD5CC1">
      <w:r w:rsidRPr="00FD5CC1">
        <w:t>Chief, Permitting Branch</w:t>
      </w:r>
    </w:p>
    <w:p w:rsidR="00FD5CC1" w:rsidRPr="00FD5CC1" w:rsidRDefault="00FD5CC1" w:rsidP="00FD5CC1"/>
    <w:p w:rsidR="00557EC2" w:rsidRDefault="00FD5CC1" w:rsidP="00B916E9">
      <w:r w:rsidRPr="00FD5CC1">
        <w:t>SSO</w:t>
      </w:r>
      <w:proofErr w:type="gramStart"/>
      <w:r w:rsidRPr="00FD5CC1">
        <w:t>:ATH</w:t>
      </w:r>
      <w:proofErr w:type="gramEnd"/>
    </w:p>
    <w:sectPr w:rsidR="00557EC2" w:rsidSect="00D96FBC">
      <w:headerReference w:type="default" r:id="rId9"/>
      <w:headerReference w:type="first" r:id="rId10"/>
      <w:footerReference w:type="first" r:id="rId11"/>
      <w:pgSz w:w="12240" w:h="15840" w:code="1"/>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99" w:rsidRDefault="00DE2C99">
      <w:r>
        <w:separator/>
      </w:r>
    </w:p>
  </w:endnote>
  <w:endnote w:type="continuationSeparator" w:id="0">
    <w:p w:rsidR="00DE2C99" w:rsidRDefault="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BC" w:rsidRPr="0030116A" w:rsidRDefault="00CF20BC" w:rsidP="004D3170">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6C0EBDDC" wp14:editId="0C96931E">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0796927C" wp14:editId="367E5572">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szCs w:val="20"/>
      </w:rPr>
      <w:drawing>
        <wp:anchor distT="0" distB="0" distL="114300" distR="114300" simplePos="0" relativeHeight="251662336" behindDoc="0" locked="0" layoutInCell="1" allowOverlap="1" wp14:anchorId="27A0CB4F" wp14:editId="5EA467D2">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szCs w:val="20"/>
      </w:rPr>
      <w:drawing>
        <wp:anchor distT="0" distB="0" distL="114300" distR="114300" simplePos="0" relativeHeight="251661312" behindDoc="0" locked="0" layoutInCell="1" allowOverlap="1" wp14:anchorId="642FC020" wp14:editId="16EA677D">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CF20BC" w:rsidRPr="00A67445" w:rsidRDefault="00CF20BC" w:rsidP="00A67445">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99" w:rsidRDefault="00DE2C99">
      <w:r>
        <w:separator/>
      </w:r>
    </w:p>
  </w:footnote>
  <w:footnote w:type="continuationSeparator" w:id="0">
    <w:p w:rsidR="00DE2C99" w:rsidRDefault="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83" w:rsidRPr="00B27083" w:rsidRDefault="00B27083" w:rsidP="00B27083">
    <w:pPr>
      <w:tabs>
        <w:tab w:val="center" w:pos="4320"/>
        <w:tab w:val="right" w:pos="8640"/>
      </w:tabs>
      <w:rPr>
        <w:b/>
      </w:rPr>
    </w:pPr>
    <w:r w:rsidRPr="00B27083">
      <w:rPr>
        <w:b/>
      </w:rPr>
      <w:t>United States Marine Corps Barracks</w:t>
    </w:r>
    <w:r w:rsidR="00E129D2">
      <w:rPr>
        <w:b/>
      </w:rPr>
      <w:t>, 8th and I Streets SE</w:t>
    </w:r>
  </w:p>
  <w:p w:rsidR="00B27083" w:rsidRPr="00B27083" w:rsidRDefault="00B27083" w:rsidP="00E129D2">
    <w:pPr>
      <w:tabs>
        <w:tab w:val="center" w:pos="4320"/>
        <w:tab w:val="right" w:pos="8640"/>
      </w:tabs>
      <w:ind w:left="360" w:hanging="360"/>
      <w:rPr>
        <w:b/>
      </w:rPr>
    </w:pPr>
    <w:r w:rsidRPr="00B27083">
      <w:rPr>
        <w:b/>
      </w:rPr>
      <w:t>Permit Nos. 6321-</w:t>
    </w:r>
    <w:r>
      <w:rPr>
        <w:b/>
      </w:rPr>
      <w:t>R2</w:t>
    </w:r>
    <w:r w:rsidRPr="00B27083">
      <w:rPr>
        <w:b/>
      </w:rPr>
      <w:t>, 6322-</w:t>
    </w:r>
    <w:r>
      <w:rPr>
        <w:b/>
      </w:rPr>
      <w:t>R2</w:t>
    </w:r>
    <w:r w:rsidRPr="00B27083">
      <w:rPr>
        <w:b/>
      </w:rPr>
      <w:t>, and 6323-</w:t>
    </w:r>
    <w:r>
      <w:rPr>
        <w:b/>
      </w:rPr>
      <w:t>R2</w:t>
    </w:r>
    <w:r w:rsidRPr="00B27083">
      <w:rPr>
        <w:b/>
      </w:rPr>
      <w:t xml:space="preserve"> to Operate Three 8.37 MMBtu per Hour Boilers</w:t>
    </w:r>
  </w:p>
  <w:p w:rsidR="00B27083" w:rsidRPr="00B27083" w:rsidRDefault="00E129D2" w:rsidP="00B27083">
    <w:pPr>
      <w:tabs>
        <w:tab w:val="center" w:pos="4320"/>
        <w:tab w:val="right" w:pos="8640"/>
      </w:tabs>
    </w:pPr>
    <w:r>
      <w:t>June 25</w:t>
    </w:r>
    <w:r w:rsidR="00B27083">
      <w:t>, 2019</w:t>
    </w:r>
  </w:p>
  <w:p w:rsidR="00CF20BC" w:rsidRDefault="00B27083" w:rsidP="00B27083">
    <w:pPr>
      <w:pStyle w:val="Signature"/>
    </w:pPr>
    <w:r w:rsidRPr="00B27083">
      <w:t xml:space="preserve">Page </w:t>
    </w:r>
    <w:r w:rsidRPr="00B27083">
      <w:fldChar w:fldCharType="begin"/>
    </w:r>
    <w:r w:rsidRPr="00B27083">
      <w:instrText xml:space="preserve"> PAGE   \* MERGEFORMAT </w:instrText>
    </w:r>
    <w:r w:rsidRPr="00B27083">
      <w:fldChar w:fldCharType="separate"/>
    </w:r>
    <w:r w:rsidR="00310FEB">
      <w:rPr>
        <w:noProof/>
      </w:rPr>
      <w:t>3</w:t>
    </w:r>
    <w:r w:rsidRPr="00B27083">
      <w:fldChar w:fldCharType="end"/>
    </w:r>
  </w:p>
  <w:p w:rsidR="00E129D2" w:rsidRDefault="00E129D2" w:rsidP="00B27083">
    <w:pPr>
      <w:pStyle w:val="Signatur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BC" w:rsidRPr="0030116A" w:rsidRDefault="00CF20BC" w:rsidP="007E21E5">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CF20BC" w:rsidRDefault="00CF20B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34E"/>
    <w:multiLevelType w:val="multilevel"/>
    <w:tmpl w:val="87AC5816"/>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5063FD1"/>
    <w:multiLevelType w:val="multilevel"/>
    <w:tmpl w:val="A704C068"/>
    <w:lvl w:ilvl="0">
      <w:start w:val="2"/>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03E27A1"/>
    <w:multiLevelType w:val="hybridMultilevel"/>
    <w:tmpl w:val="96B2A044"/>
    <w:lvl w:ilvl="0" w:tplc="3FE836F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7A1A5F"/>
    <w:multiLevelType w:val="multilevel"/>
    <w:tmpl w:val="F446BEC6"/>
    <w:lvl w:ilvl="0">
      <w:start w:val="5"/>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5">
    <w:nsid w:val="44082507"/>
    <w:multiLevelType w:val="hybridMultilevel"/>
    <w:tmpl w:val="43A2FCBA"/>
    <w:lvl w:ilvl="0" w:tplc="DB0A8AAE">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95774A2"/>
    <w:multiLevelType w:val="multilevel"/>
    <w:tmpl w:val="3CAAD016"/>
    <w:lvl w:ilvl="0">
      <w:start w:val="1"/>
      <w:numFmt w:val="lowerLetter"/>
      <w:lvlText w:val="%1."/>
      <w:lvlJc w:val="left"/>
      <w:pPr>
        <w:ind w:left="864" w:hanging="504"/>
      </w:pPr>
      <w:rPr>
        <w:rFonts w:hint="default"/>
      </w:rPr>
    </w:lvl>
    <w:lvl w:ilvl="1">
      <w:start w:val="1"/>
      <w:numFmt w:val="decimal"/>
      <w:lvlText w:val="%2."/>
      <w:lvlJc w:val="left"/>
      <w:pPr>
        <w:ind w:left="990" w:hanging="360"/>
      </w:pPr>
      <w:rPr>
        <w:rFonts w:hint="default"/>
      </w:rPr>
    </w:lvl>
    <w:lvl w:ilvl="2">
      <w:start w:val="1"/>
      <w:numFmt w:val="upperLetter"/>
      <w:lvlText w:val="%3."/>
      <w:lvlJc w:val="left"/>
      <w:pPr>
        <w:ind w:left="1440" w:hanging="360"/>
      </w:pPr>
      <w:rPr>
        <w:rFonts w:hint="default"/>
      </w:rPr>
    </w:lvl>
    <w:lvl w:ilvl="3">
      <w:start w:val="1"/>
      <w:numFmt w:val="upp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6B631631"/>
    <w:multiLevelType w:val="hybridMultilevel"/>
    <w:tmpl w:val="01F0946C"/>
    <w:lvl w:ilvl="0" w:tplc="59AC7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0006E"/>
    <w:rsid w:val="00004894"/>
    <w:rsid w:val="000066CC"/>
    <w:rsid w:val="00023468"/>
    <w:rsid w:val="000277A1"/>
    <w:rsid w:val="0003185B"/>
    <w:rsid w:val="00036080"/>
    <w:rsid w:val="00042621"/>
    <w:rsid w:val="0005177E"/>
    <w:rsid w:val="0005599B"/>
    <w:rsid w:val="00055A12"/>
    <w:rsid w:val="00056F77"/>
    <w:rsid w:val="00064409"/>
    <w:rsid w:val="0007168C"/>
    <w:rsid w:val="00071F3B"/>
    <w:rsid w:val="00072791"/>
    <w:rsid w:val="00077DD3"/>
    <w:rsid w:val="00084D93"/>
    <w:rsid w:val="0009137B"/>
    <w:rsid w:val="000938C8"/>
    <w:rsid w:val="000A1C6B"/>
    <w:rsid w:val="000A4F3A"/>
    <w:rsid w:val="000B6DEC"/>
    <w:rsid w:val="000D2290"/>
    <w:rsid w:val="000D36BC"/>
    <w:rsid w:val="000D3F01"/>
    <w:rsid w:val="000D723E"/>
    <w:rsid w:val="000E7703"/>
    <w:rsid w:val="000F0D14"/>
    <w:rsid w:val="000F11C3"/>
    <w:rsid w:val="000F1F2C"/>
    <w:rsid w:val="000F2371"/>
    <w:rsid w:val="001023FA"/>
    <w:rsid w:val="00106BF4"/>
    <w:rsid w:val="0010773E"/>
    <w:rsid w:val="00111AA5"/>
    <w:rsid w:val="00112F25"/>
    <w:rsid w:val="001146D1"/>
    <w:rsid w:val="00117635"/>
    <w:rsid w:val="00117758"/>
    <w:rsid w:val="00123779"/>
    <w:rsid w:val="001258D5"/>
    <w:rsid w:val="00131A85"/>
    <w:rsid w:val="001328DD"/>
    <w:rsid w:val="00140828"/>
    <w:rsid w:val="00141440"/>
    <w:rsid w:val="00144954"/>
    <w:rsid w:val="00160AE7"/>
    <w:rsid w:val="0016351F"/>
    <w:rsid w:val="001652F0"/>
    <w:rsid w:val="0017462C"/>
    <w:rsid w:val="00177B6C"/>
    <w:rsid w:val="00187734"/>
    <w:rsid w:val="00192647"/>
    <w:rsid w:val="001A2D01"/>
    <w:rsid w:val="001A31A7"/>
    <w:rsid w:val="001A5AC0"/>
    <w:rsid w:val="001B0736"/>
    <w:rsid w:val="001C7C5B"/>
    <w:rsid w:val="001D4CA0"/>
    <w:rsid w:val="001E27F9"/>
    <w:rsid w:val="001E561C"/>
    <w:rsid w:val="001F44E1"/>
    <w:rsid w:val="001F4927"/>
    <w:rsid w:val="00202519"/>
    <w:rsid w:val="00204DB8"/>
    <w:rsid w:val="002074CD"/>
    <w:rsid w:val="002137EB"/>
    <w:rsid w:val="0021470A"/>
    <w:rsid w:val="002167C6"/>
    <w:rsid w:val="00222930"/>
    <w:rsid w:val="0023387D"/>
    <w:rsid w:val="00271FB2"/>
    <w:rsid w:val="002747A8"/>
    <w:rsid w:val="00286B44"/>
    <w:rsid w:val="002908A0"/>
    <w:rsid w:val="00292E29"/>
    <w:rsid w:val="00297EEF"/>
    <w:rsid w:val="002B5B6B"/>
    <w:rsid w:val="002B69FF"/>
    <w:rsid w:val="002C3A46"/>
    <w:rsid w:val="002D041B"/>
    <w:rsid w:val="002D0497"/>
    <w:rsid w:val="002D0F58"/>
    <w:rsid w:val="002D20E8"/>
    <w:rsid w:val="002D4501"/>
    <w:rsid w:val="002D68F4"/>
    <w:rsid w:val="002E1A5C"/>
    <w:rsid w:val="002E239A"/>
    <w:rsid w:val="002E24C6"/>
    <w:rsid w:val="002E37D1"/>
    <w:rsid w:val="0030095F"/>
    <w:rsid w:val="0030199B"/>
    <w:rsid w:val="003045C1"/>
    <w:rsid w:val="00310FEB"/>
    <w:rsid w:val="00322481"/>
    <w:rsid w:val="00331CE9"/>
    <w:rsid w:val="0033569E"/>
    <w:rsid w:val="00337B49"/>
    <w:rsid w:val="0034697C"/>
    <w:rsid w:val="0034790C"/>
    <w:rsid w:val="00354C2B"/>
    <w:rsid w:val="00367CDF"/>
    <w:rsid w:val="0037262E"/>
    <w:rsid w:val="00377959"/>
    <w:rsid w:val="00380F6D"/>
    <w:rsid w:val="00397AE2"/>
    <w:rsid w:val="003B2CC6"/>
    <w:rsid w:val="003B5956"/>
    <w:rsid w:val="003B7956"/>
    <w:rsid w:val="003D25AE"/>
    <w:rsid w:val="003D35B7"/>
    <w:rsid w:val="003D469D"/>
    <w:rsid w:val="003E1CBE"/>
    <w:rsid w:val="003E685A"/>
    <w:rsid w:val="003E7F43"/>
    <w:rsid w:val="003F0311"/>
    <w:rsid w:val="003F282A"/>
    <w:rsid w:val="003F561A"/>
    <w:rsid w:val="00407F84"/>
    <w:rsid w:val="00411AC3"/>
    <w:rsid w:val="00412FAC"/>
    <w:rsid w:val="00416039"/>
    <w:rsid w:val="00422F58"/>
    <w:rsid w:val="00423FA6"/>
    <w:rsid w:val="00447EB8"/>
    <w:rsid w:val="00450631"/>
    <w:rsid w:val="00451564"/>
    <w:rsid w:val="0045256A"/>
    <w:rsid w:val="004526EE"/>
    <w:rsid w:val="004529EA"/>
    <w:rsid w:val="00462A6E"/>
    <w:rsid w:val="004666EB"/>
    <w:rsid w:val="00467425"/>
    <w:rsid w:val="00473C74"/>
    <w:rsid w:val="00493F28"/>
    <w:rsid w:val="00497B1E"/>
    <w:rsid w:val="004A1250"/>
    <w:rsid w:val="004B34F1"/>
    <w:rsid w:val="004B5819"/>
    <w:rsid w:val="004B7F2A"/>
    <w:rsid w:val="004C1E92"/>
    <w:rsid w:val="004C41B1"/>
    <w:rsid w:val="004D0893"/>
    <w:rsid w:val="004D13E1"/>
    <w:rsid w:val="004D1B50"/>
    <w:rsid w:val="004D3170"/>
    <w:rsid w:val="004F48AE"/>
    <w:rsid w:val="004F7D23"/>
    <w:rsid w:val="0050305C"/>
    <w:rsid w:val="0050467D"/>
    <w:rsid w:val="005106E8"/>
    <w:rsid w:val="00514A29"/>
    <w:rsid w:val="005224FA"/>
    <w:rsid w:val="00522D0B"/>
    <w:rsid w:val="00524122"/>
    <w:rsid w:val="00530C03"/>
    <w:rsid w:val="005330A4"/>
    <w:rsid w:val="00541C0E"/>
    <w:rsid w:val="00542D3E"/>
    <w:rsid w:val="00547F58"/>
    <w:rsid w:val="00551D70"/>
    <w:rsid w:val="00557EC2"/>
    <w:rsid w:val="00561103"/>
    <w:rsid w:val="0056640B"/>
    <w:rsid w:val="00567CEE"/>
    <w:rsid w:val="00571DC1"/>
    <w:rsid w:val="0057729C"/>
    <w:rsid w:val="005839DB"/>
    <w:rsid w:val="00587DDF"/>
    <w:rsid w:val="0059340C"/>
    <w:rsid w:val="005974D6"/>
    <w:rsid w:val="005A2EC4"/>
    <w:rsid w:val="005A45E7"/>
    <w:rsid w:val="005A498E"/>
    <w:rsid w:val="005A7C92"/>
    <w:rsid w:val="005C56C9"/>
    <w:rsid w:val="005D2B8D"/>
    <w:rsid w:val="005D2DE9"/>
    <w:rsid w:val="005D6B96"/>
    <w:rsid w:val="005E3386"/>
    <w:rsid w:val="005F349F"/>
    <w:rsid w:val="00626E0E"/>
    <w:rsid w:val="00643273"/>
    <w:rsid w:val="00645783"/>
    <w:rsid w:val="006479C0"/>
    <w:rsid w:val="00653218"/>
    <w:rsid w:val="00653E4D"/>
    <w:rsid w:val="006657A9"/>
    <w:rsid w:val="00666149"/>
    <w:rsid w:val="00666502"/>
    <w:rsid w:val="00673194"/>
    <w:rsid w:val="006764AE"/>
    <w:rsid w:val="006907D2"/>
    <w:rsid w:val="00692110"/>
    <w:rsid w:val="00692B42"/>
    <w:rsid w:val="0069329C"/>
    <w:rsid w:val="00694A71"/>
    <w:rsid w:val="00697B07"/>
    <w:rsid w:val="006A05E3"/>
    <w:rsid w:val="006A13D5"/>
    <w:rsid w:val="006A2825"/>
    <w:rsid w:val="006A4767"/>
    <w:rsid w:val="006C4FA0"/>
    <w:rsid w:val="006D5858"/>
    <w:rsid w:val="006D73B3"/>
    <w:rsid w:val="006E6768"/>
    <w:rsid w:val="006F1183"/>
    <w:rsid w:val="00700301"/>
    <w:rsid w:val="0071487A"/>
    <w:rsid w:val="00714C97"/>
    <w:rsid w:val="00723B5D"/>
    <w:rsid w:val="00724176"/>
    <w:rsid w:val="00727E08"/>
    <w:rsid w:val="0073637C"/>
    <w:rsid w:val="007376E6"/>
    <w:rsid w:val="00737C82"/>
    <w:rsid w:val="0075628F"/>
    <w:rsid w:val="0076006D"/>
    <w:rsid w:val="00763F63"/>
    <w:rsid w:val="00770DCC"/>
    <w:rsid w:val="00777593"/>
    <w:rsid w:val="00782F84"/>
    <w:rsid w:val="00783399"/>
    <w:rsid w:val="00785ED5"/>
    <w:rsid w:val="00785FAD"/>
    <w:rsid w:val="00787263"/>
    <w:rsid w:val="007874D5"/>
    <w:rsid w:val="007978CE"/>
    <w:rsid w:val="007A2289"/>
    <w:rsid w:val="007A331C"/>
    <w:rsid w:val="007A6215"/>
    <w:rsid w:val="007B355F"/>
    <w:rsid w:val="007C1299"/>
    <w:rsid w:val="007C1FC4"/>
    <w:rsid w:val="007D149A"/>
    <w:rsid w:val="007D36FD"/>
    <w:rsid w:val="007D5ABB"/>
    <w:rsid w:val="007D656A"/>
    <w:rsid w:val="007E06BB"/>
    <w:rsid w:val="007E21E5"/>
    <w:rsid w:val="007E3FF7"/>
    <w:rsid w:val="007E6D76"/>
    <w:rsid w:val="007F35DA"/>
    <w:rsid w:val="00803061"/>
    <w:rsid w:val="00805A2A"/>
    <w:rsid w:val="00814234"/>
    <w:rsid w:val="00816444"/>
    <w:rsid w:val="00822F14"/>
    <w:rsid w:val="008248C5"/>
    <w:rsid w:val="008258F6"/>
    <w:rsid w:val="00832B9D"/>
    <w:rsid w:val="00842BE9"/>
    <w:rsid w:val="008455DE"/>
    <w:rsid w:val="00845B58"/>
    <w:rsid w:val="008476C8"/>
    <w:rsid w:val="00853BF1"/>
    <w:rsid w:val="00857FFE"/>
    <w:rsid w:val="008649BE"/>
    <w:rsid w:val="00882CD3"/>
    <w:rsid w:val="00885B17"/>
    <w:rsid w:val="008914C2"/>
    <w:rsid w:val="00891E20"/>
    <w:rsid w:val="008937D1"/>
    <w:rsid w:val="00894F5F"/>
    <w:rsid w:val="008A41B4"/>
    <w:rsid w:val="008A612A"/>
    <w:rsid w:val="008B1E4D"/>
    <w:rsid w:val="008B3F36"/>
    <w:rsid w:val="008B769D"/>
    <w:rsid w:val="008C50B3"/>
    <w:rsid w:val="008C7A19"/>
    <w:rsid w:val="008D0D60"/>
    <w:rsid w:val="008D399E"/>
    <w:rsid w:val="008D5D5C"/>
    <w:rsid w:val="008E08F3"/>
    <w:rsid w:val="008E0BA3"/>
    <w:rsid w:val="008E1DFB"/>
    <w:rsid w:val="008E2A44"/>
    <w:rsid w:val="008E67D9"/>
    <w:rsid w:val="008F0F06"/>
    <w:rsid w:val="008F118F"/>
    <w:rsid w:val="008F4ACD"/>
    <w:rsid w:val="008F4B7C"/>
    <w:rsid w:val="008F730B"/>
    <w:rsid w:val="008F7FA4"/>
    <w:rsid w:val="00900BB2"/>
    <w:rsid w:val="00922A4D"/>
    <w:rsid w:val="009247DE"/>
    <w:rsid w:val="00931683"/>
    <w:rsid w:val="00936AAE"/>
    <w:rsid w:val="00936C3E"/>
    <w:rsid w:val="009434FD"/>
    <w:rsid w:val="009539F3"/>
    <w:rsid w:val="00955261"/>
    <w:rsid w:val="00964562"/>
    <w:rsid w:val="00964C32"/>
    <w:rsid w:val="00970435"/>
    <w:rsid w:val="00970EE1"/>
    <w:rsid w:val="009813D6"/>
    <w:rsid w:val="0098610C"/>
    <w:rsid w:val="00997A68"/>
    <w:rsid w:val="009A1CA4"/>
    <w:rsid w:val="009A2249"/>
    <w:rsid w:val="009A6A5C"/>
    <w:rsid w:val="009B0147"/>
    <w:rsid w:val="009B0D9E"/>
    <w:rsid w:val="009B5736"/>
    <w:rsid w:val="009B6D3C"/>
    <w:rsid w:val="009B790D"/>
    <w:rsid w:val="009C06D1"/>
    <w:rsid w:val="009C481E"/>
    <w:rsid w:val="009D04BA"/>
    <w:rsid w:val="009E7370"/>
    <w:rsid w:val="009F0AC2"/>
    <w:rsid w:val="009F120C"/>
    <w:rsid w:val="00A01C8E"/>
    <w:rsid w:val="00A05DE6"/>
    <w:rsid w:val="00A13442"/>
    <w:rsid w:val="00A147AA"/>
    <w:rsid w:val="00A163D6"/>
    <w:rsid w:val="00A21709"/>
    <w:rsid w:val="00A25BF7"/>
    <w:rsid w:val="00A264C1"/>
    <w:rsid w:val="00A3191A"/>
    <w:rsid w:val="00A3760F"/>
    <w:rsid w:val="00A405D7"/>
    <w:rsid w:val="00A47251"/>
    <w:rsid w:val="00A52177"/>
    <w:rsid w:val="00A533B7"/>
    <w:rsid w:val="00A545C5"/>
    <w:rsid w:val="00A550A2"/>
    <w:rsid w:val="00A56B27"/>
    <w:rsid w:val="00A62792"/>
    <w:rsid w:val="00A67445"/>
    <w:rsid w:val="00A779B6"/>
    <w:rsid w:val="00A80524"/>
    <w:rsid w:val="00A83789"/>
    <w:rsid w:val="00A8483C"/>
    <w:rsid w:val="00A857E0"/>
    <w:rsid w:val="00A8624D"/>
    <w:rsid w:val="00A86CC1"/>
    <w:rsid w:val="00A91DA3"/>
    <w:rsid w:val="00A94AA8"/>
    <w:rsid w:val="00A9560C"/>
    <w:rsid w:val="00AB1F9A"/>
    <w:rsid w:val="00AB2766"/>
    <w:rsid w:val="00AB57E3"/>
    <w:rsid w:val="00AB6329"/>
    <w:rsid w:val="00AC0404"/>
    <w:rsid w:val="00AC472D"/>
    <w:rsid w:val="00AD0FFE"/>
    <w:rsid w:val="00AD261D"/>
    <w:rsid w:val="00AD6555"/>
    <w:rsid w:val="00AD69C2"/>
    <w:rsid w:val="00AE4553"/>
    <w:rsid w:val="00AE6F66"/>
    <w:rsid w:val="00AF1F64"/>
    <w:rsid w:val="00AF50C7"/>
    <w:rsid w:val="00B07713"/>
    <w:rsid w:val="00B10BAB"/>
    <w:rsid w:val="00B16828"/>
    <w:rsid w:val="00B208D1"/>
    <w:rsid w:val="00B26DCC"/>
    <w:rsid w:val="00B27083"/>
    <w:rsid w:val="00B30070"/>
    <w:rsid w:val="00B331FC"/>
    <w:rsid w:val="00B42FFF"/>
    <w:rsid w:val="00B47895"/>
    <w:rsid w:val="00B576E1"/>
    <w:rsid w:val="00B57DAE"/>
    <w:rsid w:val="00B6135A"/>
    <w:rsid w:val="00B65BD0"/>
    <w:rsid w:val="00B6607E"/>
    <w:rsid w:val="00B73558"/>
    <w:rsid w:val="00B752B8"/>
    <w:rsid w:val="00B77857"/>
    <w:rsid w:val="00B81C0C"/>
    <w:rsid w:val="00B87DFB"/>
    <w:rsid w:val="00B87ED0"/>
    <w:rsid w:val="00B916E9"/>
    <w:rsid w:val="00B9374B"/>
    <w:rsid w:val="00BA63FF"/>
    <w:rsid w:val="00BA6D37"/>
    <w:rsid w:val="00BB74CF"/>
    <w:rsid w:val="00BC2979"/>
    <w:rsid w:val="00BD1212"/>
    <w:rsid w:val="00BD2349"/>
    <w:rsid w:val="00BD283C"/>
    <w:rsid w:val="00BF45D3"/>
    <w:rsid w:val="00BF47D6"/>
    <w:rsid w:val="00BF6AB5"/>
    <w:rsid w:val="00C02821"/>
    <w:rsid w:val="00C04841"/>
    <w:rsid w:val="00C0764F"/>
    <w:rsid w:val="00C07E09"/>
    <w:rsid w:val="00C227B4"/>
    <w:rsid w:val="00C23810"/>
    <w:rsid w:val="00C26EE5"/>
    <w:rsid w:val="00C31AB5"/>
    <w:rsid w:val="00C36392"/>
    <w:rsid w:val="00C415C8"/>
    <w:rsid w:val="00C44E4B"/>
    <w:rsid w:val="00C47F44"/>
    <w:rsid w:val="00C547C2"/>
    <w:rsid w:val="00C55697"/>
    <w:rsid w:val="00C57FA8"/>
    <w:rsid w:val="00C60895"/>
    <w:rsid w:val="00C60C12"/>
    <w:rsid w:val="00C70A29"/>
    <w:rsid w:val="00C756F2"/>
    <w:rsid w:val="00C7694A"/>
    <w:rsid w:val="00C871FD"/>
    <w:rsid w:val="00C943EB"/>
    <w:rsid w:val="00CA3725"/>
    <w:rsid w:val="00CB2A0F"/>
    <w:rsid w:val="00CC245F"/>
    <w:rsid w:val="00CC2AF0"/>
    <w:rsid w:val="00CC77E5"/>
    <w:rsid w:val="00CD0F99"/>
    <w:rsid w:val="00CD1664"/>
    <w:rsid w:val="00CD7B68"/>
    <w:rsid w:val="00CE025B"/>
    <w:rsid w:val="00CE5B65"/>
    <w:rsid w:val="00CF20BC"/>
    <w:rsid w:val="00CF3118"/>
    <w:rsid w:val="00D031BC"/>
    <w:rsid w:val="00D056AD"/>
    <w:rsid w:val="00D072E7"/>
    <w:rsid w:val="00D152E9"/>
    <w:rsid w:val="00D24D26"/>
    <w:rsid w:val="00D250E1"/>
    <w:rsid w:val="00D336D7"/>
    <w:rsid w:val="00D33BFC"/>
    <w:rsid w:val="00D36912"/>
    <w:rsid w:val="00D40D15"/>
    <w:rsid w:val="00D40F43"/>
    <w:rsid w:val="00D51481"/>
    <w:rsid w:val="00D5162B"/>
    <w:rsid w:val="00D612F0"/>
    <w:rsid w:val="00D6261D"/>
    <w:rsid w:val="00D649F0"/>
    <w:rsid w:val="00D717A9"/>
    <w:rsid w:val="00D749C3"/>
    <w:rsid w:val="00D74A9D"/>
    <w:rsid w:val="00D82FC3"/>
    <w:rsid w:val="00D85C17"/>
    <w:rsid w:val="00D85E4C"/>
    <w:rsid w:val="00D9183E"/>
    <w:rsid w:val="00D94DF6"/>
    <w:rsid w:val="00D96FBC"/>
    <w:rsid w:val="00DA062F"/>
    <w:rsid w:val="00DB1431"/>
    <w:rsid w:val="00DC5687"/>
    <w:rsid w:val="00DC7061"/>
    <w:rsid w:val="00DD72E6"/>
    <w:rsid w:val="00DE2C99"/>
    <w:rsid w:val="00E04730"/>
    <w:rsid w:val="00E04CA6"/>
    <w:rsid w:val="00E07CFD"/>
    <w:rsid w:val="00E129D2"/>
    <w:rsid w:val="00E1518A"/>
    <w:rsid w:val="00E15502"/>
    <w:rsid w:val="00E16D6D"/>
    <w:rsid w:val="00E20183"/>
    <w:rsid w:val="00E21F67"/>
    <w:rsid w:val="00E33083"/>
    <w:rsid w:val="00E37E63"/>
    <w:rsid w:val="00E4051C"/>
    <w:rsid w:val="00E419C0"/>
    <w:rsid w:val="00E42F7D"/>
    <w:rsid w:val="00E4661A"/>
    <w:rsid w:val="00E50067"/>
    <w:rsid w:val="00E5085E"/>
    <w:rsid w:val="00E54043"/>
    <w:rsid w:val="00E54C82"/>
    <w:rsid w:val="00E63842"/>
    <w:rsid w:val="00E640CA"/>
    <w:rsid w:val="00E7405B"/>
    <w:rsid w:val="00E76B93"/>
    <w:rsid w:val="00E8296C"/>
    <w:rsid w:val="00E91DD1"/>
    <w:rsid w:val="00EA3E9F"/>
    <w:rsid w:val="00EA5176"/>
    <w:rsid w:val="00EB044E"/>
    <w:rsid w:val="00EB23C7"/>
    <w:rsid w:val="00EB275A"/>
    <w:rsid w:val="00ED1004"/>
    <w:rsid w:val="00ED40D5"/>
    <w:rsid w:val="00ED57F7"/>
    <w:rsid w:val="00ED72A9"/>
    <w:rsid w:val="00EE3BEE"/>
    <w:rsid w:val="00EE7EB4"/>
    <w:rsid w:val="00F01789"/>
    <w:rsid w:val="00F01A7E"/>
    <w:rsid w:val="00F0332D"/>
    <w:rsid w:val="00F0380E"/>
    <w:rsid w:val="00F04B88"/>
    <w:rsid w:val="00F04F51"/>
    <w:rsid w:val="00F151E6"/>
    <w:rsid w:val="00F1753C"/>
    <w:rsid w:val="00F205C0"/>
    <w:rsid w:val="00F22ADF"/>
    <w:rsid w:val="00F23DC8"/>
    <w:rsid w:val="00F251EB"/>
    <w:rsid w:val="00F2658F"/>
    <w:rsid w:val="00F50802"/>
    <w:rsid w:val="00F511ED"/>
    <w:rsid w:val="00F53C98"/>
    <w:rsid w:val="00F56229"/>
    <w:rsid w:val="00F5723D"/>
    <w:rsid w:val="00F61906"/>
    <w:rsid w:val="00F641A7"/>
    <w:rsid w:val="00F71F40"/>
    <w:rsid w:val="00F827B3"/>
    <w:rsid w:val="00F964D6"/>
    <w:rsid w:val="00FA1016"/>
    <w:rsid w:val="00FA350A"/>
    <w:rsid w:val="00FB1680"/>
    <w:rsid w:val="00FC5049"/>
    <w:rsid w:val="00FC7B59"/>
    <w:rsid w:val="00FD136D"/>
    <w:rsid w:val="00FD58AC"/>
    <w:rsid w:val="00FD5CC1"/>
    <w:rsid w:val="00FD6763"/>
    <w:rsid w:val="00FD69E4"/>
    <w:rsid w:val="00FD6C99"/>
    <w:rsid w:val="00FE410F"/>
    <w:rsid w:val="00FE5649"/>
    <w:rsid w:val="00FE5A18"/>
    <w:rsid w:val="00FE7AD7"/>
    <w:rsid w:val="00FF138D"/>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B42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B4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33661224">
      <w:bodyDiv w:val="1"/>
      <w:marLeft w:val="0"/>
      <w:marRight w:val="0"/>
      <w:marTop w:val="0"/>
      <w:marBottom w:val="0"/>
      <w:divBdr>
        <w:top w:val="none" w:sz="0" w:space="0" w:color="auto"/>
        <w:left w:val="none" w:sz="0" w:space="0" w:color="auto"/>
        <w:bottom w:val="none" w:sz="0" w:space="0" w:color="auto"/>
        <w:right w:val="none" w:sz="0" w:space="0" w:color="auto"/>
      </w:divBdr>
    </w:div>
    <w:div w:id="361711186">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813136710">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3729154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C965E-44B8-419B-A3A8-21A94EE6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155</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12074</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6</cp:revision>
  <cp:lastPrinted>2019-01-25T20:28:00Z</cp:lastPrinted>
  <dcterms:created xsi:type="dcterms:W3CDTF">2019-05-13T18:46:00Z</dcterms:created>
  <dcterms:modified xsi:type="dcterms:W3CDTF">2019-05-14T16:56:00Z</dcterms:modified>
</cp:coreProperties>
</file>