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1B" w:rsidRDefault="00A61353" w:rsidP="002D041B">
      <w:pPr>
        <w:pStyle w:val="Signature"/>
      </w:pPr>
      <w:r>
        <w:t>November 7</w:t>
      </w:r>
      <w:r w:rsidR="000E64CA">
        <w:t>, 2017</w:t>
      </w:r>
    </w:p>
    <w:p w:rsidR="002D041B" w:rsidRDefault="002D041B" w:rsidP="002D041B">
      <w:pPr>
        <w:pStyle w:val="Signature"/>
      </w:pPr>
    </w:p>
    <w:p w:rsidR="002D041B" w:rsidRDefault="00855D3A" w:rsidP="002D041B">
      <w:pPr>
        <w:pStyle w:val="Signature"/>
      </w:pPr>
      <w:r>
        <w:t xml:space="preserve">John </w:t>
      </w:r>
      <w:proofErr w:type="spellStart"/>
      <w:r>
        <w:t>DeSousa</w:t>
      </w:r>
      <w:proofErr w:type="spellEnd"/>
    </w:p>
    <w:p w:rsidR="002D041B" w:rsidRDefault="00855D3A" w:rsidP="002D041B">
      <w:pPr>
        <w:pStyle w:val="Signature"/>
      </w:pPr>
      <w:r>
        <w:t>Vice President</w:t>
      </w:r>
    </w:p>
    <w:p w:rsidR="00855D3A" w:rsidRDefault="00855D3A" w:rsidP="002D041B">
      <w:pPr>
        <w:pStyle w:val="Signature"/>
      </w:pPr>
      <w:r>
        <w:t xml:space="preserve">GTS Auto </w:t>
      </w:r>
      <w:r w:rsidR="0018753C">
        <w:t>S</w:t>
      </w:r>
      <w:r>
        <w:t xml:space="preserve">ervice and Body </w:t>
      </w:r>
      <w:r w:rsidR="00BF5F32">
        <w:t>W</w:t>
      </w:r>
      <w:r>
        <w:t>ork</w:t>
      </w:r>
    </w:p>
    <w:p w:rsidR="00855D3A" w:rsidRDefault="00855D3A" w:rsidP="002D041B">
      <w:pPr>
        <w:pStyle w:val="Signature"/>
      </w:pPr>
      <w:r>
        <w:t>2310 18</w:t>
      </w:r>
      <w:r w:rsidRPr="00855D3A">
        <w:rPr>
          <w:vertAlign w:val="superscript"/>
        </w:rPr>
        <w:t>th</w:t>
      </w:r>
      <w:r>
        <w:t xml:space="preserve"> Place NE</w:t>
      </w:r>
    </w:p>
    <w:p w:rsidR="00855D3A" w:rsidRDefault="00855D3A" w:rsidP="002D041B">
      <w:pPr>
        <w:pStyle w:val="Signature"/>
      </w:pPr>
      <w:r>
        <w:t>Washington DC 20018</w:t>
      </w:r>
    </w:p>
    <w:p w:rsidR="002D041B" w:rsidRDefault="002D041B" w:rsidP="002D041B">
      <w:pPr>
        <w:pStyle w:val="Signature"/>
      </w:pPr>
    </w:p>
    <w:p w:rsidR="00CD3561" w:rsidRPr="00CD3561" w:rsidRDefault="00741B1C" w:rsidP="00CD3561">
      <w:pPr>
        <w:pStyle w:val="Signature"/>
        <w:ind w:left="1440" w:hanging="1440"/>
        <w:rPr>
          <w:b/>
        </w:rPr>
      </w:pPr>
      <w:r>
        <w:rPr>
          <w:b/>
          <w:bCs/>
        </w:rPr>
        <w:t>Subject:</w:t>
      </w:r>
      <w:r>
        <w:rPr>
          <w:b/>
          <w:bCs/>
        </w:rPr>
        <w:tab/>
      </w:r>
      <w:r w:rsidR="00891E20">
        <w:rPr>
          <w:b/>
          <w:bCs/>
        </w:rPr>
        <w:t xml:space="preserve">Permit No. </w:t>
      </w:r>
      <w:r w:rsidR="00855D3A">
        <w:rPr>
          <w:b/>
          <w:bCs/>
        </w:rPr>
        <w:t>6213-R2</w:t>
      </w:r>
      <w:r w:rsidR="002D041B">
        <w:rPr>
          <w:b/>
          <w:bCs/>
        </w:rPr>
        <w:t xml:space="preserve"> to Operate an Auto</w:t>
      </w:r>
      <w:r w:rsidR="00BF5F32">
        <w:rPr>
          <w:b/>
          <w:bCs/>
        </w:rPr>
        <w:t>motive</w:t>
      </w:r>
      <w:r w:rsidR="002D041B">
        <w:rPr>
          <w:b/>
          <w:bCs/>
        </w:rPr>
        <w:t xml:space="preserve"> Paint Spray Booth</w:t>
      </w:r>
      <w:r>
        <w:rPr>
          <w:b/>
          <w:bCs/>
        </w:rPr>
        <w:t xml:space="preserve"> </w:t>
      </w:r>
      <w:r w:rsidRPr="00CD3561">
        <w:rPr>
          <w:b/>
          <w:bCs/>
        </w:rPr>
        <w:t xml:space="preserve">at </w:t>
      </w:r>
      <w:r w:rsidR="00855D3A">
        <w:rPr>
          <w:b/>
        </w:rPr>
        <w:t>2310 18</w:t>
      </w:r>
      <w:r w:rsidR="00855D3A" w:rsidRPr="00855D3A">
        <w:rPr>
          <w:b/>
          <w:vertAlign w:val="superscript"/>
        </w:rPr>
        <w:t>th</w:t>
      </w:r>
      <w:r w:rsidR="00855D3A">
        <w:rPr>
          <w:b/>
        </w:rPr>
        <w:t xml:space="preserve"> Place NE</w:t>
      </w:r>
    </w:p>
    <w:p w:rsidR="002D041B" w:rsidRDefault="002D041B" w:rsidP="002D041B">
      <w:pPr>
        <w:pStyle w:val="Signature"/>
      </w:pPr>
    </w:p>
    <w:p w:rsidR="002D041B" w:rsidRDefault="002D041B" w:rsidP="002D041B">
      <w:pPr>
        <w:pStyle w:val="Signature"/>
      </w:pPr>
      <w:r>
        <w:t xml:space="preserve">Dear </w:t>
      </w:r>
      <w:r w:rsidR="00855D3A">
        <w:t xml:space="preserve">Mr. </w:t>
      </w:r>
      <w:proofErr w:type="spellStart"/>
      <w:r w:rsidR="00855D3A">
        <w:t>DeSousa</w:t>
      </w:r>
      <w:proofErr w:type="spellEnd"/>
      <w:r>
        <w:t>:</w:t>
      </w:r>
    </w:p>
    <w:p w:rsidR="002D041B" w:rsidRDefault="002D041B" w:rsidP="002D041B">
      <w:pPr>
        <w:pStyle w:val="Signature"/>
      </w:pPr>
    </w:p>
    <w:p w:rsidR="002D041B" w:rsidRPr="00EE4B51" w:rsidRDefault="002D041B" w:rsidP="0028496D">
      <w:pPr>
        <w:pStyle w:val="Signature"/>
        <w:rPr>
          <w:color w:val="000000"/>
        </w:rPr>
      </w:pPr>
      <w:r w:rsidRPr="00EE4B51">
        <w:t>Pursuant to section</w:t>
      </w:r>
      <w:r w:rsidR="00891E20">
        <w:t>s 200.1 and</w:t>
      </w:r>
      <w:r>
        <w:t xml:space="preserve"> </w:t>
      </w:r>
      <w:r w:rsidRPr="00EE4B51">
        <w:t xml:space="preserve">200.2 of Title 20 of the District of Columbia Municipal Regulations (20 DCMR), a permit from the Department of </w:t>
      </w:r>
      <w:r w:rsidR="00891E20">
        <w:t>Energy and</w:t>
      </w:r>
      <w:r w:rsidRPr="00EE4B51">
        <w:t xml:space="preserve"> Environment (the Department) shall be obtained before any person may construct and operate a stationary source in the District of Columbia. The application of </w:t>
      </w:r>
      <w:r w:rsidR="00855D3A">
        <w:t xml:space="preserve">GTS Auto </w:t>
      </w:r>
      <w:r w:rsidR="002A2044">
        <w:t>S</w:t>
      </w:r>
      <w:r w:rsidR="00855D3A">
        <w:t xml:space="preserve">ervice and Body </w:t>
      </w:r>
      <w:r w:rsidR="006D01B2">
        <w:t>W</w:t>
      </w:r>
      <w:r w:rsidR="00855D3A">
        <w:t>ork</w:t>
      </w:r>
      <w:r w:rsidR="00E72046">
        <w:t xml:space="preserve"> </w:t>
      </w:r>
      <w:r w:rsidR="00891E20">
        <w:t>(the P</w:t>
      </w:r>
      <w:r w:rsidRPr="00EE4B51">
        <w:t>ermittee) to operate a</w:t>
      </w:r>
      <w:r>
        <w:t>n auto</w:t>
      </w:r>
      <w:r w:rsidR="00AD7144">
        <w:t>motive</w:t>
      </w:r>
      <w:r>
        <w:t xml:space="preserve"> paint spray booth</w:t>
      </w:r>
      <w:r w:rsidR="00891E20">
        <w:t xml:space="preserve"> at the P</w:t>
      </w:r>
      <w:r w:rsidRPr="00EE4B51">
        <w:t>ermittee</w:t>
      </w:r>
      <w:r>
        <w:t>’s</w:t>
      </w:r>
      <w:r w:rsidRPr="00EE4B51">
        <w:t xml:space="preserve"> facility located at </w:t>
      </w:r>
      <w:r w:rsidR="00855D3A">
        <w:t>2310 18</w:t>
      </w:r>
      <w:r w:rsidR="00855D3A" w:rsidRPr="00855D3A">
        <w:rPr>
          <w:vertAlign w:val="superscript"/>
        </w:rPr>
        <w:t>th</w:t>
      </w:r>
      <w:r w:rsidR="00855D3A">
        <w:t xml:space="preserve"> </w:t>
      </w:r>
      <w:r w:rsidR="00CD3561" w:rsidRPr="00CD3561">
        <w:t xml:space="preserve"> Place </w:t>
      </w:r>
      <w:r w:rsidR="00855D3A">
        <w:t>NE</w:t>
      </w:r>
      <w:r w:rsidRPr="00EE4B51">
        <w:t>,</w:t>
      </w:r>
      <w:r w:rsidR="00CD3561">
        <w:t xml:space="preserve"> </w:t>
      </w:r>
      <w:r w:rsidR="001075BF">
        <w:t xml:space="preserve">Washington DC </w:t>
      </w:r>
      <w:r w:rsidR="00CD3561">
        <w:t>2001</w:t>
      </w:r>
      <w:r w:rsidR="00855D3A">
        <w:t>8</w:t>
      </w:r>
      <w:r w:rsidR="00AD7144">
        <w:t>,</w:t>
      </w:r>
      <w:r w:rsidRPr="00EE4B51">
        <w:t xml:space="preserve"> per the submitted plans and specifications received </w:t>
      </w:r>
      <w:r w:rsidR="00855D3A">
        <w:t>May 3</w:t>
      </w:r>
      <w:r w:rsidR="00AD7144">
        <w:t>1</w:t>
      </w:r>
      <w:r w:rsidRPr="00EE4B51">
        <w:t>,</w:t>
      </w:r>
      <w:r w:rsidR="0028496D">
        <w:t xml:space="preserve"> 201</w:t>
      </w:r>
      <w:r w:rsidR="0052402D">
        <w:t>6</w:t>
      </w:r>
      <w:r w:rsidR="00891E20">
        <w:t>,</w:t>
      </w:r>
      <w:r w:rsidR="00E7405B">
        <w:t xml:space="preserve"> </w:t>
      </w:r>
      <w:r w:rsidR="00853BA5">
        <w:t xml:space="preserve">and additional information received on September 14, 2017, </w:t>
      </w:r>
      <w:r w:rsidRPr="00EE4B51">
        <w:t>is hereby approved, subject to the following conditions:</w:t>
      </w:r>
      <w:r w:rsidRPr="00EE4B51">
        <w:rPr>
          <w:color w:val="000000"/>
        </w:rPr>
        <w:t xml:space="preserve"> </w:t>
      </w:r>
    </w:p>
    <w:p w:rsidR="002D041B" w:rsidRDefault="002D041B" w:rsidP="002D041B">
      <w:pPr>
        <w:pStyle w:val="Signature"/>
      </w:pPr>
    </w:p>
    <w:p w:rsidR="002D041B" w:rsidRPr="00975D79" w:rsidRDefault="002D041B" w:rsidP="002D041B">
      <w:pPr>
        <w:ind w:left="360" w:hanging="360"/>
        <w:rPr>
          <w:u w:val="single"/>
        </w:rPr>
      </w:pPr>
      <w:r w:rsidRPr="00975D79">
        <w:t>I.</w:t>
      </w:r>
      <w:r w:rsidRPr="00975D79">
        <w:tab/>
      </w:r>
      <w:r w:rsidRPr="00975D79">
        <w:rPr>
          <w:u w:val="single"/>
        </w:rPr>
        <w:t>General Requirements</w:t>
      </w:r>
      <w:r w:rsidRPr="00975D79">
        <w:t>:</w:t>
      </w:r>
    </w:p>
    <w:p w:rsidR="002D041B" w:rsidRPr="00975D79" w:rsidRDefault="002D041B" w:rsidP="002D041B">
      <w:pPr>
        <w:ind w:left="360" w:hanging="360"/>
      </w:pPr>
    </w:p>
    <w:p w:rsidR="002D041B" w:rsidRPr="00975D79" w:rsidRDefault="002D041B" w:rsidP="002D041B">
      <w:pPr>
        <w:ind w:left="720" w:hanging="360"/>
      </w:pPr>
      <w:r w:rsidRPr="00975D79">
        <w:t>a.</w:t>
      </w:r>
      <w:r w:rsidRPr="00975D79">
        <w:tab/>
        <w:t xml:space="preserve">The paint </w:t>
      </w:r>
      <w:r>
        <w:t xml:space="preserve">spray </w:t>
      </w:r>
      <w:r w:rsidRPr="00975D79">
        <w:t xml:space="preserve">booth shall be </w:t>
      </w:r>
      <w:r>
        <w:t>operated</w:t>
      </w:r>
      <w:r w:rsidRPr="00975D79">
        <w:t xml:space="preserve"> in accordance with the air pollution control requirements of 20 DCMR.</w:t>
      </w:r>
    </w:p>
    <w:p w:rsidR="002D041B" w:rsidRPr="00975D79" w:rsidRDefault="002D041B" w:rsidP="002D041B">
      <w:pPr>
        <w:ind w:left="720" w:hanging="360"/>
      </w:pPr>
    </w:p>
    <w:p w:rsidR="002D041B" w:rsidRDefault="002D041B" w:rsidP="002D041B">
      <w:pPr>
        <w:ind w:left="720" w:hanging="360"/>
      </w:pPr>
      <w:r w:rsidRPr="00975D79">
        <w:t>b.</w:t>
      </w:r>
      <w:r w:rsidRPr="00975D79">
        <w:tab/>
        <w:t xml:space="preserve">This </w:t>
      </w:r>
      <w:r>
        <w:t>permit</w:t>
      </w:r>
      <w:r w:rsidRPr="00975D79">
        <w:t xml:space="preserve"> </w:t>
      </w:r>
      <w:r>
        <w:t xml:space="preserve">expires on </w:t>
      </w:r>
      <w:r w:rsidR="00A61353">
        <w:t>November 6</w:t>
      </w:r>
      <w:r w:rsidR="00AD7144">
        <w:t xml:space="preserve">, 2022 </w:t>
      </w:r>
      <w:r>
        <w:t xml:space="preserve">[20 DCMR 200.4].  If continued operation after this date is desired, the </w:t>
      </w:r>
      <w:r w:rsidR="00891E20">
        <w:t>Permittee</w:t>
      </w:r>
      <w:r>
        <w:t xml:space="preserve"> shall submit an application for renewal by </w:t>
      </w:r>
      <w:r w:rsidR="00AD7144">
        <w:t xml:space="preserve">August </w:t>
      </w:r>
      <w:r w:rsidR="00A61353">
        <w:t>6</w:t>
      </w:r>
      <w:bookmarkStart w:id="0" w:name="_GoBack"/>
      <w:bookmarkEnd w:id="0"/>
      <w:r w:rsidR="00AD7144">
        <w:t>, 2017</w:t>
      </w:r>
      <w:r>
        <w:t>.</w:t>
      </w:r>
    </w:p>
    <w:p w:rsidR="002D041B" w:rsidRPr="00975D79" w:rsidRDefault="002D041B" w:rsidP="002D041B">
      <w:pPr>
        <w:ind w:left="720" w:hanging="360"/>
      </w:pPr>
    </w:p>
    <w:p w:rsidR="002D041B" w:rsidRPr="00975D79" w:rsidRDefault="002D041B" w:rsidP="002D041B">
      <w:pPr>
        <w:ind w:left="720" w:hanging="360"/>
      </w:pPr>
      <w:r w:rsidRPr="00975D79">
        <w:t>c.</w:t>
      </w:r>
      <w:r w:rsidRPr="00975D79">
        <w:tab/>
      </w:r>
      <w:r w:rsidR="009C56D7">
        <w:t>O</w:t>
      </w:r>
      <w:r>
        <w:t>peration</w:t>
      </w:r>
      <w:r w:rsidRPr="00975D79">
        <w:t xml:space="preserve"> of equipment under the authority of this permit shall be considered acceptance of its terms and conditions.</w:t>
      </w:r>
    </w:p>
    <w:p w:rsidR="002D041B" w:rsidRPr="00975D79" w:rsidRDefault="002D041B" w:rsidP="002D041B">
      <w:pPr>
        <w:ind w:left="720" w:hanging="360"/>
      </w:pPr>
    </w:p>
    <w:p w:rsidR="002D041B" w:rsidRPr="00975D79" w:rsidRDefault="002D041B" w:rsidP="002D041B">
      <w:pPr>
        <w:ind w:left="720" w:hanging="360"/>
      </w:pPr>
      <w:r w:rsidRPr="00975D79">
        <w:t>d.</w:t>
      </w:r>
      <w:r w:rsidRPr="00975D79">
        <w:tab/>
        <w:t xml:space="preserve">The Permittee shall allow authorized officials of the District, upon presentation of identification, to: </w:t>
      </w:r>
    </w:p>
    <w:p w:rsidR="002D041B" w:rsidRPr="00975D79" w:rsidRDefault="002D041B" w:rsidP="002D041B">
      <w:pPr>
        <w:ind w:left="720" w:hanging="360"/>
      </w:pPr>
    </w:p>
    <w:p w:rsidR="002D041B" w:rsidRDefault="002D041B" w:rsidP="002D041B">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2D041B" w:rsidRPr="00975D79" w:rsidRDefault="002D041B" w:rsidP="002D041B">
      <w:pPr>
        <w:tabs>
          <w:tab w:val="left" w:pos="-1440"/>
          <w:tab w:val="left" w:pos="-720"/>
          <w:tab w:val="left" w:pos="1080"/>
        </w:tabs>
      </w:pPr>
    </w:p>
    <w:p w:rsidR="002D041B" w:rsidRPr="00975D79" w:rsidRDefault="002D041B" w:rsidP="002D041B">
      <w:pPr>
        <w:tabs>
          <w:tab w:val="left" w:pos="-1440"/>
          <w:tab w:val="left" w:pos="-720"/>
          <w:tab w:val="left" w:pos="1080"/>
        </w:tabs>
        <w:ind w:left="1080" w:hanging="360"/>
      </w:pPr>
      <w:r w:rsidRPr="00975D79">
        <w:t>2.</w:t>
      </w:r>
      <w:r w:rsidRPr="00975D79">
        <w:tab/>
        <w:t xml:space="preserve">Have access to and copy, at reasonable times, any records that must be kept under the terms and conditions of this permit; </w:t>
      </w:r>
    </w:p>
    <w:p w:rsidR="002D041B" w:rsidRPr="00975D79" w:rsidRDefault="002D041B" w:rsidP="002D041B">
      <w:pPr>
        <w:tabs>
          <w:tab w:val="left" w:pos="-1440"/>
          <w:tab w:val="left" w:pos="-720"/>
          <w:tab w:val="left" w:pos="1080"/>
        </w:tabs>
        <w:ind w:left="1080" w:hanging="360"/>
      </w:pPr>
    </w:p>
    <w:p w:rsidR="002D041B" w:rsidRDefault="002D041B" w:rsidP="002D041B">
      <w:pPr>
        <w:tabs>
          <w:tab w:val="left" w:pos="-1440"/>
          <w:tab w:val="left" w:pos="-720"/>
          <w:tab w:val="left" w:pos="1080"/>
        </w:tabs>
        <w:ind w:left="1080" w:hanging="360"/>
      </w:pPr>
      <w:r w:rsidRPr="00975D79">
        <w:lastRenderedPageBreak/>
        <w:t>3.</w:t>
      </w:r>
      <w:r w:rsidRPr="00975D79">
        <w:tab/>
        <w:t>Inspect, at reasonable times, any facilities, equipment (including monitoring and air pollution control equipment), practices, or operations regulated or required under this permit; and</w:t>
      </w:r>
    </w:p>
    <w:p w:rsidR="00E72046" w:rsidRPr="00975D79" w:rsidRDefault="00E72046" w:rsidP="002D041B">
      <w:pPr>
        <w:tabs>
          <w:tab w:val="left" w:pos="-1440"/>
          <w:tab w:val="left" w:pos="-720"/>
          <w:tab w:val="left" w:pos="1080"/>
        </w:tabs>
        <w:ind w:left="1080" w:hanging="360"/>
      </w:pPr>
    </w:p>
    <w:p w:rsidR="002D041B" w:rsidRDefault="002D041B" w:rsidP="002D041B">
      <w:pPr>
        <w:ind w:left="1080" w:hanging="360"/>
        <w:jc w:val="both"/>
      </w:pPr>
      <w:r w:rsidRPr="00975D79">
        <w:t>4.</w:t>
      </w:r>
      <w:r w:rsidRPr="00975D79">
        <w:tab/>
        <w:t>Sample or monitor, at reasonable times, any substance or parameter for the purpose of assuring compliance with this permit or any applicable requirement.</w:t>
      </w:r>
    </w:p>
    <w:p w:rsidR="002D041B" w:rsidRDefault="002D041B" w:rsidP="002D041B">
      <w:pPr>
        <w:ind w:left="1080" w:hanging="360"/>
        <w:jc w:val="both"/>
      </w:pPr>
    </w:p>
    <w:p w:rsidR="002D041B" w:rsidRDefault="002D041B" w:rsidP="002D041B">
      <w:pPr>
        <w:ind w:left="720" w:hanging="360"/>
      </w:pPr>
      <w:r>
        <w:t>f.</w:t>
      </w:r>
      <w:r>
        <w:tab/>
        <w:t>Failure to comply with the provisions of this permit may be grounds for suspension or revocation. [20 DCMR 202.2]</w:t>
      </w:r>
    </w:p>
    <w:p w:rsidR="00E4051C" w:rsidRDefault="00E4051C" w:rsidP="002D041B">
      <w:pPr>
        <w:ind w:left="720" w:hanging="360"/>
      </w:pPr>
    </w:p>
    <w:p w:rsidR="00E4051C" w:rsidRDefault="00E4051C" w:rsidP="002D041B">
      <w:pPr>
        <w:ind w:left="720" w:hanging="360"/>
      </w:pPr>
      <w:r>
        <w:t>g.</w:t>
      </w:r>
      <w:r>
        <w:tab/>
        <w:t>If an automotive refinishing facility is found to be in violation of a provision of 20 DCMR Chapters 1-15, the Department may require the installation of additional emission controls or curtailment of operations until complianc</w:t>
      </w:r>
      <w:r w:rsidR="00B77857">
        <w:t>e is demonstrated. [20 DCMR 718.</w:t>
      </w:r>
      <w:r>
        <w:t>18]</w:t>
      </w:r>
      <w:r w:rsidR="000D3F01">
        <w:t xml:space="preserve"> Installation of such a control device will be subject to the permitting requirements of 20 DCMR 200.1 and this permit must be revised to incorporate requirements for the proper operation of such equipment as well as the </w:t>
      </w:r>
      <w:r w:rsidR="00297EEF">
        <w:t>testing methods of 20 DCMR 718.35 and the</w:t>
      </w:r>
      <w:r w:rsidR="00763F63" w:rsidRPr="00763F63">
        <w:t xml:space="preserve"> </w:t>
      </w:r>
      <w:r w:rsidR="00763F63">
        <w:t>record keeping requirements of 20 DCMR 718.25</w:t>
      </w:r>
      <w:r w:rsidR="000D3F01">
        <w:t>.</w:t>
      </w:r>
    </w:p>
    <w:p w:rsidR="002D041B" w:rsidRDefault="002D041B" w:rsidP="002D041B">
      <w:pPr>
        <w:ind w:left="720" w:hanging="360"/>
      </w:pPr>
    </w:p>
    <w:p w:rsidR="00B07713" w:rsidRDefault="00E4051C" w:rsidP="00B07713">
      <w:pPr>
        <w:ind w:left="720" w:hanging="360"/>
      </w:pPr>
      <w:r>
        <w:t>h</w:t>
      </w:r>
      <w:r w:rsidR="002D041B" w:rsidRPr="00975D79">
        <w:t>.</w:t>
      </w:r>
      <w:r w:rsidR="002D041B" w:rsidRPr="00975D79">
        <w:tab/>
        <w:t>This permit shall be kept on the premises and produced upon request.</w:t>
      </w:r>
    </w:p>
    <w:p w:rsidR="00B07713" w:rsidRDefault="00B07713" w:rsidP="00B07713">
      <w:pPr>
        <w:ind w:left="720" w:hanging="360"/>
      </w:pPr>
    </w:p>
    <w:p w:rsidR="00B07713" w:rsidRDefault="00E4051C" w:rsidP="00B07713">
      <w:pPr>
        <w:ind w:left="720" w:hanging="360"/>
      </w:pPr>
      <w:r>
        <w:t>i</w:t>
      </w:r>
      <w:r w:rsidR="00B07713">
        <w:t>.</w:t>
      </w:r>
      <w:r w:rsidR="00B07713">
        <w:tab/>
        <w:t>Ex</w:t>
      </w:r>
      <w:r w:rsidR="00E21F67">
        <w:t>emptions</w:t>
      </w:r>
      <w:r w:rsidR="00B07713">
        <w:t xml:space="preserve">: Except Conditions </w:t>
      </w:r>
      <w:proofErr w:type="gramStart"/>
      <w:r w:rsidR="00B07713">
        <w:t>II(</w:t>
      </w:r>
      <w:proofErr w:type="gramEnd"/>
      <w:r w:rsidR="00B07713">
        <w:t>h) and (i), the requirements of this permit do not apply to the following</w:t>
      </w:r>
      <w:r w:rsidR="00E21F67">
        <w:t xml:space="preserve"> three materials:</w:t>
      </w:r>
    </w:p>
    <w:p w:rsidR="00E21F67" w:rsidRDefault="00E21F67" w:rsidP="00B07713">
      <w:pPr>
        <w:ind w:left="720" w:hanging="360"/>
      </w:pPr>
    </w:p>
    <w:p w:rsidR="00E21F67" w:rsidRDefault="00E21F67" w:rsidP="00E21F67">
      <w:pPr>
        <w:ind w:left="1080" w:hanging="360"/>
      </w:pPr>
      <w:r>
        <w:t>1.</w:t>
      </w:r>
      <w:r>
        <w:tab/>
        <w:t xml:space="preserve">A </w:t>
      </w:r>
      <w:proofErr w:type="spellStart"/>
      <w:r>
        <w:t>nonrefillable</w:t>
      </w:r>
      <w:proofErr w:type="spellEnd"/>
      <w:r>
        <w:t xml:space="preserve"> aerosol coating product;</w:t>
      </w:r>
    </w:p>
    <w:p w:rsidR="00E21F67" w:rsidRDefault="00E21F67" w:rsidP="00E21F67">
      <w:pPr>
        <w:ind w:left="1080" w:hanging="360"/>
      </w:pPr>
    </w:p>
    <w:p w:rsidR="00E21F67" w:rsidRDefault="00E21F67" w:rsidP="00E21F67">
      <w:pPr>
        <w:ind w:left="1080" w:hanging="360"/>
      </w:pPr>
      <w:r>
        <w:t>2.</w:t>
      </w:r>
      <w:r>
        <w:tab/>
        <w:t>An automotive coating that is sold, supplied, or offered for sale in one half (0.5) fluid ounce or smaller containers intended to be used by the general public for automotive touch-up or repair for small surface imperfections; and</w:t>
      </w:r>
    </w:p>
    <w:p w:rsidR="00E21F67" w:rsidRDefault="00E21F67" w:rsidP="00E21F67">
      <w:pPr>
        <w:ind w:left="1080" w:hanging="360"/>
      </w:pPr>
    </w:p>
    <w:p w:rsidR="00E21F67" w:rsidRDefault="00E21F67" w:rsidP="00E21F67">
      <w:pPr>
        <w:ind w:left="1080" w:hanging="360"/>
      </w:pPr>
      <w:r>
        <w:t>3.</w:t>
      </w:r>
      <w:r>
        <w:tab/>
        <w:t>A locally prepared mix of solvent and some amount of film forming solids solely used to blend in spot repairs made to a discrete body panel, except that the application of cleaning solvent to a spot repair is not exempted.</w:t>
      </w:r>
    </w:p>
    <w:p w:rsidR="002D041B" w:rsidRDefault="002D041B" w:rsidP="002D041B"/>
    <w:p w:rsidR="00BF5F32" w:rsidRDefault="00BF5F32" w:rsidP="00775C2B">
      <w:pPr>
        <w:ind w:left="720" w:hanging="360"/>
      </w:pPr>
      <w:r>
        <w:t>j.</w:t>
      </w:r>
      <w:r>
        <w:tab/>
        <w:t>This permit supersedes and replaces permit 6213-R1, issued December 2, 2013.</w:t>
      </w:r>
    </w:p>
    <w:p w:rsidR="00BF5F32" w:rsidRDefault="00BF5F32" w:rsidP="002D041B"/>
    <w:p w:rsidR="002D041B" w:rsidRPr="00975D79" w:rsidRDefault="002D041B" w:rsidP="002D041B">
      <w:pPr>
        <w:pStyle w:val="Signature"/>
        <w:tabs>
          <w:tab w:val="num" w:pos="360"/>
        </w:tabs>
        <w:ind w:left="360" w:hanging="360"/>
      </w:pPr>
      <w:r>
        <w:t>II.</w:t>
      </w:r>
      <w:r>
        <w:tab/>
      </w:r>
      <w:r>
        <w:rPr>
          <w:u w:val="single"/>
        </w:rPr>
        <w:t>Emission Limits</w:t>
      </w:r>
      <w:r>
        <w:t>:</w:t>
      </w:r>
    </w:p>
    <w:p w:rsidR="002D041B" w:rsidRDefault="002D041B" w:rsidP="002D041B">
      <w:pPr>
        <w:pStyle w:val="Signature"/>
        <w:tabs>
          <w:tab w:val="num" w:pos="360"/>
        </w:tabs>
        <w:ind w:left="360" w:hanging="360"/>
      </w:pPr>
    </w:p>
    <w:p w:rsidR="002D041B" w:rsidRDefault="002D041B" w:rsidP="002D041B">
      <w:pPr>
        <w:pStyle w:val="Signature"/>
        <w:tabs>
          <w:tab w:val="num" w:pos="720"/>
        </w:tabs>
        <w:ind w:left="720" w:hanging="360"/>
      </w:pPr>
      <w:r>
        <w:t>a.</w:t>
      </w:r>
      <w:r>
        <w:tab/>
        <w:t>No chemical strippers containing methylene chloride (</w:t>
      </w:r>
      <w:proofErr w:type="spellStart"/>
      <w:r>
        <w:t>MeCl</w:t>
      </w:r>
      <w:proofErr w:type="spellEnd"/>
      <w:r>
        <w:t>) shall be used for paint stripping at the facility. [20 DCMR 201.1]</w:t>
      </w:r>
    </w:p>
    <w:p w:rsidR="002D041B" w:rsidRDefault="002D041B" w:rsidP="002D041B">
      <w:pPr>
        <w:pStyle w:val="Signature"/>
        <w:tabs>
          <w:tab w:val="num" w:pos="720"/>
        </w:tabs>
        <w:ind w:left="720" w:hanging="360"/>
      </w:pPr>
    </w:p>
    <w:p w:rsidR="002D041B" w:rsidRPr="00E33083" w:rsidRDefault="002D041B" w:rsidP="002D041B">
      <w:pPr>
        <w:pStyle w:val="Signature"/>
        <w:tabs>
          <w:tab w:val="num" w:pos="720"/>
        </w:tabs>
        <w:ind w:left="720" w:hanging="360"/>
      </w:pPr>
      <w:r w:rsidRPr="00E33083">
        <w:t>b.</w:t>
      </w:r>
      <w:r w:rsidRPr="00E33083">
        <w:tab/>
      </w:r>
      <w:r w:rsidR="005839DB" w:rsidRPr="00E33083">
        <w:t xml:space="preserve">The </w:t>
      </w:r>
      <w:r w:rsidR="00E33083" w:rsidRPr="00E33083">
        <w:t>Permittee shall</w:t>
      </w:r>
      <w:r w:rsidR="005839DB" w:rsidRPr="00E33083">
        <w:t xml:space="preserve"> not use or apply to a motor vehicle, mobile equipment, or associated parts and components, an automotive coating with a VOC regulatory content calculated in accordance with</w:t>
      </w:r>
      <w:r w:rsidR="005839DB" w:rsidRPr="00E33083">
        <w:rPr>
          <w:color w:val="FF0000"/>
        </w:rPr>
        <w:t xml:space="preserve"> </w:t>
      </w:r>
      <w:r w:rsidR="00C7694A" w:rsidRPr="00E33083">
        <w:t>Condition</w:t>
      </w:r>
      <w:r w:rsidR="00D82FC3" w:rsidRPr="00E33083">
        <w:t xml:space="preserve"> II(</w:t>
      </w:r>
      <w:r w:rsidR="0005599B">
        <w:t>d</w:t>
      </w:r>
      <w:r w:rsidR="00D82FC3" w:rsidRPr="00E33083">
        <w:t>)</w:t>
      </w:r>
      <w:r w:rsidR="0005599B">
        <w:t>(1)</w:t>
      </w:r>
      <w:r w:rsidR="00D82FC3" w:rsidRPr="00E33083">
        <w:t xml:space="preserve"> of this permit</w:t>
      </w:r>
      <w:r w:rsidR="005839DB" w:rsidRPr="00E33083">
        <w:t xml:space="preserve"> that </w:t>
      </w:r>
      <w:r w:rsidR="00E33083" w:rsidRPr="00E33083">
        <w:t>exceeds</w:t>
      </w:r>
      <w:r w:rsidR="005839DB" w:rsidRPr="00E33083">
        <w:t xml:space="preserve"> the VOC content requirements of Table I</w:t>
      </w:r>
      <w:r w:rsidRPr="00E33083">
        <w:t xml:space="preserve"> </w:t>
      </w:r>
      <w:r w:rsidR="00D82FC3" w:rsidRPr="00E33083">
        <w:t>below</w:t>
      </w:r>
      <w:r w:rsidR="00337B49" w:rsidRPr="00E33083">
        <w:t>.</w:t>
      </w:r>
      <w:r w:rsidR="007D36FD" w:rsidRPr="00E33083">
        <w:t xml:space="preserve"> [20 DCMR 718.</w:t>
      </w:r>
      <w:r w:rsidR="00337B49" w:rsidRPr="00E33083">
        <w:t>3]</w:t>
      </w:r>
    </w:p>
    <w:p w:rsidR="002D041B" w:rsidRPr="00337B49" w:rsidRDefault="002D041B" w:rsidP="00E33083">
      <w:pPr>
        <w:ind w:left="1260" w:hanging="540"/>
        <w:jc w:val="center"/>
        <w:rPr>
          <w:b/>
        </w:rPr>
      </w:pPr>
      <w:r w:rsidRPr="00337B49">
        <w:rPr>
          <w:b/>
        </w:rPr>
        <w:lastRenderedPageBreak/>
        <w:t>Table I. Allowable VOC Content in Automotive</w:t>
      </w:r>
      <w:r w:rsidR="00E33083">
        <w:rPr>
          <w:b/>
        </w:rPr>
        <w:t xml:space="preserve"> Coatings for Motor Vehicle and </w:t>
      </w:r>
      <w:r w:rsidRPr="00337B49">
        <w:rPr>
          <w:b/>
        </w:rPr>
        <w:t>Mobile Equipment Non-Assembly Line Refinishing and Recoating</w:t>
      </w:r>
    </w:p>
    <w:p w:rsidR="002D041B" w:rsidRPr="00337B49" w:rsidRDefault="002D041B" w:rsidP="002D041B">
      <w:pPr>
        <w:ind w:left="1440" w:hanging="1080"/>
        <w:rPr>
          <w:b/>
        </w:rPr>
      </w:pPr>
    </w:p>
    <w:tbl>
      <w:tblPr>
        <w:tblW w:w="0" w:type="auto"/>
        <w:tblInd w:w="828" w:type="dxa"/>
        <w:tblBorders>
          <w:top w:val="nil"/>
          <w:left w:val="nil"/>
          <w:bottom w:val="nil"/>
          <w:right w:val="nil"/>
        </w:tblBorders>
        <w:tblLayout w:type="fixed"/>
        <w:tblLook w:val="0000" w:firstRow="0" w:lastRow="0" w:firstColumn="0" w:lastColumn="0" w:noHBand="0" w:noVBand="0"/>
      </w:tblPr>
      <w:tblGrid>
        <w:gridCol w:w="4230"/>
        <w:gridCol w:w="2340"/>
        <w:gridCol w:w="1980"/>
      </w:tblGrid>
      <w:tr w:rsidR="00337B49" w:rsidRPr="00337B49" w:rsidTr="00E4051C">
        <w:trPr>
          <w:trHeight w:val="312"/>
          <w:tblHeader/>
        </w:trPr>
        <w:tc>
          <w:tcPr>
            <w:tcW w:w="4230" w:type="dxa"/>
            <w:vMerge w:val="restart"/>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rPr>
                <w:b/>
                <w:bCs/>
              </w:rPr>
              <w:t xml:space="preserve">Coating Category </w:t>
            </w:r>
          </w:p>
        </w:tc>
        <w:tc>
          <w:tcPr>
            <w:tcW w:w="4320" w:type="dxa"/>
            <w:gridSpan w:val="2"/>
            <w:tcBorders>
              <w:top w:val="single" w:sz="6" w:space="0" w:color="000000"/>
              <w:left w:val="single" w:sz="4" w:space="0" w:color="000000"/>
              <w:bottom w:val="single" w:sz="6" w:space="0" w:color="000000"/>
              <w:right w:val="single" w:sz="4" w:space="0" w:color="000000"/>
            </w:tcBorders>
            <w:shd w:val="clear" w:color="auto" w:fill="D9D9D9"/>
            <w:vAlign w:val="center"/>
          </w:tcPr>
          <w:p w:rsidR="002D041B" w:rsidRPr="00337B49" w:rsidRDefault="002D041B" w:rsidP="00E33083">
            <w:pPr>
              <w:pStyle w:val="Signature"/>
              <w:tabs>
                <w:tab w:val="num" w:pos="720"/>
              </w:tabs>
              <w:jc w:val="center"/>
            </w:pPr>
            <w:r w:rsidRPr="00337B49">
              <w:rPr>
                <w:b/>
                <w:bCs/>
              </w:rPr>
              <w:t>VOC Regulatory Limit As Applied*</w:t>
            </w:r>
          </w:p>
        </w:tc>
      </w:tr>
      <w:tr w:rsidR="00337B49" w:rsidRPr="00337B49" w:rsidTr="00E4051C">
        <w:trPr>
          <w:trHeight w:val="290"/>
          <w:tblHeader/>
        </w:trPr>
        <w:tc>
          <w:tcPr>
            <w:tcW w:w="4230" w:type="dxa"/>
            <w:vMerge/>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694A71">
            <w:pPr>
              <w:pStyle w:val="Signature"/>
              <w:tabs>
                <w:tab w:val="num" w:pos="720"/>
              </w:tabs>
              <w:ind w:left="720" w:hanging="360"/>
            </w:pPr>
          </w:p>
        </w:tc>
        <w:tc>
          <w:tcPr>
            <w:tcW w:w="2340" w:type="dxa"/>
            <w:tcBorders>
              <w:top w:val="single" w:sz="6" w:space="0" w:color="000000"/>
              <w:left w:val="single" w:sz="4" w:space="0" w:color="000000"/>
              <w:bottom w:val="single" w:sz="6" w:space="0" w:color="000000"/>
              <w:right w:val="single" w:sz="4" w:space="0" w:color="000000"/>
            </w:tcBorders>
            <w:shd w:val="clear" w:color="auto" w:fill="D9D9D9"/>
            <w:vAlign w:val="center"/>
          </w:tcPr>
          <w:p w:rsidR="002D041B" w:rsidRPr="00337B49" w:rsidRDefault="002D041B" w:rsidP="00E33083">
            <w:pPr>
              <w:pStyle w:val="Signature"/>
              <w:tabs>
                <w:tab w:val="num" w:pos="720"/>
              </w:tabs>
              <w:jc w:val="center"/>
            </w:pPr>
            <w:r w:rsidRPr="00337B49">
              <w:t>(Pounds per gallon)</w:t>
            </w:r>
          </w:p>
        </w:tc>
        <w:tc>
          <w:tcPr>
            <w:tcW w:w="1980" w:type="dxa"/>
            <w:tcBorders>
              <w:top w:val="single" w:sz="6" w:space="0" w:color="000000"/>
              <w:left w:val="single" w:sz="4" w:space="0" w:color="000000"/>
              <w:bottom w:val="single" w:sz="6" w:space="0" w:color="000000"/>
              <w:right w:val="single" w:sz="4" w:space="0" w:color="000000"/>
            </w:tcBorders>
            <w:shd w:val="clear" w:color="auto" w:fill="D9D9D9"/>
            <w:vAlign w:val="center"/>
          </w:tcPr>
          <w:p w:rsidR="002D041B" w:rsidRPr="00337B49" w:rsidRDefault="002D041B" w:rsidP="00E33083">
            <w:pPr>
              <w:pStyle w:val="Signature"/>
              <w:tabs>
                <w:tab w:val="num" w:pos="720"/>
              </w:tabs>
              <w:jc w:val="center"/>
            </w:pPr>
            <w:r w:rsidRPr="00337B49">
              <w:t>(Grams per liter)</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Adhesion promoter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4.5</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540</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Automotive pretreatment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5.5</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660</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Automotive primer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2.1</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250</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Clear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2.1</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250</w:t>
            </w:r>
          </w:p>
        </w:tc>
      </w:tr>
      <w:tr w:rsidR="00337B49" w:rsidRPr="00337B49" w:rsidTr="00E33083">
        <w:trPr>
          <w:trHeight w:val="567"/>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Color coating, including metallic/iridescent color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3.5</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420</w:t>
            </w:r>
          </w:p>
        </w:tc>
      </w:tr>
      <w:tr w:rsidR="00337B49" w:rsidRPr="00337B49" w:rsidTr="00E33083">
        <w:trPr>
          <w:trHeight w:val="210"/>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Multicolor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5.7</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680</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Other automotive coating type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2.1</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250</w:t>
            </w:r>
          </w:p>
        </w:tc>
      </w:tr>
      <w:tr w:rsidR="00337B49" w:rsidRPr="00337B49" w:rsidTr="00E33083">
        <w:trPr>
          <w:trHeight w:val="336"/>
        </w:trPr>
        <w:tc>
          <w:tcPr>
            <w:tcW w:w="4230" w:type="dxa"/>
            <w:tcBorders>
              <w:top w:val="single" w:sz="6" w:space="0" w:color="000000"/>
              <w:left w:val="single" w:sz="6" w:space="0" w:color="000000"/>
              <w:bottom w:val="single" w:sz="6" w:space="0" w:color="000000"/>
              <w:right w:val="single" w:sz="4" w:space="0" w:color="000000"/>
            </w:tcBorders>
          </w:tcPr>
          <w:p w:rsidR="002D041B" w:rsidRPr="00337B49" w:rsidRDefault="002D041B" w:rsidP="00E33083">
            <w:pPr>
              <w:pStyle w:val="Signature"/>
              <w:tabs>
                <w:tab w:val="num" w:pos="720"/>
              </w:tabs>
            </w:pPr>
            <w:r w:rsidRPr="00337B49">
              <w:t>Single-stage coating, including single-stage metallic/iridescent coating</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2.8</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340</w:t>
            </w:r>
          </w:p>
        </w:tc>
      </w:tr>
      <w:tr w:rsidR="00337B49" w:rsidRPr="00337B49" w:rsidTr="00E33083">
        <w:trPr>
          <w:trHeight w:val="280"/>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Temporary protective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0.50</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60</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Truck bed liner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1.7</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200</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Underbody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3.6</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430</w:t>
            </w:r>
          </w:p>
        </w:tc>
      </w:tr>
      <w:tr w:rsidR="00337B49" w:rsidRPr="00337B49" w:rsidTr="00E33083">
        <w:trPr>
          <w:trHeight w:val="282"/>
        </w:trPr>
        <w:tc>
          <w:tcPr>
            <w:tcW w:w="4230" w:type="dxa"/>
            <w:tcBorders>
              <w:top w:val="single" w:sz="6" w:space="0" w:color="000000"/>
              <w:left w:val="single" w:sz="6"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pPr>
            <w:r w:rsidRPr="00337B49">
              <w:t xml:space="preserve">Uniform finish coating </w:t>
            </w:r>
          </w:p>
        </w:tc>
        <w:tc>
          <w:tcPr>
            <w:tcW w:w="234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4.5</w:t>
            </w:r>
          </w:p>
        </w:tc>
        <w:tc>
          <w:tcPr>
            <w:tcW w:w="1980" w:type="dxa"/>
            <w:tcBorders>
              <w:top w:val="single" w:sz="6" w:space="0" w:color="000000"/>
              <w:left w:val="single" w:sz="4" w:space="0" w:color="000000"/>
              <w:bottom w:val="single" w:sz="6" w:space="0" w:color="000000"/>
              <w:right w:val="single" w:sz="4" w:space="0" w:color="000000"/>
            </w:tcBorders>
            <w:vAlign w:val="center"/>
          </w:tcPr>
          <w:p w:rsidR="002D041B" w:rsidRPr="00337B49" w:rsidRDefault="002D041B" w:rsidP="00E33083">
            <w:pPr>
              <w:pStyle w:val="Signature"/>
              <w:tabs>
                <w:tab w:val="num" w:pos="720"/>
              </w:tabs>
              <w:jc w:val="center"/>
            </w:pPr>
            <w:r w:rsidRPr="00337B49">
              <w:t>540</w:t>
            </w:r>
          </w:p>
        </w:tc>
      </w:tr>
    </w:tbl>
    <w:p w:rsidR="002D041B" w:rsidRPr="00337B49" w:rsidRDefault="002D041B" w:rsidP="00E33083">
      <w:pPr>
        <w:pStyle w:val="Signature"/>
        <w:tabs>
          <w:tab w:val="num" w:pos="720"/>
        </w:tabs>
        <w:ind w:left="720"/>
        <w:rPr>
          <w:sz w:val="20"/>
          <w:szCs w:val="20"/>
        </w:rPr>
      </w:pPr>
      <w:r w:rsidRPr="00337B49">
        <w:t>*</w:t>
      </w:r>
      <w:r w:rsidRPr="00337B49">
        <w:rPr>
          <w:sz w:val="20"/>
          <w:szCs w:val="20"/>
        </w:rPr>
        <w:t>VOC</w:t>
      </w:r>
      <w:r w:rsidR="005839DB" w:rsidRPr="00337B49">
        <w:rPr>
          <w:sz w:val="20"/>
          <w:szCs w:val="20"/>
        </w:rPr>
        <w:t xml:space="preserve"> regulatory limit as applied = weight of VOC per volume of coating (prepared to manufacturer’s recommended maximum VOC content, minus water and non-VOC solvents</w:t>
      </w:r>
      <w:r w:rsidRPr="00337B49">
        <w:rPr>
          <w:sz w:val="20"/>
          <w:szCs w:val="20"/>
        </w:rPr>
        <w:t>)</w:t>
      </w:r>
    </w:p>
    <w:p w:rsidR="00FD58AC" w:rsidRPr="00337B49" w:rsidRDefault="00FD58AC" w:rsidP="00FD58AC">
      <w:pPr>
        <w:pStyle w:val="Signature"/>
        <w:tabs>
          <w:tab w:val="left" w:pos="360"/>
          <w:tab w:val="num" w:pos="720"/>
        </w:tabs>
        <w:ind w:left="720" w:hanging="360"/>
      </w:pPr>
    </w:p>
    <w:p w:rsidR="005330A4" w:rsidRPr="00337B49" w:rsidRDefault="005330A4" w:rsidP="008D0D60">
      <w:pPr>
        <w:tabs>
          <w:tab w:val="left" w:pos="360"/>
        </w:tabs>
        <w:ind w:leftChars="150" w:left="720" w:hangingChars="150" w:hanging="360"/>
        <w:jc w:val="both"/>
      </w:pPr>
      <w:r w:rsidRPr="00337B49">
        <w:t>c.</w:t>
      </w:r>
      <w:r w:rsidRPr="00337B49">
        <w:tab/>
        <w:t xml:space="preserve">Each cleaning solvent present at </w:t>
      </w:r>
      <w:r w:rsidR="00084D93" w:rsidRPr="00337B49">
        <w:t>the</w:t>
      </w:r>
      <w:r w:rsidRPr="00337B49">
        <w:t xml:space="preserve"> facility shall not exceed a VOC content of twenty-five (25) grams per liter (twenty-one one-hundredths (0.21) pound per gallon), calculated in accordance with </w:t>
      </w:r>
      <w:r w:rsidR="003F282A">
        <w:t xml:space="preserve">Condition </w:t>
      </w:r>
      <w:r w:rsidR="000066CC" w:rsidRPr="00337B49">
        <w:t>II(</w:t>
      </w:r>
      <w:r w:rsidR="003F282A">
        <w:t>d</w:t>
      </w:r>
      <w:r w:rsidR="000066CC" w:rsidRPr="00337B49">
        <w:t>) of this permit</w:t>
      </w:r>
      <w:r w:rsidRPr="00337B49">
        <w:t>, except for</w:t>
      </w:r>
      <w:r w:rsidR="00B07713">
        <w:t xml:space="preserve"> [20 DCMR 718.4]</w:t>
      </w:r>
      <w:r w:rsidRPr="00337B49">
        <w:t>:</w:t>
      </w:r>
    </w:p>
    <w:p w:rsidR="005330A4" w:rsidRPr="00337B49" w:rsidRDefault="005330A4" w:rsidP="005330A4">
      <w:pPr>
        <w:ind w:left="720" w:hangingChars="300" w:hanging="720"/>
        <w:jc w:val="both"/>
      </w:pPr>
    </w:p>
    <w:p w:rsidR="005330A4" w:rsidRPr="00337B49" w:rsidRDefault="000A1C6B" w:rsidP="000A1C6B">
      <w:pPr>
        <w:ind w:left="1080" w:hanging="360"/>
        <w:jc w:val="both"/>
      </w:pPr>
      <w:r w:rsidRPr="00337B49">
        <w:t xml:space="preserve">1.  </w:t>
      </w:r>
      <w:r w:rsidR="005330A4" w:rsidRPr="00337B49">
        <w:t>Cleaning solvent used as bug and tar remover if the VOC content of the cleaning solvent does not exceed three hundred fifty (350) grams per liter (two and nine-tenths (2.9) pounds per gallon), where usage of cleaning solvent used as bug and tar remover is limited as follows:</w:t>
      </w:r>
    </w:p>
    <w:p w:rsidR="005330A4" w:rsidRPr="00337B49" w:rsidRDefault="005330A4" w:rsidP="005330A4">
      <w:pPr>
        <w:ind w:left="1440" w:hanging="720"/>
        <w:jc w:val="both"/>
      </w:pPr>
    </w:p>
    <w:p w:rsidR="005330A4" w:rsidRPr="00337B49" w:rsidRDefault="004526EE" w:rsidP="003F282A">
      <w:pPr>
        <w:ind w:left="1440" w:hanging="360"/>
        <w:jc w:val="both"/>
      </w:pPr>
      <w:r w:rsidRPr="00337B49">
        <w:t>A.</w:t>
      </w:r>
      <w:r w:rsidRPr="00337B49">
        <w:tab/>
      </w:r>
      <w:r w:rsidR="005330A4" w:rsidRPr="00337B49">
        <w:t>Twenty (20) gallons in any consecutive twelve-month (12) period for an automotive refinishing facility and operations with four hundred (400) gallons or more of coating usage during the preceding twelve (12) calendar months;</w:t>
      </w:r>
    </w:p>
    <w:p w:rsidR="005330A4" w:rsidRPr="00337B49" w:rsidRDefault="005330A4" w:rsidP="003F282A">
      <w:pPr>
        <w:ind w:left="1440" w:hanging="360"/>
        <w:jc w:val="both"/>
      </w:pPr>
    </w:p>
    <w:p w:rsidR="005330A4" w:rsidRPr="006D2604" w:rsidRDefault="004526EE" w:rsidP="003F282A">
      <w:pPr>
        <w:ind w:left="1440" w:hanging="360"/>
        <w:jc w:val="both"/>
      </w:pPr>
      <w:r w:rsidRPr="00337B49">
        <w:t>B.</w:t>
      </w:r>
      <w:r w:rsidRPr="00337B49">
        <w:tab/>
      </w:r>
      <w:r w:rsidR="005330A4" w:rsidRPr="00337B49">
        <w:t xml:space="preserve">Fifteen (15) gallons in any consecutive </w:t>
      </w:r>
      <w:r w:rsidR="005330A4">
        <w:t>twelve-month (</w:t>
      </w:r>
      <w:r w:rsidR="005330A4" w:rsidRPr="006D2604">
        <w:t>12</w:t>
      </w:r>
      <w:r w:rsidR="005330A4">
        <w:t>)</w:t>
      </w:r>
      <w:r w:rsidR="005330A4" w:rsidRPr="006D2604">
        <w:t xml:space="preserve"> period for </w:t>
      </w:r>
      <w:r w:rsidR="005330A4">
        <w:t xml:space="preserve">an automotive refinishing facility </w:t>
      </w:r>
      <w:r w:rsidR="005330A4" w:rsidRPr="006D2604">
        <w:t xml:space="preserve"> and operations with </w:t>
      </w:r>
      <w:r w:rsidR="005330A4">
        <w:t>one hundred fifty (</w:t>
      </w:r>
      <w:r w:rsidR="005330A4" w:rsidRPr="006D2604">
        <w:t>150</w:t>
      </w:r>
      <w:r w:rsidR="005330A4">
        <w:t>)</w:t>
      </w:r>
      <w:r w:rsidR="005330A4" w:rsidRPr="006D2604">
        <w:t xml:space="preserve"> gallons or more of coating usage </w:t>
      </w:r>
      <w:r w:rsidR="005330A4">
        <w:t xml:space="preserve">during the preceding twelve </w:t>
      </w:r>
      <w:r w:rsidR="005330A4" w:rsidRPr="00411F5F">
        <w:t xml:space="preserve">(12) </w:t>
      </w:r>
      <w:r w:rsidR="005330A4">
        <w:t>calendar months</w:t>
      </w:r>
      <w:r w:rsidR="005330A4" w:rsidRPr="006D2604">
        <w:t>; or</w:t>
      </w:r>
    </w:p>
    <w:p w:rsidR="005330A4" w:rsidRPr="006D2604" w:rsidRDefault="005330A4" w:rsidP="003F282A">
      <w:pPr>
        <w:pStyle w:val="ListParagraph"/>
        <w:ind w:left="1440" w:hanging="360"/>
        <w:jc w:val="both"/>
      </w:pPr>
    </w:p>
    <w:p w:rsidR="005330A4" w:rsidRDefault="004526EE" w:rsidP="003F282A">
      <w:pPr>
        <w:ind w:left="1440" w:hanging="360"/>
        <w:jc w:val="both"/>
      </w:pPr>
      <w:r>
        <w:t>C.</w:t>
      </w:r>
      <w:r>
        <w:tab/>
      </w:r>
      <w:r w:rsidR="005330A4" w:rsidRPr="006D2604">
        <w:t xml:space="preserve">Ten (10) gallons in any consecutive </w:t>
      </w:r>
      <w:r w:rsidR="005330A4">
        <w:t>twelve-month (</w:t>
      </w:r>
      <w:r w:rsidR="005330A4" w:rsidRPr="006D2604">
        <w:t>12</w:t>
      </w:r>
      <w:r w:rsidR="005330A4">
        <w:t>)</w:t>
      </w:r>
      <w:r w:rsidR="005330A4" w:rsidRPr="006D2604">
        <w:t xml:space="preserve"> period for </w:t>
      </w:r>
      <w:r w:rsidR="005330A4">
        <w:t xml:space="preserve">an automotive refinishing facility </w:t>
      </w:r>
      <w:r w:rsidR="005330A4" w:rsidRPr="006D2604">
        <w:t xml:space="preserve">and operations with less than </w:t>
      </w:r>
      <w:r w:rsidR="005330A4">
        <w:t>one hundred fifty (</w:t>
      </w:r>
      <w:r w:rsidR="005330A4" w:rsidRPr="006D2604">
        <w:t>150</w:t>
      </w:r>
      <w:r w:rsidR="005330A4">
        <w:t>)</w:t>
      </w:r>
      <w:r w:rsidR="005330A4" w:rsidRPr="006D2604">
        <w:t xml:space="preserve"> gallons of coating usage </w:t>
      </w:r>
      <w:r w:rsidR="005330A4">
        <w:t xml:space="preserve">during the preceding twelve </w:t>
      </w:r>
      <w:r w:rsidR="005330A4" w:rsidRPr="00411F5F">
        <w:t xml:space="preserve">(12) </w:t>
      </w:r>
      <w:r w:rsidR="005330A4">
        <w:t>calendar months;</w:t>
      </w:r>
    </w:p>
    <w:p w:rsidR="005330A4" w:rsidRPr="006D2604" w:rsidRDefault="004526EE" w:rsidP="003F282A">
      <w:pPr>
        <w:tabs>
          <w:tab w:val="left" w:pos="1080"/>
        </w:tabs>
        <w:ind w:left="1080" w:hanging="360"/>
        <w:jc w:val="both"/>
      </w:pPr>
      <w:r>
        <w:lastRenderedPageBreak/>
        <w:t>2.</w:t>
      </w:r>
      <w:r>
        <w:tab/>
      </w:r>
      <w:r w:rsidR="005330A4" w:rsidRPr="006D2604">
        <w:t xml:space="preserve">Cleaning solvents used to clean plastic parts just prior to coating or VOC-containing materials for the removal of wax and grease provided </w:t>
      </w:r>
      <w:r w:rsidR="005330A4" w:rsidRPr="00144CEA">
        <w:t xml:space="preserve">that </w:t>
      </w:r>
      <w:r w:rsidR="005330A4" w:rsidRPr="002C6E6C">
        <w:t>non-aerosol</w:t>
      </w:r>
      <w:r w:rsidR="005330A4" w:rsidRPr="00144CEA">
        <w:t>, hand</w:t>
      </w:r>
      <w:r w:rsidR="005330A4" w:rsidRPr="006D2604">
        <w:t xml:space="preserve">-held spray bottles are used with a maximum cleaning solvent VOC content of </w:t>
      </w:r>
      <w:r w:rsidR="005330A4">
        <w:t>seven hundred eighty (780) grams per liter</w:t>
      </w:r>
      <w:r w:rsidR="005330A4" w:rsidRPr="006D2604">
        <w:t xml:space="preserve"> and the total volume of the cleaning solvent does not exceed</w:t>
      </w:r>
      <w:r w:rsidR="005330A4">
        <w:t xml:space="preserve"> twenty (</w:t>
      </w:r>
      <w:r w:rsidR="005330A4" w:rsidRPr="006D2604">
        <w:t>20</w:t>
      </w:r>
      <w:r w:rsidR="005330A4">
        <w:t>) gallons per consecutive twelve-month (12) period per automotive refinishing facility;</w:t>
      </w:r>
    </w:p>
    <w:p w:rsidR="005330A4" w:rsidRPr="006D2604" w:rsidRDefault="005330A4" w:rsidP="00E21F67">
      <w:pPr>
        <w:tabs>
          <w:tab w:val="left" w:pos="1080"/>
        </w:tabs>
        <w:ind w:left="720" w:hangingChars="300" w:hanging="720"/>
        <w:jc w:val="both"/>
      </w:pPr>
    </w:p>
    <w:p w:rsidR="005330A4" w:rsidRDefault="000A1C6B" w:rsidP="003F282A">
      <w:pPr>
        <w:tabs>
          <w:tab w:val="left" w:pos="1080"/>
        </w:tabs>
        <w:ind w:left="1080" w:hanging="360"/>
        <w:jc w:val="both"/>
      </w:pPr>
      <w:r>
        <w:t>3.</w:t>
      </w:r>
      <w:r>
        <w:tab/>
      </w:r>
      <w:r w:rsidR="005330A4" w:rsidRPr="006D2604">
        <w:t xml:space="preserve">Aerosol cleaning solvents if </w:t>
      </w:r>
      <w:r w:rsidR="005330A4">
        <w:t>one hundred sixty (</w:t>
      </w:r>
      <w:r w:rsidR="005330A4" w:rsidRPr="006D2604">
        <w:t>160</w:t>
      </w:r>
      <w:r w:rsidR="005330A4">
        <w:t>)</w:t>
      </w:r>
      <w:r w:rsidR="005330A4" w:rsidRPr="006D2604">
        <w:t xml:space="preserve"> ounces or les</w:t>
      </w:r>
      <w:r w:rsidR="005330A4">
        <w:t xml:space="preserve">s are used per day </w:t>
      </w:r>
      <w:r w:rsidR="005330A4" w:rsidRPr="00A91CE2">
        <w:t xml:space="preserve">per </w:t>
      </w:r>
      <w:r w:rsidR="005330A4">
        <w:t xml:space="preserve">automotive refinishing </w:t>
      </w:r>
      <w:r w:rsidR="005330A4" w:rsidRPr="00A91CE2">
        <w:t>facility</w:t>
      </w:r>
      <w:r w:rsidR="005330A4">
        <w:t>; or</w:t>
      </w:r>
    </w:p>
    <w:p w:rsidR="00E4051C" w:rsidRDefault="00E4051C" w:rsidP="003F282A">
      <w:pPr>
        <w:tabs>
          <w:tab w:val="left" w:pos="1080"/>
        </w:tabs>
        <w:ind w:left="1080" w:hanging="360"/>
        <w:jc w:val="both"/>
      </w:pPr>
    </w:p>
    <w:p w:rsidR="005330A4" w:rsidRPr="0023255C" w:rsidRDefault="005330A4" w:rsidP="003F282A">
      <w:pPr>
        <w:tabs>
          <w:tab w:val="left" w:pos="1080"/>
        </w:tabs>
        <w:ind w:left="1080" w:hanging="360"/>
        <w:jc w:val="both"/>
      </w:pPr>
      <w:r>
        <w:t>4.</w:t>
      </w:r>
      <w:r w:rsidRPr="0023255C">
        <w:tab/>
        <w:t>Cleaning solvent with a VOC content no greater than three hundred fifty (350) grams per liter may be used at a volume equal to two-and-one-half percent (2.5%) of the preceding calendar year’s annual coating usage up to a maximum of fifteen (15) gallons per calendar year of cleaning solvent.</w:t>
      </w:r>
    </w:p>
    <w:p w:rsidR="005330A4" w:rsidRDefault="005330A4" w:rsidP="005330A4">
      <w:pPr>
        <w:ind w:left="720" w:hangingChars="300" w:hanging="720"/>
        <w:jc w:val="both"/>
      </w:pPr>
    </w:p>
    <w:p w:rsidR="005330A4" w:rsidRPr="006D2604" w:rsidRDefault="008E67D9" w:rsidP="008D0D60">
      <w:pPr>
        <w:tabs>
          <w:tab w:val="left" w:pos="360"/>
          <w:tab w:val="left" w:pos="720"/>
        </w:tabs>
        <w:ind w:leftChars="150" w:left="720" w:hangingChars="150" w:hanging="360"/>
        <w:jc w:val="both"/>
      </w:pPr>
      <w:r>
        <w:t>d</w:t>
      </w:r>
      <w:r w:rsidR="000A1C6B">
        <w:t>.</w:t>
      </w:r>
      <w:r w:rsidR="000A1C6B">
        <w:tab/>
      </w:r>
      <w:r w:rsidR="005330A4">
        <w:t xml:space="preserve">The VOC content of </w:t>
      </w:r>
      <w:r w:rsidR="005330A4" w:rsidRPr="006D2604">
        <w:t>an automotive coating, automotive coating component, or cleaning solvent shall be calculated in accordance with the following</w:t>
      </w:r>
      <w:r w:rsidR="005330A4">
        <w:t xml:space="preserve">, </w:t>
      </w:r>
      <w:r w:rsidR="005330A4" w:rsidRPr="006D2604">
        <w:t>where</w:t>
      </w:r>
      <w:r w:rsidR="00E21F67">
        <w:t xml:space="preserve"> [20 DCMR 718.6]</w:t>
      </w:r>
      <w:r w:rsidR="005330A4" w:rsidRPr="006D2604">
        <w:t>:</w:t>
      </w:r>
    </w:p>
    <w:p w:rsidR="005330A4" w:rsidRPr="006D2604" w:rsidRDefault="005330A4" w:rsidP="005330A4">
      <w:pPr>
        <w:ind w:leftChars="600" w:left="1440"/>
        <w:jc w:val="both"/>
      </w:pPr>
    </w:p>
    <w:p w:rsidR="005330A4" w:rsidRPr="006D2604" w:rsidRDefault="002B69FF" w:rsidP="002B69FF">
      <w:pPr>
        <w:tabs>
          <w:tab w:val="left" w:pos="1350"/>
          <w:tab w:val="left" w:pos="1710"/>
          <w:tab w:val="left" w:pos="2790"/>
        </w:tabs>
        <w:ind w:leftChars="300" w:left="1890" w:hanging="1170"/>
        <w:jc w:val="both"/>
      </w:pPr>
      <w:r>
        <w:t>VOC</w:t>
      </w:r>
      <w:r>
        <w:tab/>
      </w:r>
      <w:r w:rsidR="005330A4" w:rsidRPr="006D2604">
        <w:t>=</w:t>
      </w:r>
      <w:r>
        <w:tab/>
      </w:r>
      <w:r w:rsidR="005330A4" w:rsidRPr="006D2604">
        <w:t>VOC content in grams per liter</w:t>
      </w:r>
      <w:r>
        <w:t>;</w:t>
      </w:r>
    </w:p>
    <w:p w:rsidR="005330A4" w:rsidRPr="006D2604" w:rsidRDefault="002B69FF" w:rsidP="002B69FF">
      <w:pPr>
        <w:tabs>
          <w:tab w:val="left" w:pos="1350"/>
          <w:tab w:val="left" w:pos="1710"/>
        </w:tabs>
        <w:ind w:leftChars="300" w:left="1890" w:hanging="1170"/>
        <w:jc w:val="both"/>
        <w:outlineLvl w:val="0"/>
      </w:pPr>
      <w:proofErr w:type="spellStart"/>
      <w:proofErr w:type="gramStart"/>
      <w:r>
        <w:t>Wv</w:t>
      </w:r>
      <w:proofErr w:type="spellEnd"/>
      <w:proofErr w:type="gramEnd"/>
      <w:r>
        <w:tab/>
      </w:r>
      <w:r w:rsidR="005330A4" w:rsidRPr="006D2604">
        <w:t>=</w:t>
      </w:r>
      <w:r>
        <w:tab/>
      </w:r>
      <w:r w:rsidR="005330A4" w:rsidRPr="006D2604">
        <w:t>Weight of total volatiles, in grams;</w:t>
      </w:r>
    </w:p>
    <w:p w:rsidR="005330A4" w:rsidRPr="006D2604" w:rsidRDefault="002B69FF" w:rsidP="002B69FF">
      <w:pPr>
        <w:tabs>
          <w:tab w:val="left" w:pos="1350"/>
          <w:tab w:val="left" w:pos="1710"/>
        </w:tabs>
        <w:ind w:leftChars="300" w:left="1890" w:hanging="1170"/>
        <w:jc w:val="both"/>
        <w:outlineLvl w:val="0"/>
      </w:pPr>
      <w:proofErr w:type="spellStart"/>
      <w:r>
        <w:t>Ww</w:t>
      </w:r>
      <w:proofErr w:type="spellEnd"/>
      <w:r>
        <w:tab/>
      </w:r>
      <w:r w:rsidR="005330A4" w:rsidRPr="006D2604">
        <w:t>=</w:t>
      </w:r>
      <w:r>
        <w:tab/>
      </w:r>
      <w:r w:rsidR="005330A4" w:rsidRPr="006D2604">
        <w:t>Weight of water, in grams;</w:t>
      </w:r>
    </w:p>
    <w:p w:rsidR="005330A4" w:rsidRPr="006D2604" w:rsidRDefault="002B69FF" w:rsidP="002B69FF">
      <w:pPr>
        <w:tabs>
          <w:tab w:val="left" w:pos="1350"/>
          <w:tab w:val="left" w:pos="1710"/>
        </w:tabs>
        <w:ind w:leftChars="300" w:left="1890" w:hanging="1170"/>
        <w:jc w:val="both"/>
        <w:outlineLvl w:val="0"/>
      </w:pPr>
      <w:proofErr w:type="spellStart"/>
      <w:r>
        <w:t>Wec</w:t>
      </w:r>
      <w:proofErr w:type="spellEnd"/>
      <w:r>
        <w:tab/>
      </w:r>
      <w:r w:rsidR="005330A4" w:rsidRPr="006D2604">
        <w:t>=</w:t>
      </w:r>
      <w:r>
        <w:tab/>
      </w:r>
      <w:r w:rsidR="005330A4" w:rsidRPr="006D2604">
        <w:t>Weight of exempt compounds, in grams;</w:t>
      </w:r>
    </w:p>
    <w:p w:rsidR="005330A4" w:rsidRPr="006D2604" w:rsidRDefault="005330A4" w:rsidP="002B69FF">
      <w:pPr>
        <w:tabs>
          <w:tab w:val="left" w:pos="1350"/>
          <w:tab w:val="left" w:pos="1710"/>
        </w:tabs>
        <w:ind w:leftChars="300" w:left="1710" w:hanging="990"/>
        <w:jc w:val="both"/>
        <w:outlineLvl w:val="0"/>
      </w:pPr>
      <w:proofErr w:type="spellStart"/>
      <w:r w:rsidRPr="006D2604">
        <w:t>Vm</w:t>
      </w:r>
      <w:proofErr w:type="spellEnd"/>
      <w:r w:rsidR="002B69FF">
        <w:tab/>
      </w:r>
      <w:r w:rsidRPr="006D2604">
        <w:t>=</w:t>
      </w:r>
      <w:r w:rsidR="002B69FF">
        <w:tab/>
      </w:r>
      <w:r w:rsidRPr="006D2604">
        <w:t>Volume of material (coating or cleaning solvent, as applicable, including water, exempt compounds, and added solvent), in liters;</w:t>
      </w:r>
    </w:p>
    <w:p w:rsidR="005330A4" w:rsidRPr="006D2604" w:rsidRDefault="002B69FF" w:rsidP="002B69FF">
      <w:pPr>
        <w:tabs>
          <w:tab w:val="left" w:pos="1350"/>
          <w:tab w:val="left" w:pos="1710"/>
        </w:tabs>
        <w:ind w:leftChars="300" w:left="1890" w:hanging="1170"/>
        <w:jc w:val="both"/>
        <w:outlineLvl w:val="0"/>
      </w:pPr>
      <w:proofErr w:type="spellStart"/>
      <w:r>
        <w:t>Vw</w:t>
      </w:r>
      <w:proofErr w:type="spellEnd"/>
      <w:r>
        <w:tab/>
      </w:r>
      <w:r w:rsidR="005330A4" w:rsidRPr="006D2604">
        <w:t>=</w:t>
      </w:r>
      <w:r>
        <w:tab/>
      </w:r>
      <w:r w:rsidR="005330A4" w:rsidRPr="006D2604">
        <w:t>Volume of water, in liters; and</w:t>
      </w:r>
    </w:p>
    <w:p w:rsidR="005330A4" w:rsidRDefault="002B69FF" w:rsidP="002B69FF">
      <w:pPr>
        <w:tabs>
          <w:tab w:val="left" w:pos="1350"/>
          <w:tab w:val="left" w:pos="1710"/>
        </w:tabs>
        <w:ind w:leftChars="300" w:left="1890" w:hanging="1170"/>
        <w:jc w:val="both"/>
        <w:outlineLvl w:val="0"/>
      </w:pPr>
      <w:proofErr w:type="spellStart"/>
      <w:r>
        <w:t>Vec</w:t>
      </w:r>
      <w:proofErr w:type="spellEnd"/>
      <w:r>
        <w:tab/>
      </w:r>
      <w:r w:rsidR="005330A4" w:rsidRPr="006D2604">
        <w:t>=</w:t>
      </w:r>
      <w:r>
        <w:tab/>
      </w:r>
      <w:r w:rsidR="005330A4" w:rsidRPr="006D2604">
        <w:t xml:space="preserve">Volume of exempt compounds, in liters; </w:t>
      </w:r>
      <w:r w:rsidR="005330A4">
        <w:t>and</w:t>
      </w:r>
    </w:p>
    <w:p w:rsidR="005330A4" w:rsidRDefault="005330A4" w:rsidP="005330A4">
      <w:pPr>
        <w:tabs>
          <w:tab w:val="left" w:pos="1440"/>
        </w:tabs>
        <w:ind w:leftChars="900" w:left="2160"/>
        <w:jc w:val="both"/>
      </w:pPr>
    </w:p>
    <w:p w:rsidR="005330A4" w:rsidRPr="006D2604" w:rsidRDefault="005330A4" w:rsidP="002B69FF">
      <w:pPr>
        <w:ind w:leftChars="300" w:left="720"/>
        <w:jc w:val="both"/>
      </w:pPr>
      <w:proofErr w:type="gramStart"/>
      <w:r>
        <w:t>T</w:t>
      </w:r>
      <w:r w:rsidRPr="006D2604">
        <w:t>o convert from grams per liter to pounds per gallon</w:t>
      </w:r>
      <w:r w:rsidR="002B69FF">
        <w:t xml:space="preserve">, </w:t>
      </w:r>
      <w:r w:rsidRPr="006D2604">
        <w:t xml:space="preserve">multiply the result (VOC </w:t>
      </w:r>
      <w:r>
        <w:t xml:space="preserve">regulatory </w:t>
      </w:r>
      <w:r w:rsidRPr="006D2604">
        <w:t>content) by 8.345 × 10</w:t>
      </w:r>
      <w:r w:rsidRPr="00087231">
        <w:rPr>
          <w:vertAlign w:val="superscript"/>
        </w:rPr>
        <w:t>-3</w:t>
      </w:r>
      <w:r w:rsidRPr="006D2604">
        <w:t xml:space="preserve"> (</w:t>
      </w:r>
      <w:r>
        <w:t>pounds per gallon/grams per liter</w:t>
      </w:r>
      <w:r w:rsidRPr="006D2604">
        <w:t>)</w:t>
      </w:r>
      <w:r>
        <w:t>.</w:t>
      </w:r>
      <w:proofErr w:type="gramEnd"/>
    </w:p>
    <w:p w:rsidR="005330A4" w:rsidRPr="006D2604" w:rsidRDefault="005330A4" w:rsidP="005330A4">
      <w:pPr>
        <w:ind w:left="1440" w:hangingChars="600" w:hanging="1440"/>
        <w:jc w:val="both"/>
      </w:pPr>
    </w:p>
    <w:p w:rsidR="005330A4" w:rsidRPr="006D2604" w:rsidRDefault="007A2289" w:rsidP="002B69FF">
      <w:pPr>
        <w:ind w:leftChars="300" w:left="1080" w:hangingChars="150" w:hanging="360"/>
        <w:jc w:val="both"/>
      </w:pPr>
      <w:r>
        <w:t>1.</w:t>
      </w:r>
      <w:r w:rsidR="005330A4" w:rsidRPr="006D2604">
        <w:tab/>
      </w:r>
      <w:r w:rsidR="005330A4">
        <w:t xml:space="preserve">For </w:t>
      </w:r>
      <w:r w:rsidR="005330A4" w:rsidRPr="002C6E6C">
        <w:t>VOC regulatory content</w:t>
      </w:r>
      <w:r w:rsidR="005330A4" w:rsidRPr="00144CEA">
        <w:t xml:space="preserve"> for coatings</w:t>
      </w:r>
      <w:r w:rsidR="005330A4">
        <w:t>, t</w:t>
      </w:r>
      <w:r w:rsidR="005330A4" w:rsidRPr="006D2604">
        <w:t>he weight of VOC per volume of coating</w:t>
      </w:r>
      <w:r w:rsidR="005330A4">
        <w:t xml:space="preserve">, </w:t>
      </w:r>
      <w:r w:rsidR="005330A4" w:rsidRPr="006D2604">
        <w:t>less water and exempt compounds, shall be calculated by the following equation</w:t>
      </w:r>
      <w:r w:rsidR="005330A4">
        <w:t>:</w:t>
      </w:r>
    </w:p>
    <w:p w:rsidR="005330A4" w:rsidRPr="006D2604" w:rsidRDefault="005330A4" w:rsidP="005330A4">
      <w:pPr>
        <w:ind w:leftChars="600" w:left="2400" w:hangingChars="400" w:hanging="960"/>
      </w:pP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792"/>
        <w:gridCol w:w="2082"/>
      </w:tblGrid>
      <w:tr w:rsidR="005330A4" w:rsidRPr="006D2604" w:rsidTr="00694A71">
        <w:trPr>
          <w:trHeight w:val="294"/>
          <w:jc w:val="center"/>
        </w:trPr>
        <w:tc>
          <w:tcPr>
            <w:tcW w:w="708" w:type="dxa"/>
            <w:vMerge w:val="restart"/>
            <w:tcBorders>
              <w:top w:val="nil"/>
              <w:left w:val="nil"/>
              <w:bottom w:val="nil"/>
              <w:right w:val="nil"/>
            </w:tcBorders>
            <w:vAlign w:val="center"/>
          </w:tcPr>
          <w:p w:rsidR="005330A4" w:rsidRPr="006D2604" w:rsidRDefault="005330A4" w:rsidP="002B69FF">
            <w:pPr>
              <w:widowControl w:val="0"/>
              <w:ind w:left="1"/>
              <w:jc w:val="both"/>
              <w:rPr>
                <w:kern w:val="2"/>
              </w:rPr>
            </w:pPr>
            <w:r w:rsidRPr="006D2604">
              <w:t>VOC regulatory content</w:t>
            </w:r>
          </w:p>
        </w:tc>
        <w:tc>
          <w:tcPr>
            <w:tcW w:w="329" w:type="dxa"/>
            <w:vMerge w:val="restart"/>
            <w:tcBorders>
              <w:top w:val="nil"/>
              <w:left w:val="nil"/>
              <w:bottom w:val="nil"/>
              <w:right w:val="nil"/>
            </w:tcBorders>
            <w:vAlign w:val="center"/>
          </w:tcPr>
          <w:p w:rsidR="005330A4" w:rsidRPr="006D2604" w:rsidRDefault="005330A4" w:rsidP="00694A71">
            <w:pPr>
              <w:widowControl w:val="0"/>
              <w:ind w:leftChars="600" w:left="1440"/>
              <w:jc w:val="both"/>
              <w:rPr>
                <w:kern w:val="2"/>
              </w:rPr>
            </w:pPr>
            <w:r w:rsidRPr="006D2604">
              <w:t>=</w:t>
            </w:r>
          </w:p>
        </w:tc>
        <w:tc>
          <w:tcPr>
            <w:tcW w:w="2082" w:type="dxa"/>
            <w:tcBorders>
              <w:top w:val="nil"/>
              <w:left w:val="nil"/>
              <w:bottom w:val="single" w:sz="4" w:space="0" w:color="auto"/>
              <w:right w:val="nil"/>
            </w:tcBorders>
          </w:tcPr>
          <w:p w:rsidR="005330A4" w:rsidRPr="006D2604" w:rsidRDefault="005330A4" w:rsidP="00741B1C">
            <w:pPr>
              <w:widowControl w:val="0"/>
              <w:jc w:val="center"/>
              <w:rPr>
                <w:kern w:val="2"/>
              </w:rPr>
            </w:pPr>
            <w:r w:rsidRPr="006D2604">
              <w:t>(</w:t>
            </w:r>
            <w:proofErr w:type="spellStart"/>
            <w:r w:rsidRPr="006D2604">
              <w:t>Wv</w:t>
            </w:r>
            <w:proofErr w:type="spellEnd"/>
            <w:r w:rsidRPr="006D2604">
              <w:t xml:space="preserve"> - </w:t>
            </w:r>
            <w:proofErr w:type="spellStart"/>
            <w:r w:rsidRPr="006D2604">
              <w:t>Ww</w:t>
            </w:r>
            <w:proofErr w:type="spellEnd"/>
            <w:r w:rsidRPr="006D2604">
              <w:t xml:space="preserve"> - </w:t>
            </w:r>
            <w:proofErr w:type="spellStart"/>
            <w:r w:rsidRPr="006D2604">
              <w:t>Wec</w:t>
            </w:r>
            <w:proofErr w:type="spellEnd"/>
            <w:r w:rsidRPr="006D2604">
              <w:t xml:space="preserve"> )</w:t>
            </w:r>
          </w:p>
        </w:tc>
      </w:tr>
      <w:tr w:rsidR="005330A4" w:rsidRPr="006D2604" w:rsidTr="00694A71">
        <w:trPr>
          <w:trHeight w:val="176"/>
          <w:jc w:val="center"/>
        </w:trPr>
        <w:tc>
          <w:tcPr>
            <w:tcW w:w="0" w:type="auto"/>
            <w:vMerge/>
            <w:tcBorders>
              <w:top w:val="nil"/>
              <w:left w:val="nil"/>
              <w:bottom w:val="nil"/>
              <w:right w:val="nil"/>
            </w:tcBorders>
            <w:vAlign w:val="center"/>
          </w:tcPr>
          <w:p w:rsidR="005330A4" w:rsidRPr="006D2604" w:rsidRDefault="005330A4" w:rsidP="00694A71">
            <w:pPr>
              <w:ind w:leftChars="600" w:left="1440"/>
              <w:rPr>
                <w:kern w:val="2"/>
              </w:rPr>
            </w:pPr>
          </w:p>
        </w:tc>
        <w:tc>
          <w:tcPr>
            <w:tcW w:w="0" w:type="auto"/>
            <w:vMerge/>
            <w:tcBorders>
              <w:top w:val="nil"/>
              <w:left w:val="nil"/>
              <w:bottom w:val="nil"/>
              <w:right w:val="nil"/>
            </w:tcBorders>
            <w:vAlign w:val="center"/>
          </w:tcPr>
          <w:p w:rsidR="005330A4" w:rsidRPr="006D2604" w:rsidRDefault="005330A4" w:rsidP="00694A71">
            <w:pPr>
              <w:ind w:leftChars="600" w:left="1440"/>
              <w:rPr>
                <w:kern w:val="2"/>
              </w:rPr>
            </w:pPr>
          </w:p>
        </w:tc>
        <w:tc>
          <w:tcPr>
            <w:tcW w:w="2082" w:type="dxa"/>
            <w:tcBorders>
              <w:top w:val="single" w:sz="4" w:space="0" w:color="auto"/>
              <w:left w:val="nil"/>
              <w:bottom w:val="nil"/>
              <w:right w:val="nil"/>
            </w:tcBorders>
          </w:tcPr>
          <w:p w:rsidR="005330A4" w:rsidRPr="006D2604" w:rsidRDefault="005330A4" w:rsidP="00741B1C">
            <w:pPr>
              <w:widowControl w:val="0"/>
              <w:ind w:leftChars="-1" w:left="-2"/>
              <w:jc w:val="center"/>
              <w:rPr>
                <w:kern w:val="2"/>
              </w:rPr>
            </w:pPr>
            <w:r w:rsidRPr="006D2604">
              <w:t>(</w:t>
            </w:r>
            <w:proofErr w:type="spellStart"/>
            <w:r w:rsidRPr="006D2604">
              <w:t>Vm</w:t>
            </w:r>
            <w:proofErr w:type="spellEnd"/>
            <w:r w:rsidRPr="006D2604">
              <w:t xml:space="preserve"> - </w:t>
            </w:r>
            <w:proofErr w:type="spellStart"/>
            <w:r w:rsidRPr="006D2604">
              <w:t>Vw</w:t>
            </w:r>
            <w:proofErr w:type="spellEnd"/>
            <w:r w:rsidRPr="006D2604">
              <w:t xml:space="preserve"> </w:t>
            </w:r>
            <w:r>
              <w:t>-</w:t>
            </w:r>
            <w:r w:rsidRPr="006D2604">
              <w:t xml:space="preserve"> </w:t>
            </w:r>
            <w:proofErr w:type="spellStart"/>
            <w:r w:rsidRPr="006D2604">
              <w:t>Vec</w:t>
            </w:r>
            <w:proofErr w:type="spellEnd"/>
            <w:r w:rsidRPr="006D2604">
              <w:t>)</w:t>
            </w:r>
          </w:p>
        </w:tc>
      </w:tr>
    </w:tbl>
    <w:p w:rsidR="005330A4" w:rsidRPr="006D2604" w:rsidRDefault="005330A4" w:rsidP="005330A4">
      <w:pPr>
        <w:ind w:leftChars="780" w:left="1872"/>
      </w:pPr>
    </w:p>
    <w:p w:rsidR="005330A4" w:rsidRDefault="007A2289" w:rsidP="002B69FF">
      <w:pPr>
        <w:ind w:leftChars="300" w:left="1080" w:hangingChars="150" w:hanging="360"/>
        <w:jc w:val="both"/>
      </w:pPr>
      <w:r>
        <w:t>2.</w:t>
      </w:r>
      <w:r w:rsidR="005330A4" w:rsidRPr="006D2604">
        <w:tab/>
      </w:r>
      <w:r w:rsidR="005330A4">
        <w:t xml:space="preserve">For </w:t>
      </w:r>
      <w:r w:rsidR="005330A4" w:rsidRPr="002C6E6C">
        <w:t>VOC actual content for</w:t>
      </w:r>
      <w:r w:rsidR="005330A4">
        <w:t xml:space="preserve"> coatings, t</w:t>
      </w:r>
      <w:r w:rsidR="005330A4" w:rsidRPr="006D2604">
        <w:t>he weight of VOC per volume of material, including the volume of water, exempt compounds and VOC solvent, shall be calculated by the following equation:</w:t>
      </w:r>
      <w:r w:rsidR="005330A4" w:rsidRPr="006D2604">
        <w:tab/>
      </w:r>
    </w:p>
    <w:p w:rsidR="00110EAE" w:rsidRPr="006D2604" w:rsidRDefault="00110EAE" w:rsidP="002B69FF">
      <w:pPr>
        <w:ind w:leftChars="300" w:left="1080" w:hangingChars="150" w:hanging="360"/>
        <w:jc w:val="both"/>
      </w:pP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792"/>
        <w:gridCol w:w="2082"/>
      </w:tblGrid>
      <w:tr w:rsidR="005330A4" w:rsidRPr="006D2604" w:rsidTr="00E72046">
        <w:trPr>
          <w:trHeight w:val="294"/>
          <w:jc w:val="center"/>
        </w:trPr>
        <w:tc>
          <w:tcPr>
            <w:tcW w:w="923" w:type="dxa"/>
            <w:vMerge w:val="restart"/>
            <w:tcBorders>
              <w:top w:val="nil"/>
              <w:left w:val="nil"/>
              <w:bottom w:val="nil"/>
              <w:right w:val="nil"/>
            </w:tcBorders>
            <w:vAlign w:val="center"/>
          </w:tcPr>
          <w:p w:rsidR="005330A4" w:rsidRPr="006D2604" w:rsidRDefault="005330A4" w:rsidP="002B69FF">
            <w:pPr>
              <w:widowControl w:val="0"/>
              <w:jc w:val="both"/>
              <w:rPr>
                <w:kern w:val="2"/>
              </w:rPr>
            </w:pPr>
            <w:r w:rsidRPr="006D2604">
              <w:t>VOC actual content</w:t>
            </w:r>
          </w:p>
        </w:tc>
        <w:tc>
          <w:tcPr>
            <w:tcW w:w="1792" w:type="dxa"/>
            <w:vMerge w:val="restart"/>
            <w:tcBorders>
              <w:top w:val="nil"/>
              <w:left w:val="nil"/>
              <w:bottom w:val="nil"/>
              <w:right w:val="nil"/>
            </w:tcBorders>
            <w:vAlign w:val="center"/>
          </w:tcPr>
          <w:p w:rsidR="005330A4" w:rsidRPr="006D2604" w:rsidRDefault="005330A4" w:rsidP="00694A71">
            <w:pPr>
              <w:widowControl w:val="0"/>
              <w:ind w:leftChars="600" w:left="1440"/>
              <w:jc w:val="both"/>
              <w:rPr>
                <w:kern w:val="2"/>
              </w:rPr>
            </w:pPr>
            <w:r w:rsidRPr="006D2604">
              <w:t>=</w:t>
            </w:r>
          </w:p>
        </w:tc>
        <w:tc>
          <w:tcPr>
            <w:tcW w:w="2082" w:type="dxa"/>
            <w:tcBorders>
              <w:top w:val="nil"/>
              <w:left w:val="nil"/>
              <w:bottom w:val="single" w:sz="4" w:space="0" w:color="auto"/>
              <w:right w:val="nil"/>
            </w:tcBorders>
          </w:tcPr>
          <w:p w:rsidR="005330A4" w:rsidRPr="006D2604" w:rsidRDefault="005330A4" w:rsidP="00741B1C">
            <w:pPr>
              <w:widowControl w:val="0"/>
              <w:jc w:val="center"/>
              <w:rPr>
                <w:kern w:val="2"/>
              </w:rPr>
            </w:pPr>
            <w:r w:rsidRPr="006D2604">
              <w:t>(</w:t>
            </w:r>
            <w:proofErr w:type="spellStart"/>
            <w:r w:rsidRPr="006D2604">
              <w:t>Wv</w:t>
            </w:r>
            <w:proofErr w:type="spellEnd"/>
            <w:r w:rsidRPr="006D2604">
              <w:t xml:space="preserve"> - </w:t>
            </w:r>
            <w:proofErr w:type="spellStart"/>
            <w:r w:rsidRPr="006D2604">
              <w:t>Ww</w:t>
            </w:r>
            <w:proofErr w:type="spellEnd"/>
            <w:r w:rsidRPr="006D2604">
              <w:t xml:space="preserve"> - </w:t>
            </w:r>
            <w:proofErr w:type="spellStart"/>
            <w:r w:rsidRPr="006D2604">
              <w:t>Wec</w:t>
            </w:r>
            <w:proofErr w:type="spellEnd"/>
            <w:r w:rsidRPr="006D2604">
              <w:t xml:space="preserve"> )</w:t>
            </w:r>
          </w:p>
        </w:tc>
      </w:tr>
      <w:tr w:rsidR="005330A4" w:rsidRPr="006D2604" w:rsidTr="00694A71">
        <w:trPr>
          <w:trHeight w:val="176"/>
          <w:jc w:val="center"/>
        </w:trPr>
        <w:tc>
          <w:tcPr>
            <w:tcW w:w="0" w:type="auto"/>
            <w:vMerge/>
            <w:tcBorders>
              <w:top w:val="nil"/>
              <w:left w:val="nil"/>
              <w:bottom w:val="nil"/>
              <w:right w:val="nil"/>
            </w:tcBorders>
            <w:vAlign w:val="center"/>
          </w:tcPr>
          <w:p w:rsidR="005330A4" w:rsidRPr="006D2604" w:rsidRDefault="005330A4" w:rsidP="00694A71">
            <w:pPr>
              <w:ind w:leftChars="600" w:left="1440"/>
              <w:rPr>
                <w:kern w:val="2"/>
              </w:rPr>
            </w:pPr>
          </w:p>
        </w:tc>
        <w:tc>
          <w:tcPr>
            <w:tcW w:w="0" w:type="auto"/>
            <w:vMerge/>
            <w:tcBorders>
              <w:top w:val="nil"/>
              <w:left w:val="nil"/>
              <w:bottom w:val="nil"/>
              <w:right w:val="nil"/>
            </w:tcBorders>
            <w:vAlign w:val="center"/>
          </w:tcPr>
          <w:p w:rsidR="005330A4" w:rsidRPr="006D2604" w:rsidRDefault="005330A4" w:rsidP="00694A71">
            <w:pPr>
              <w:ind w:leftChars="600" w:left="1440"/>
              <w:rPr>
                <w:kern w:val="2"/>
              </w:rPr>
            </w:pPr>
          </w:p>
        </w:tc>
        <w:tc>
          <w:tcPr>
            <w:tcW w:w="2082" w:type="dxa"/>
            <w:tcBorders>
              <w:top w:val="single" w:sz="4" w:space="0" w:color="auto"/>
              <w:left w:val="nil"/>
              <w:bottom w:val="nil"/>
              <w:right w:val="nil"/>
            </w:tcBorders>
          </w:tcPr>
          <w:p w:rsidR="005330A4" w:rsidRPr="006D2604" w:rsidRDefault="005330A4" w:rsidP="00741B1C">
            <w:pPr>
              <w:widowControl w:val="0"/>
              <w:jc w:val="center"/>
              <w:rPr>
                <w:kern w:val="2"/>
              </w:rPr>
            </w:pPr>
            <w:proofErr w:type="spellStart"/>
            <w:r w:rsidRPr="006D2604">
              <w:t>Vm</w:t>
            </w:r>
            <w:proofErr w:type="spellEnd"/>
          </w:p>
        </w:tc>
      </w:tr>
    </w:tbl>
    <w:p w:rsidR="005330A4" w:rsidRPr="006D2604" w:rsidRDefault="007A2289" w:rsidP="002B69FF">
      <w:pPr>
        <w:ind w:leftChars="300" w:left="1080" w:hangingChars="150" w:hanging="360"/>
        <w:jc w:val="both"/>
      </w:pPr>
      <w:r>
        <w:lastRenderedPageBreak/>
        <w:t>3.</w:t>
      </w:r>
      <w:r w:rsidR="005330A4">
        <w:tab/>
        <w:t>For VOC content for cleaning solvents, t</w:t>
      </w:r>
      <w:r w:rsidR="005330A4" w:rsidRPr="006D2604">
        <w:t>he weigh</w:t>
      </w:r>
      <w:r w:rsidR="005330A4">
        <w:t xml:space="preserve">t of VOC per volume of material </w:t>
      </w:r>
      <w:r w:rsidR="005330A4" w:rsidRPr="006D2604">
        <w:t>shall be calculated by the following equation:</w:t>
      </w:r>
    </w:p>
    <w:p w:rsidR="005330A4" w:rsidRPr="006D2604" w:rsidRDefault="005330A4" w:rsidP="005330A4">
      <w:pPr>
        <w:ind w:leftChars="600" w:left="2400" w:hangingChars="400" w:hanging="960"/>
      </w:pP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792"/>
        <w:gridCol w:w="2082"/>
      </w:tblGrid>
      <w:tr w:rsidR="005330A4" w:rsidRPr="006D2604" w:rsidTr="00694A71">
        <w:trPr>
          <w:trHeight w:val="294"/>
          <w:jc w:val="center"/>
        </w:trPr>
        <w:tc>
          <w:tcPr>
            <w:tcW w:w="708" w:type="dxa"/>
            <w:vMerge w:val="restart"/>
            <w:tcBorders>
              <w:top w:val="nil"/>
              <w:left w:val="nil"/>
              <w:bottom w:val="nil"/>
              <w:right w:val="nil"/>
            </w:tcBorders>
            <w:vAlign w:val="center"/>
          </w:tcPr>
          <w:p w:rsidR="005330A4" w:rsidRPr="006D2604" w:rsidRDefault="005330A4" w:rsidP="002B69FF">
            <w:pPr>
              <w:widowControl w:val="0"/>
              <w:jc w:val="both"/>
              <w:rPr>
                <w:kern w:val="2"/>
              </w:rPr>
            </w:pPr>
            <w:r w:rsidRPr="006D2604">
              <w:t>VOC content</w:t>
            </w:r>
          </w:p>
        </w:tc>
        <w:tc>
          <w:tcPr>
            <w:tcW w:w="329" w:type="dxa"/>
            <w:vMerge w:val="restart"/>
            <w:tcBorders>
              <w:top w:val="nil"/>
              <w:left w:val="nil"/>
              <w:bottom w:val="nil"/>
              <w:right w:val="nil"/>
            </w:tcBorders>
            <w:vAlign w:val="center"/>
          </w:tcPr>
          <w:p w:rsidR="005330A4" w:rsidRPr="006D2604" w:rsidRDefault="005330A4" w:rsidP="00694A71">
            <w:pPr>
              <w:widowControl w:val="0"/>
              <w:ind w:leftChars="600" w:left="1440"/>
              <w:jc w:val="both"/>
              <w:rPr>
                <w:kern w:val="2"/>
              </w:rPr>
            </w:pPr>
            <w:r w:rsidRPr="006D2604">
              <w:t>=</w:t>
            </w:r>
          </w:p>
        </w:tc>
        <w:tc>
          <w:tcPr>
            <w:tcW w:w="2082" w:type="dxa"/>
            <w:tcBorders>
              <w:top w:val="nil"/>
              <w:left w:val="nil"/>
              <w:bottom w:val="single" w:sz="4" w:space="0" w:color="auto"/>
              <w:right w:val="nil"/>
            </w:tcBorders>
          </w:tcPr>
          <w:p w:rsidR="005330A4" w:rsidRPr="006D2604" w:rsidRDefault="005330A4" w:rsidP="00741B1C">
            <w:pPr>
              <w:widowControl w:val="0"/>
              <w:ind w:leftChars="5" w:left="12"/>
              <w:jc w:val="center"/>
              <w:rPr>
                <w:kern w:val="2"/>
              </w:rPr>
            </w:pPr>
            <w:r w:rsidRPr="006D2604">
              <w:t>(</w:t>
            </w:r>
            <w:proofErr w:type="spellStart"/>
            <w:r w:rsidRPr="006D2604">
              <w:t>Wv</w:t>
            </w:r>
            <w:proofErr w:type="spellEnd"/>
            <w:r w:rsidRPr="006D2604">
              <w:t xml:space="preserve"> - </w:t>
            </w:r>
            <w:proofErr w:type="spellStart"/>
            <w:r w:rsidRPr="006D2604">
              <w:t>Ww</w:t>
            </w:r>
            <w:proofErr w:type="spellEnd"/>
            <w:r w:rsidRPr="006D2604">
              <w:t xml:space="preserve"> - </w:t>
            </w:r>
            <w:proofErr w:type="spellStart"/>
            <w:r w:rsidRPr="006D2604">
              <w:t>Wec</w:t>
            </w:r>
            <w:proofErr w:type="spellEnd"/>
            <w:r w:rsidRPr="006D2604">
              <w:t xml:space="preserve"> )</w:t>
            </w:r>
          </w:p>
        </w:tc>
      </w:tr>
      <w:tr w:rsidR="005330A4" w:rsidRPr="006D2604" w:rsidTr="00694A71">
        <w:trPr>
          <w:trHeight w:val="176"/>
          <w:jc w:val="center"/>
        </w:trPr>
        <w:tc>
          <w:tcPr>
            <w:tcW w:w="0" w:type="auto"/>
            <w:vMerge/>
            <w:tcBorders>
              <w:top w:val="nil"/>
              <w:left w:val="nil"/>
              <w:bottom w:val="nil"/>
              <w:right w:val="nil"/>
            </w:tcBorders>
            <w:vAlign w:val="center"/>
          </w:tcPr>
          <w:p w:rsidR="005330A4" w:rsidRPr="006D2604" w:rsidRDefault="005330A4" w:rsidP="00694A71">
            <w:pPr>
              <w:ind w:leftChars="600" w:left="1440"/>
              <w:rPr>
                <w:kern w:val="2"/>
              </w:rPr>
            </w:pPr>
          </w:p>
        </w:tc>
        <w:tc>
          <w:tcPr>
            <w:tcW w:w="0" w:type="auto"/>
            <w:vMerge/>
            <w:tcBorders>
              <w:top w:val="nil"/>
              <w:left w:val="nil"/>
              <w:bottom w:val="nil"/>
              <w:right w:val="nil"/>
            </w:tcBorders>
            <w:vAlign w:val="center"/>
          </w:tcPr>
          <w:p w:rsidR="005330A4" w:rsidRPr="006D2604" w:rsidRDefault="005330A4" w:rsidP="00694A71">
            <w:pPr>
              <w:ind w:leftChars="600" w:left="1440"/>
              <w:rPr>
                <w:kern w:val="2"/>
              </w:rPr>
            </w:pPr>
          </w:p>
        </w:tc>
        <w:tc>
          <w:tcPr>
            <w:tcW w:w="2082" w:type="dxa"/>
            <w:tcBorders>
              <w:top w:val="single" w:sz="4" w:space="0" w:color="auto"/>
              <w:left w:val="nil"/>
              <w:bottom w:val="nil"/>
              <w:right w:val="nil"/>
            </w:tcBorders>
          </w:tcPr>
          <w:p w:rsidR="005330A4" w:rsidRPr="006D2604" w:rsidRDefault="005330A4" w:rsidP="00741B1C">
            <w:pPr>
              <w:widowControl w:val="0"/>
              <w:jc w:val="center"/>
              <w:rPr>
                <w:kern w:val="2"/>
              </w:rPr>
            </w:pPr>
            <w:proofErr w:type="spellStart"/>
            <w:r w:rsidRPr="006D2604">
              <w:t>Vm</w:t>
            </w:r>
            <w:proofErr w:type="spellEnd"/>
          </w:p>
        </w:tc>
      </w:tr>
    </w:tbl>
    <w:p w:rsidR="005330A4" w:rsidRPr="0023255C" w:rsidRDefault="005330A4" w:rsidP="005330A4">
      <w:pPr>
        <w:ind w:leftChars="400" w:left="1920" w:hangingChars="400" w:hanging="960"/>
      </w:pPr>
    </w:p>
    <w:p w:rsidR="005330A4" w:rsidRPr="00337B49" w:rsidRDefault="008E67D9" w:rsidP="002B69FF">
      <w:pPr>
        <w:tabs>
          <w:tab w:val="left" w:pos="720"/>
        </w:tabs>
        <w:ind w:left="720" w:hanging="360"/>
        <w:jc w:val="both"/>
      </w:pPr>
      <w:r w:rsidRPr="00337B49">
        <w:t>e</w:t>
      </w:r>
      <w:r w:rsidR="007A2289" w:rsidRPr="00337B49">
        <w:t>.</w:t>
      </w:r>
      <w:r w:rsidR="007A2289" w:rsidRPr="00337B49">
        <w:tab/>
      </w:r>
      <w:r w:rsidR="005330A4" w:rsidRPr="00337B49">
        <w:t xml:space="preserve">To determine the physical properties of a coating to perform the calculations </w:t>
      </w:r>
      <w:r w:rsidR="00D056AD" w:rsidRPr="00337B49">
        <w:t>above,</w:t>
      </w:r>
      <w:r w:rsidR="005330A4" w:rsidRPr="00337B49">
        <w:t xml:space="preserve"> the coating shall be analyzed in accordance with the methods specified in </w:t>
      </w:r>
      <w:r w:rsidR="00D056AD" w:rsidRPr="00337B49">
        <w:t xml:space="preserve">20 DCMR </w:t>
      </w:r>
      <w:r w:rsidR="005330A4" w:rsidRPr="00337B49">
        <w:t>718.28 (relating to coating analysis).</w:t>
      </w:r>
      <w:r w:rsidR="00E21F67">
        <w:t xml:space="preserve"> [20 DCMR 718.7]</w:t>
      </w:r>
    </w:p>
    <w:p w:rsidR="00E4051C" w:rsidRDefault="00E4051C" w:rsidP="002B69FF">
      <w:pPr>
        <w:tabs>
          <w:tab w:val="left" w:pos="720"/>
        </w:tabs>
        <w:ind w:left="720" w:hanging="360"/>
        <w:jc w:val="both"/>
      </w:pPr>
    </w:p>
    <w:p w:rsidR="005330A4" w:rsidRPr="00337B49" w:rsidRDefault="008E67D9" w:rsidP="002B69FF">
      <w:pPr>
        <w:tabs>
          <w:tab w:val="left" w:pos="720"/>
        </w:tabs>
        <w:ind w:left="720" w:hanging="360"/>
        <w:jc w:val="both"/>
      </w:pPr>
      <w:r w:rsidRPr="00337B49">
        <w:t>f</w:t>
      </w:r>
      <w:r w:rsidR="007A2289" w:rsidRPr="00337B49">
        <w:t>.</w:t>
      </w:r>
      <w:r w:rsidR="005330A4" w:rsidRPr="00337B49">
        <w:tab/>
        <w:t xml:space="preserve">If on the container of an automotive coating, or a label or sticker affixed to the container, or in sales, advertising, technical, or product literature, a representation is made that indicates that the coating meets the definition of or is recommended for use for more than one (1) of the coating categories listed in </w:t>
      </w:r>
      <w:r w:rsidR="00C7694A" w:rsidRPr="00337B49">
        <w:t>Condition</w:t>
      </w:r>
      <w:r w:rsidR="00D056AD" w:rsidRPr="00337B49">
        <w:t xml:space="preserve"> </w:t>
      </w:r>
      <w:proofErr w:type="gramStart"/>
      <w:r w:rsidR="00D056AD" w:rsidRPr="00337B49">
        <w:t>II(</w:t>
      </w:r>
      <w:proofErr w:type="gramEnd"/>
      <w:r w:rsidR="00D056AD" w:rsidRPr="00337B49">
        <w:t>b)</w:t>
      </w:r>
      <w:r w:rsidR="005330A4" w:rsidRPr="00337B49">
        <w:t xml:space="preserve"> (relating to coating VOC content limits), then the lowest applicable VOC content limit shall apply.</w:t>
      </w:r>
      <w:r w:rsidR="00E21F67">
        <w:t xml:space="preserve"> [20 DCMR 718.8]</w:t>
      </w:r>
    </w:p>
    <w:p w:rsidR="005330A4" w:rsidRPr="00337B49" w:rsidRDefault="005330A4" w:rsidP="002B69FF">
      <w:pPr>
        <w:tabs>
          <w:tab w:val="left" w:pos="720"/>
        </w:tabs>
        <w:ind w:left="960" w:hangingChars="400" w:hanging="960"/>
        <w:jc w:val="both"/>
        <w:rPr>
          <w:highlight w:val="yellow"/>
        </w:rPr>
      </w:pPr>
    </w:p>
    <w:p w:rsidR="005330A4" w:rsidRPr="00337B49" w:rsidRDefault="008E67D9" w:rsidP="002B69FF">
      <w:pPr>
        <w:tabs>
          <w:tab w:val="left" w:pos="720"/>
        </w:tabs>
        <w:ind w:left="720" w:hanging="360"/>
        <w:jc w:val="both"/>
      </w:pPr>
      <w:r w:rsidRPr="00337B49">
        <w:t>g</w:t>
      </w:r>
      <w:r w:rsidR="007A2289" w:rsidRPr="00337B49">
        <w:t>.</w:t>
      </w:r>
      <w:r w:rsidR="007A2289" w:rsidRPr="00337B49">
        <w:tab/>
      </w:r>
      <w:r w:rsidR="002B69FF">
        <w:t>The P</w:t>
      </w:r>
      <w:r w:rsidR="00084D93" w:rsidRPr="00337B49">
        <w:t>ermi</w:t>
      </w:r>
      <w:r w:rsidR="002B69FF">
        <w:t>t</w:t>
      </w:r>
      <w:r w:rsidR="00084D93" w:rsidRPr="00337B49">
        <w:t xml:space="preserve">tee </w:t>
      </w:r>
      <w:r w:rsidR="005330A4" w:rsidRPr="00337B49">
        <w:t>may not possess either of the following</w:t>
      </w:r>
      <w:r w:rsidR="00E21F67">
        <w:t xml:space="preserve"> [20 DCMR 718.9]</w:t>
      </w:r>
      <w:r w:rsidR="00084D93" w:rsidRPr="00337B49">
        <w:t>:</w:t>
      </w:r>
    </w:p>
    <w:p w:rsidR="005330A4" w:rsidRPr="00337B49" w:rsidRDefault="005330A4" w:rsidP="005330A4">
      <w:pPr>
        <w:ind w:left="960" w:hangingChars="400" w:hanging="960"/>
        <w:jc w:val="both"/>
      </w:pPr>
    </w:p>
    <w:p w:rsidR="005330A4" w:rsidRPr="00337B49" w:rsidRDefault="007A2289" w:rsidP="00A264C1">
      <w:pPr>
        <w:tabs>
          <w:tab w:val="left" w:pos="1080"/>
        </w:tabs>
        <w:ind w:left="1080" w:hanging="360"/>
        <w:jc w:val="both"/>
      </w:pPr>
      <w:r w:rsidRPr="00337B49">
        <w:t>1.</w:t>
      </w:r>
      <w:r w:rsidRPr="00337B49">
        <w:tab/>
      </w:r>
      <w:r w:rsidR="005330A4" w:rsidRPr="00337B49">
        <w:t xml:space="preserve">An automotive coating that is not in compliance with </w:t>
      </w:r>
      <w:r w:rsidR="00A264C1">
        <w:t>Condition</w:t>
      </w:r>
      <w:r w:rsidR="00D056AD" w:rsidRPr="00337B49">
        <w:t xml:space="preserve"> </w:t>
      </w:r>
      <w:proofErr w:type="gramStart"/>
      <w:r w:rsidR="00D056AD" w:rsidRPr="00337B49">
        <w:t>II(</w:t>
      </w:r>
      <w:proofErr w:type="gramEnd"/>
      <w:r w:rsidR="00D056AD" w:rsidRPr="00337B49">
        <w:t>b)</w:t>
      </w:r>
      <w:r w:rsidR="005330A4" w:rsidRPr="00337B49">
        <w:t xml:space="preserve"> (relating to coating VOC content limits); and</w:t>
      </w:r>
    </w:p>
    <w:p w:rsidR="005330A4" w:rsidRPr="00337B49" w:rsidRDefault="005330A4" w:rsidP="00A264C1">
      <w:pPr>
        <w:tabs>
          <w:tab w:val="left" w:pos="1080"/>
        </w:tabs>
        <w:ind w:left="1080" w:hanging="360"/>
        <w:jc w:val="both"/>
      </w:pPr>
    </w:p>
    <w:p w:rsidR="005330A4" w:rsidRPr="00337B49" w:rsidRDefault="007A2289" w:rsidP="00A264C1">
      <w:pPr>
        <w:tabs>
          <w:tab w:val="left" w:pos="1080"/>
        </w:tabs>
        <w:ind w:left="1080" w:hanging="360"/>
        <w:jc w:val="both"/>
      </w:pPr>
      <w:r w:rsidRPr="00337B49">
        <w:t xml:space="preserve">2.  </w:t>
      </w:r>
      <w:r w:rsidR="005330A4" w:rsidRPr="00337B49">
        <w:t xml:space="preserve">A cleaning solvent that does not meet the requirements of </w:t>
      </w:r>
      <w:r w:rsidR="00A264C1">
        <w:t>Condition</w:t>
      </w:r>
      <w:r w:rsidR="00D056AD" w:rsidRPr="00337B49">
        <w:t xml:space="preserve"> II(c)</w:t>
      </w:r>
      <w:r w:rsidR="005330A4" w:rsidRPr="00337B49">
        <w:t xml:space="preserve"> (relating to cleaning solvent VOC content limits).</w:t>
      </w:r>
    </w:p>
    <w:p w:rsidR="00530C03" w:rsidRPr="00337B49" w:rsidRDefault="00530C03" w:rsidP="007A2289">
      <w:pPr>
        <w:tabs>
          <w:tab w:val="left" w:pos="1080"/>
        </w:tabs>
        <w:ind w:left="1440" w:hanging="1080"/>
        <w:jc w:val="both"/>
      </w:pPr>
    </w:p>
    <w:p w:rsidR="00530C03" w:rsidRDefault="008E67D9" w:rsidP="00E21F67">
      <w:pPr>
        <w:pStyle w:val="Signature"/>
        <w:tabs>
          <w:tab w:val="left" w:pos="720"/>
        </w:tabs>
        <w:ind w:left="720" w:hanging="360"/>
      </w:pPr>
      <w:r>
        <w:t>h</w:t>
      </w:r>
      <w:r w:rsidR="00530C03">
        <w:t>.</w:t>
      </w:r>
      <w:r w:rsidR="00530C03">
        <w:tab/>
        <w:t xml:space="preserve">An emission into the atmosphere of odorous or other </w:t>
      </w:r>
      <w:r w:rsidR="00530C03" w:rsidRPr="006243B7">
        <w:t>air pollutants from any source in any</w:t>
      </w:r>
      <w:r w:rsidR="00530C03">
        <w:t xml:space="preserve"> </w:t>
      </w:r>
      <w:r w:rsidR="00530C03" w:rsidRPr="006243B7">
        <w:t>quantity and of any characteristic, and duration which is, or is likely to be injurious to the public health or welfare, or which interferes with the reasonable enjoyment of</w:t>
      </w:r>
      <w:r w:rsidR="00530C03">
        <w:t xml:space="preserve"> life or property is </w:t>
      </w:r>
      <w:r w:rsidR="00530C03" w:rsidRPr="0061745B">
        <w:t>prohibited [20 DCMR 903.1]</w:t>
      </w:r>
    </w:p>
    <w:p w:rsidR="00530C03" w:rsidRDefault="00530C03" w:rsidP="00E21F67">
      <w:pPr>
        <w:pStyle w:val="Signature"/>
        <w:tabs>
          <w:tab w:val="left" w:pos="720"/>
        </w:tabs>
        <w:ind w:left="720" w:hanging="360"/>
      </w:pPr>
    </w:p>
    <w:p w:rsidR="00530C03" w:rsidRDefault="008E67D9" w:rsidP="00E21F67">
      <w:pPr>
        <w:pStyle w:val="Signature"/>
        <w:tabs>
          <w:tab w:val="left" w:pos="720"/>
        </w:tabs>
        <w:ind w:left="720" w:hanging="360"/>
      </w:pPr>
      <w:r>
        <w:t>i</w:t>
      </w:r>
      <w:r w:rsidR="00530C03">
        <w:t>.</w:t>
      </w:r>
      <w:r w:rsidR="00530C03">
        <w:tab/>
        <w:t xml:space="preserve">Visible emissions shall not be emitted into the outdoor atmosphere from the paint booth. [20 DCMR 201.1, </w:t>
      </w:r>
      <w:r w:rsidR="003F282A">
        <w:t xml:space="preserve">20 DCMR </w:t>
      </w:r>
      <w:r w:rsidR="00530C03">
        <w:t>606</w:t>
      </w:r>
      <w:r w:rsidR="003F282A">
        <w:t>,</w:t>
      </w:r>
      <w:r w:rsidR="00530C03">
        <w:t xml:space="preserve"> and </w:t>
      </w:r>
      <w:r w:rsidR="003F282A">
        <w:t xml:space="preserve">20 DCMR </w:t>
      </w:r>
      <w:r w:rsidR="00530C03">
        <w:t>903.1]</w:t>
      </w:r>
    </w:p>
    <w:p w:rsidR="00530C03" w:rsidRDefault="00530C03" w:rsidP="007A2289">
      <w:pPr>
        <w:tabs>
          <w:tab w:val="left" w:pos="1080"/>
        </w:tabs>
        <w:ind w:left="1440" w:hanging="1080"/>
        <w:jc w:val="both"/>
      </w:pPr>
    </w:p>
    <w:p w:rsidR="00A91DA3" w:rsidRDefault="00A91DA3" w:rsidP="00A91DA3">
      <w:pPr>
        <w:pStyle w:val="Signature"/>
        <w:tabs>
          <w:tab w:val="num" w:pos="360"/>
        </w:tabs>
        <w:ind w:left="360" w:hanging="360"/>
      </w:pPr>
      <w:r>
        <w:t>III.</w:t>
      </w:r>
      <w:r>
        <w:tab/>
      </w:r>
      <w:r>
        <w:rPr>
          <w:u w:val="single"/>
        </w:rPr>
        <w:t>Operational Limits and Standards</w:t>
      </w:r>
      <w:r>
        <w:t>:</w:t>
      </w:r>
    </w:p>
    <w:p w:rsidR="00A91DA3" w:rsidRDefault="00A91DA3" w:rsidP="00A91DA3">
      <w:pPr>
        <w:pStyle w:val="Signature"/>
        <w:tabs>
          <w:tab w:val="num" w:pos="360"/>
        </w:tabs>
        <w:ind w:left="360" w:hanging="360"/>
      </w:pPr>
    </w:p>
    <w:p w:rsidR="00D152E9" w:rsidRPr="006D2604" w:rsidRDefault="00805A2A" w:rsidP="00805A2A">
      <w:pPr>
        <w:ind w:left="720" w:hanging="360"/>
        <w:jc w:val="both"/>
      </w:pPr>
      <w:r>
        <w:t>a.</w:t>
      </w:r>
      <w:r>
        <w:tab/>
      </w:r>
      <w:r w:rsidRPr="00AD0FFE">
        <w:t xml:space="preserve">The </w:t>
      </w:r>
      <w:r w:rsidR="00E21F67">
        <w:t>Permittee</w:t>
      </w:r>
      <w:r w:rsidRPr="006D2604">
        <w:t xml:space="preserve"> </w:t>
      </w:r>
      <w:r w:rsidR="00D152E9" w:rsidRPr="006D2604">
        <w:t>may not apply an automot</w:t>
      </w:r>
      <w:r w:rsidR="00D152E9">
        <w:t xml:space="preserve">ive coating </w:t>
      </w:r>
      <w:r w:rsidR="00D152E9" w:rsidRPr="006D2604">
        <w:t>to a motor vehicle, mobile equipment, or associated parts and components</w:t>
      </w:r>
      <w:r w:rsidR="00D152E9">
        <w:t>,</w:t>
      </w:r>
      <w:r w:rsidR="00D152E9" w:rsidRPr="006D2604">
        <w:t xml:space="preserve"> unless one</w:t>
      </w:r>
      <w:r w:rsidR="00D152E9">
        <w:t xml:space="preserve"> (1)</w:t>
      </w:r>
      <w:r w:rsidR="00D152E9" w:rsidRPr="006D2604">
        <w:t xml:space="preserve"> or more of the following application methods is used</w:t>
      </w:r>
      <w:r w:rsidR="00407F84">
        <w:t xml:space="preserve"> [20 DCMR 718.11]</w:t>
      </w:r>
      <w:r w:rsidR="00D152E9" w:rsidRPr="006D2604">
        <w:t>:</w:t>
      </w:r>
    </w:p>
    <w:p w:rsidR="00D152E9" w:rsidRPr="006D2604" w:rsidRDefault="00D152E9" w:rsidP="00D152E9">
      <w:pPr>
        <w:ind w:left="960" w:hangingChars="400" w:hanging="960"/>
        <w:jc w:val="both"/>
      </w:pPr>
    </w:p>
    <w:p w:rsidR="00D152E9" w:rsidRPr="006D2604" w:rsidRDefault="00C943EB" w:rsidP="00407F84">
      <w:pPr>
        <w:tabs>
          <w:tab w:val="left" w:pos="1080"/>
        </w:tabs>
        <w:ind w:left="1080" w:hanging="360"/>
        <w:jc w:val="both"/>
      </w:pPr>
      <w:proofErr w:type="gramStart"/>
      <w:r>
        <w:t>1.</w:t>
      </w:r>
      <w:r>
        <w:tab/>
      </w:r>
      <w:r w:rsidR="00D152E9" w:rsidRPr="006D2604">
        <w:t>Flow/curtain</w:t>
      </w:r>
      <w:proofErr w:type="gramEnd"/>
      <w:r w:rsidR="00D152E9" w:rsidRPr="006D2604">
        <w:t xml:space="preserve"> coating;</w:t>
      </w:r>
    </w:p>
    <w:p w:rsidR="00110EAE" w:rsidRDefault="00110EAE" w:rsidP="00407F84">
      <w:pPr>
        <w:tabs>
          <w:tab w:val="left" w:pos="1080"/>
        </w:tabs>
        <w:ind w:left="1080" w:hanging="360"/>
        <w:jc w:val="both"/>
      </w:pPr>
    </w:p>
    <w:p w:rsidR="00D152E9" w:rsidRPr="006D2604" w:rsidRDefault="00C943EB" w:rsidP="00407F84">
      <w:pPr>
        <w:tabs>
          <w:tab w:val="left" w:pos="1080"/>
        </w:tabs>
        <w:ind w:left="1080" w:hanging="360"/>
        <w:jc w:val="both"/>
      </w:pPr>
      <w:r>
        <w:t>2.</w:t>
      </w:r>
      <w:r w:rsidR="00D152E9" w:rsidRPr="006D2604">
        <w:tab/>
        <w:t>Dip coating;</w:t>
      </w:r>
    </w:p>
    <w:p w:rsidR="00D152E9" w:rsidRPr="006D2604" w:rsidRDefault="00D152E9" w:rsidP="00407F84">
      <w:pPr>
        <w:tabs>
          <w:tab w:val="left" w:pos="1080"/>
        </w:tabs>
        <w:ind w:leftChars="600" w:left="2160" w:hangingChars="300" w:hanging="720"/>
        <w:jc w:val="both"/>
      </w:pPr>
    </w:p>
    <w:p w:rsidR="00D152E9" w:rsidRPr="006D2604" w:rsidRDefault="00C943EB" w:rsidP="00407F84">
      <w:pPr>
        <w:tabs>
          <w:tab w:val="left" w:pos="1080"/>
        </w:tabs>
        <w:ind w:left="1080" w:hanging="360"/>
        <w:jc w:val="both"/>
      </w:pPr>
      <w:r>
        <w:t>3.</w:t>
      </w:r>
      <w:r w:rsidR="00D152E9" w:rsidRPr="006D2604">
        <w:tab/>
        <w:t>Roller coating;</w:t>
      </w:r>
    </w:p>
    <w:p w:rsidR="00D152E9" w:rsidRPr="006D2604" w:rsidRDefault="00C943EB" w:rsidP="00407F84">
      <w:pPr>
        <w:tabs>
          <w:tab w:val="left" w:pos="1080"/>
        </w:tabs>
        <w:ind w:left="1080" w:hanging="360"/>
        <w:jc w:val="both"/>
      </w:pPr>
      <w:r>
        <w:lastRenderedPageBreak/>
        <w:t xml:space="preserve">4. </w:t>
      </w:r>
      <w:r w:rsidR="00D152E9" w:rsidRPr="006D2604">
        <w:tab/>
        <w:t>Brush coating;</w:t>
      </w:r>
    </w:p>
    <w:p w:rsidR="00D152E9" w:rsidRPr="006D2604" w:rsidRDefault="00D152E9" w:rsidP="00407F84">
      <w:pPr>
        <w:tabs>
          <w:tab w:val="left" w:pos="1080"/>
        </w:tabs>
        <w:ind w:leftChars="600" w:left="2160" w:hangingChars="300" w:hanging="720"/>
        <w:jc w:val="both"/>
      </w:pPr>
    </w:p>
    <w:p w:rsidR="00D152E9" w:rsidRPr="006D2604" w:rsidRDefault="00C943EB" w:rsidP="00407F84">
      <w:pPr>
        <w:tabs>
          <w:tab w:val="left" w:pos="1080"/>
        </w:tabs>
        <w:ind w:left="1080" w:hanging="360"/>
        <w:jc w:val="both"/>
      </w:pPr>
      <w:r>
        <w:t>5.</w:t>
      </w:r>
      <w:r w:rsidR="00D152E9" w:rsidRPr="006D2604">
        <w:tab/>
        <w:t>Cotton-tipped swab application;</w:t>
      </w:r>
      <w:r w:rsidR="00D152E9">
        <w:t xml:space="preserve"> </w:t>
      </w:r>
    </w:p>
    <w:p w:rsidR="00E4051C" w:rsidRDefault="00E4051C" w:rsidP="00407F84">
      <w:pPr>
        <w:tabs>
          <w:tab w:val="left" w:pos="1080"/>
        </w:tabs>
        <w:ind w:left="1080" w:hanging="360"/>
        <w:jc w:val="both"/>
      </w:pPr>
    </w:p>
    <w:p w:rsidR="00D152E9" w:rsidRDefault="00C943EB" w:rsidP="00407F84">
      <w:pPr>
        <w:tabs>
          <w:tab w:val="left" w:pos="1080"/>
        </w:tabs>
        <w:ind w:left="1080" w:hanging="360"/>
        <w:jc w:val="both"/>
      </w:pPr>
      <w:r>
        <w:t>6.</w:t>
      </w:r>
      <w:r w:rsidR="00D152E9" w:rsidRPr="006D2604">
        <w:tab/>
      </w:r>
      <w:r w:rsidR="00D152E9">
        <w:t>Spray-applied coatings limited to:</w:t>
      </w:r>
    </w:p>
    <w:p w:rsidR="00D152E9" w:rsidRDefault="00D152E9" w:rsidP="00D152E9">
      <w:pPr>
        <w:ind w:leftChars="300" w:left="1440" w:hangingChars="300" w:hanging="720"/>
        <w:jc w:val="both"/>
      </w:pPr>
    </w:p>
    <w:p w:rsidR="00D152E9" w:rsidRPr="006D2604" w:rsidRDefault="00C943EB" w:rsidP="00407F84">
      <w:pPr>
        <w:ind w:left="1440" w:hanging="360"/>
        <w:jc w:val="both"/>
      </w:pPr>
      <w:r>
        <w:t>A.</w:t>
      </w:r>
      <w:r w:rsidR="00D152E9">
        <w:tab/>
      </w:r>
      <w:r w:rsidR="00D152E9" w:rsidRPr="006D2604">
        <w:t>High</w:t>
      </w:r>
      <w:r w:rsidR="00D152E9">
        <w:t>-</w:t>
      </w:r>
      <w:r w:rsidR="00D152E9" w:rsidRPr="006D2604">
        <w:t>volume low</w:t>
      </w:r>
      <w:r w:rsidR="00D152E9">
        <w:t>-</w:t>
      </w:r>
      <w:r w:rsidR="00D152E9" w:rsidRPr="006D2604">
        <w:t>pressure (HVLP) spraying;</w:t>
      </w:r>
    </w:p>
    <w:p w:rsidR="00D152E9" w:rsidRPr="006D2604" w:rsidRDefault="00D152E9" w:rsidP="00407F84">
      <w:pPr>
        <w:ind w:leftChars="900" w:left="2880" w:hangingChars="300" w:hanging="720"/>
        <w:jc w:val="both"/>
      </w:pPr>
    </w:p>
    <w:p w:rsidR="00D152E9" w:rsidRPr="006D2604" w:rsidRDefault="00C943EB" w:rsidP="00407F84">
      <w:pPr>
        <w:ind w:left="1440" w:hanging="360"/>
        <w:jc w:val="both"/>
      </w:pPr>
      <w:r>
        <w:t>B.</w:t>
      </w:r>
      <w:r w:rsidR="00D152E9">
        <w:tab/>
      </w:r>
      <w:r w:rsidR="00D152E9" w:rsidRPr="006D2604">
        <w:t xml:space="preserve">Electrostatic </w:t>
      </w:r>
      <w:r w:rsidR="00D152E9">
        <w:t>application</w:t>
      </w:r>
      <w:r w:rsidR="00D152E9" w:rsidRPr="006D2604">
        <w:t>;</w:t>
      </w:r>
    </w:p>
    <w:p w:rsidR="00E4051C" w:rsidRDefault="00E4051C" w:rsidP="00407F84">
      <w:pPr>
        <w:ind w:left="1440" w:hanging="360"/>
        <w:jc w:val="both"/>
      </w:pPr>
    </w:p>
    <w:p w:rsidR="00D152E9" w:rsidRDefault="00C943EB" w:rsidP="00407F84">
      <w:pPr>
        <w:ind w:left="1440" w:hanging="360"/>
        <w:jc w:val="both"/>
      </w:pPr>
      <w:r>
        <w:t>C.</w:t>
      </w:r>
      <w:r w:rsidR="00D152E9">
        <w:tab/>
      </w:r>
      <w:r w:rsidR="00D152E9" w:rsidRPr="0023255C">
        <w:t>Airless spray</w:t>
      </w:r>
      <w:r w:rsidR="00D152E9">
        <w:t>; and</w:t>
      </w:r>
    </w:p>
    <w:p w:rsidR="00D152E9" w:rsidRDefault="00D152E9" w:rsidP="00407F84">
      <w:pPr>
        <w:ind w:leftChars="900" w:left="2880" w:hangingChars="300" w:hanging="720"/>
        <w:jc w:val="both"/>
      </w:pPr>
      <w:r>
        <w:t xml:space="preserve"> </w:t>
      </w:r>
    </w:p>
    <w:p w:rsidR="00D152E9" w:rsidRDefault="00C943EB" w:rsidP="00407F84">
      <w:pPr>
        <w:ind w:left="1440" w:hanging="360"/>
        <w:jc w:val="both"/>
      </w:pPr>
      <w:r>
        <w:t>D.</w:t>
      </w:r>
      <w:r w:rsidR="00D152E9">
        <w:tab/>
        <w:t xml:space="preserve">Air-assisted airless spray; </w:t>
      </w:r>
      <w:r w:rsidR="00407F84">
        <w:t>or</w:t>
      </w:r>
    </w:p>
    <w:p w:rsidR="00407F84" w:rsidRDefault="00407F84" w:rsidP="00407F84">
      <w:pPr>
        <w:ind w:left="1440" w:hanging="360"/>
        <w:jc w:val="both"/>
      </w:pPr>
    </w:p>
    <w:p w:rsidR="00407F84" w:rsidRPr="006D2604" w:rsidRDefault="00407F84" w:rsidP="00407F84">
      <w:pPr>
        <w:ind w:left="1080" w:hanging="360"/>
        <w:jc w:val="both"/>
      </w:pPr>
      <w:r>
        <w:t>7.</w:t>
      </w:r>
      <w:r>
        <w:tab/>
        <w:t>An alternative method approved in accordance with 20 DCMR 718.11(g) or (h).</w:t>
      </w:r>
    </w:p>
    <w:p w:rsidR="00D152E9" w:rsidRPr="00337B49" w:rsidRDefault="00D152E9" w:rsidP="00D152E9">
      <w:pPr>
        <w:ind w:leftChars="300" w:left="1440" w:hangingChars="300" w:hanging="720"/>
        <w:jc w:val="both"/>
      </w:pPr>
    </w:p>
    <w:p w:rsidR="00997A68" w:rsidRDefault="00A01C8E" w:rsidP="00775C2B">
      <w:pPr>
        <w:tabs>
          <w:tab w:val="left" w:pos="360"/>
          <w:tab w:val="left" w:pos="450"/>
          <w:tab w:val="left" w:pos="720"/>
        </w:tabs>
        <w:ind w:left="720" w:hanging="360"/>
        <w:jc w:val="both"/>
      </w:pPr>
      <w:r w:rsidRPr="00337B49">
        <w:t>b</w:t>
      </w:r>
      <w:r w:rsidR="00997A68" w:rsidRPr="00337B49">
        <w:t>.</w:t>
      </w:r>
      <w:r w:rsidR="00997A68" w:rsidRPr="00337B49">
        <w:tab/>
        <w:t>The application requirements of</w:t>
      </w:r>
      <w:r w:rsidR="00D056AD" w:rsidRPr="00337B49">
        <w:t xml:space="preserve"> </w:t>
      </w:r>
      <w:r w:rsidR="00C7694A" w:rsidRPr="00337B49">
        <w:t>Condition</w:t>
      </w:r>
      <w:r w:rsidR="00997A68" w:rsidRPr="00337B49">
        <w:t xml:space="preserve"> </w:t>
      </w:r>
      <w:proofErr w:type="gramStart"/>
      <w:r w:rsidR="00D056AD" w:rsidRPr="00337B49">
        <w:t>III(</w:t>
      </w:r>
      <w:proofErr w:type="gramEnd"/>
      <w:r w:rsidR="00D056AD" w:rsidRPr="00337B49">
        <w:t>a)</w:t>
      </w:r>
      <w:r w:rsidR="00997A68" w:rsidRPr="00337B49">
        <w:t xml:space="preserve"> (relating </w:t>
      </w:r>
      <w:r w:rsidR="00997A68" w:rsidRPr="00BC54C3">
        <w:t>to coating application methods)</w:t>
      </w:r>
      <w:r w:rsidR="00997A68" w:rsidRPr="006D2604">
        <w:t xml:space="preserve"> do not apply to the following</w:t>
      </w:r>
      <w:r w:rsidR="00407F84">
        <w:t xml:space="preserve"> [20 DCMR 718.12]</w:t>
      </w:r>
      <w:r w:rsidR="00997A68" w:rsidRPr="006D2604">
        <w:t>:</w:t>
      </w:r>
    </w:p>
    <w:p w:rsidR="00ED72A9" w:rsidRDefault="00ED72A9" w:rsidP="00997A68">
      <w:pPr>
        <w:ind w:left="720" w:hanging="360"/>
        <w:jc w:val="both"/>
      </w:pPr>
    </w:p>
    <w:p w:rsidR="00997A68" w:rsidRPr="006D2604" w:rsidRDefault="00ED72A9" w:rsidP="00A264C1">
      <w:pPr>
        <w:tabs>
          <w:tab w:val="left" w:pos="1080"/>
        </w:tabs>
        <w:ind w:left="1080" w:hanging="360"/>
        <w:jc w:val="both"/>
      </w:pPr>
      <w:r>
        <w:t>1.</w:t>
      </w:r>
      <w:r>
        <w:tab/>
      </w:r>
      <w:r w:rsidR="00997A68" w:rsidRPr="006D2604">
        <w:t>Graphic arts operations;</w:t>
      </w:r>
    </w:p>
    <w:p w:rsidR="00997A68" w:rsidRPr="006D2604" w:rsidRDefault="00997A68" w:rsidP="00A264C1">
      <w:pPr>
        <w:tabs>
          <w:tab w:val="left" w:pos="1080"/>
        </w:tabs>
        <w:ind w:left="1080" w:hanging="360"/>
        <w:jc w:val="both"/>
      </w:pPr>
    </w:p>
    <w:p w:rsidR="00997A68" w:rsidRPr="006D2604" w:rsidRDefault="00ED72A9" w:rsidP="00A264C1">
      <w:pPr>
        <w:tabs>
          <w:tab w:val="left" w:pos="1080"/>
        </w:tabs>
        <w:ind w:left="1080" w:hanging="360"/>
        <w:jc w:val="both"/>
      </w:pPr>
      <w:r>
        <w:t>2.</w:t>
      </w:r>
      <w:r>
        <w:tab/>
      </w:r>
      <w:r w:rsidR="00997A68" w:rsidRPr="006D2604">
        <w:t>A coating use of less than one (1) fluid ounce (</w:t>
      </w:r>
      <w:r w:rsidR="00997A68">
        <w:t>twenty-nine and six tenths (</w:t>
      </w:r>
      <w:r w:rsidR="00997A68" w:rsidRPr="006D2604">
        <w:t>29.6</w:t>
      </w:r>
      <w:r w:rsidR="00997A68">
        <w:t>)</w:t>
      </w:r>
      <w:r w:rsidR="00997A68" w:rsidRPr="006D2604">
        <w:t xml:space="preserve"> milliliters);</w:t>
      </w:r>
    </w:p>
    <w:p w:rsidR="00997A68" w:rsidRPr="006D2604" w:rsidRDefault="00997A68" w:rsidP="00A264C1">
      <w:pPr>
        <w:pStyle w:val="ListParagraph"/>
        <w:tabs>
          <w:tab w:val="left" w:pos="1080"/>
        </w:tabs>
        <w:ind w:left="1080" w:hanging="360"/>
        <w:jc w:val="both"/>
      </w:pPr>
    </w:p>
    <w:p w:rsidR="00997A68" w:rsidRDefault="00ED72A9" w:rsidP="00A264C1">
      <w:pPr>
        <w:tabs>
          <w:tab w:val="left" w:pos="1080"/>
        </w:tabs>
        <w:ind w:left="1080" w:hanging="360"/>
        <w:jc w:val="both"/>
      </w:pPr>
      <w:r>
        <w:t>3.</w:t>
      </w:r>
      <w:r>
        <w:tab/>
      </w:r>
      <w:r w:rsidR="00997A68" w:rsidRPr="006D2604">
        <w:t>The application of underbody coatings</w:t>
      </w:r>
      <w:r w:rsidR="00997A68">
        <w:t>; and</w:t>
      </w:r>
    </w:p>
    <w:p w:rsidR="00997A68" w:rsidRDefault="00997A68" w:rsidP="00A264C1">
      <w:pPr>
        <w:pStyle w:val="ListParagraph"/>
        <w:tabs>
          <w:tab w:val="left" w:pos="1080"/>
        </w:tabs>
        <w:ind w:left="1080" w:hanging="360"/>
        <w:jc w:val="both"/>
      </w:pPr>
    </w:p>
    <w:p w:rsidR="00997A68" w:rsidRPr="006D2604" w:rsidRDefault="00ED72A9" w:rsidP="00A264C1">
      <w:pPr>
        <w:tabs>
          <w:tab w:val="left" w:pos="1080"/>
        </w:tabs>
        <w:ind w:left="1080" w:hanging="360"/>
        <w:jc w:val="both"/>
      </w:pPr>
      <w:r>
        <w:t>4.</w:t>
      </w:r>
      <w:r>
        <w:tab/>
      </w:r>
      <w:r w:rsidR="00997A68">
        <w:t>The application of</w:t>
      </w:r>
      <w:r w:rsidR="00997A68" w:rsidRPr="006D2604">
        <w:t xml:space="preserve"> truck bed liner coatings</w:t>
      </w:r>
      <w:r w:rsidR="00997A68">
        <w:t>.</w:t>
      </w:r>
    </w:p>
    <w:p w:rsidR="00997A68" w:rsidRPr="007A0EBD" w:rsidRDefault="00997A68" w:rsidP="00997A68">
      <w:pPr>
        <w:ind w:left="960" w:hangingChars="400" w:hanging="960"/>
        <w:jc w:val="both"/>
      </w:pPr>
    </w:p>
    <w:p w:rsidR="00AD0FFE" w:rsidRPr="00AD0FFE" w:rsidRDefault="00A01C8E" w:rsidP="00AD0FFE">
      <w:pPr>
        <w:pStyle w:val="Signature"/>
        <w:ind w:left="720" w:hanging="360"/>
      </w:pPr>
      <w:r>
        <w:t>c</w:t>
      </w:r>
      <w:r w:rsidR="00AD0FFE">
        <w:t>.</w:t>
      </w:r>
      <w:r w:rsidR="00AD0FFE">
        <w:tab/>
      </w:r>
      <w:r w:rsidR="00AD0FFE" w:rsidRPr="00AD0FFE">
        <w:t xml:space="preserve">The </w:t>
      </w:r>
      <w:r w:rsidR="00407F84">
        <w:t>Permittee</w:t>
      </w:r>
      <w:r w:rsidR="00AD0FFE" w:rsidRPr="00AD0FFE">
        <w:t xml:space="preserve"> shall ensure that all emissions from the application of automotive coatings for motor vehicle and mobile equipment be exhausted through a stack that meets all of the following requirements</w:t>
      </w:r>
      <w:r w:rsidR="00407F84">
        <w:t xml:space="preserve"> [20 DCMR 718.19]</w:t>
      </w:r>
      <w:r w:rsidR="00AD0FFE" w:rsidRPr="00AD0FFE">
        <w:t>:</w:t>
      </w:r>
    </w:p>
    <w:p w:rsidR="00AD0FFE" w:rsidRPr="00AD0FFE" w:rsidRDefault="00AD0FFE" w:rsidP="00AD0FFE">
      <w:pPr>
        <w:pStyle w:val="Signature"/>
        <w:ind w:hanging="360"/>
      </w:pPr>
    </w:p>
    <w:p w:rsidR="00AD0FFE" w:rsidRPr="00AD0FFE" w:rsidRDefault="00AD0FFE" w:rsidP="00A264C1">
      <w:pPr>
        <w:pStyle w:val="Signature"/>
        <w:ind w:left="1080" w:hanging="360"/>
      </w:pPr>
      <w:r>
        <w:t>1.</w:t>
      </w:r>
      <w:r w:rsidRPr="00AD0FFE">
        <w:tab/>
        <w:t>Discharges at least fifteen (15) feet above grade;</w:t>
      </w:r>
    </w:p>
    <w:p w:rsidR="00AD0FFE" w:rsidRPr="00AD0FFE" w:rsidRDefault="00AD0FFE" w:rsidP="00A264C1">
      <w:pPr>
        <w:pStyle w:val="Signature"/>
        <w:ind w:left="1080" w:hanging="360"/>
      </w:pPr>
    </w:p>
    <w:p w:rsidR="00AD0FFE" w:rsidRPr="00AD0FFE" w:rsidRDefault="00AD0FFE" w:rsidP="00A264C1">
      <w:pPr>
        <w:pStyle w:val="Signature"/>
        <w:ind w:left="1080" w:hanging="360"/>
      </w:pPr>
      <w:r>
        <w:t>2.</w:t>
      </w:r>
      <w:r w:rsidRPr="00AD0FFE">
        <w:tab/>
        <w:t>Discharges at least five (5) feet above the roof peak;</w:t>
      </w:r>
    </w:p>
    <w:p w:rsidR="00AD0FFE" w:rsidRPr="00AD0FFE" w:rsidRDefault="00AD0FFE" w:rsidP="00A264C1">
      <w:pPr>
        <w:pStyle w:val="Signature"/>
        <w:ind w:left="1080" w:hanging="360"/>
      </w:pPr>
    </w:p>
    <w:p w:rsidR="00AD0FFE" w:rsidRPr="00AD0FFE" w:rsidRDefault="00AD0FFE" w:rsidP="00A264C1">
      <w:pPr>
        <w:pStyle w:val="Signature"/>
        <w:ind w:left="1080" w:hanging="360"/>
      </w:pPr>
      <w:r>
        <w:t>3.</w:t>
      </w:r>
      <w:r w:rsidRPr="00AD0FFE">
        <w:tab/>
        <w:t>Discharges vertically upward above the roof peak;</w:t>
      </w:r>
    </w:p>
    <w:p w:rsidR="00AD0FFE" w:rsidRPr="00AD0FFE" w:rsidRDefault="00AD0FFE" w:rsidP="00A264C1">
      <w:pPr>
        <w:pStyle w:val="Signature"/>
        <w:ind w:left="1080" w:hanging="360"/>
      </w:pPr>
    </w:p>
    <w:p w:rsidR="00AD0FFE" w:rsidRPr="00AD0FFE" w:rsidRDefault="00AD0FFE" w:rsidP="00A264C1">
      <w:pPr>
        <w:pStyle w:val="Signature"/>
        <w:ind w:left="1080" w:hanging="360"/>
      </w:pPr>
      <w:r>
        <w:t>4.</w:t>
      </w:r>
      <w:r w:rsidRPr="00AD0FFE">
        <w:tab/>
        <w:t xml:space="preserve">Discharges at a height and exhaust velocity sufficient to avoid the exhaust being circulated adjacent to the building due to building downwash effects or drawn into nearby building intakes so as to ensure compliance with </w:t>
      </w:r>
      <w:r>
        <w:t>20 DCMR</w:t>
      </w:r>
      <w:r w:rsidR="00D85E4C">
        <w:t xml:space="preserve"> 201 and 20 DCMR</w:t>
      </w:r>
      <w:r w:rsidR="008D5D5C">
        <w:t>0</w:t>
      </w:r>
      <w:r w:rsidRPr="00AD0FFE">
        <w:t xml:space="preserve"> 903; and</w:t>
      </w:r>
    </w:p>
    <w:p w:rsidR="00E72046" w:rsidRDefault="00E72046" w:rsidP="00A264C1">
      <w:pPr>
        <w:pStyle w:val="Signature"/>
        <w:ind w:left="1080" w:hanging="360"/>
      </w:pPr>
    </w:p>
    <w:p w:rsidR="00AD0FFE" w:rsidRPr="00AD0FFE" w:rsidRDefault="00AD0FFE" w:rsidP="00A264C1">
      <w:pPr>
        <w:pStyle w:val="Signature"/>
        <w:ind w:left="1080" w:hanging="360"/>
      </w:pPr>
      <w:r>
        <w:lastRenderedPageBreak/>
        <w:t>5.</w:t>
      </w:r>
      <w:r w:rsidRPr="00AD0FFE">
        <w:tab/>
        <w:t>Not equipped with anything that would impede the upward discharge of the exhaust air, such as rain caps. Other techniques may be installed to prevent snow and ice from entering the exhaust system, such as butterfly caps or stack sleeves.</w:t>
      </w:r>
    </w:p>
    <w:p w:rsidR="00A91DA3" w:rsidRDefault="00A91DA3" w:rsidP="00A91DA3">
      <w:pPr>
        <w:pStyle w:val="Signature"/>
        <w:ind w:left="720" w:hanging="360"/>
      </w:pPr>
    </w:p>
    <w:p w:rsidR="00AD0FFE" w:rsidRPr="00AD0FFE" w:rsidRDefault="00A01C8E" w:rsidP="00AD0FFE">
      <w:pPr>
        <w:pStyle w:val="Signature"/>
        <w:tabs>
          <w:tab w:val="left" w:pos="720"/>
        </w:tabs>
        <w:ind w:left="720" w:hanging="360"/>
      </w:pPr>
      <w:r>
        <w:t>d</w:t>
      </w:r>
      <w:r w:rsidR="00A91DA3">
        <w:t>.</w:t>
      </w:r>
      <w:r w:rsidR="00A91DA3">
        <w:tab/>
      </w:r>
      <w:r w:rsidR="005E3386">
        <w:t>Spray guns used to apply automotive coating components or automotive coatings shall be cleaned by one (1) or a combination of the following</w:t>
      </w:r>
      <w:r w:rsidR="009B790D">
        <w:t xml:space="preserve"> [20 DCMR 718.15]</w:t>
      </w:r>
      <w:r w:rsidR="005E3386">
        <w:t>:</w:t>
      </w:r>
    </w:p>
    <w:p w:rsidR="00E4051C" w:rsidRDefault="00E4051C" w:rsidP="00E4051C">
      <w:pPr>
        <w:pStyle w:val="Signature"/>
        <w:tabs>
          <w:tab w:val="left" w:pos="720"/>
          <w:tab w:val="left" w:pos="1080"/>
        </w:tabs>
        <w:ind w:left="1080" w:hanging="360"/>
      </w:pPr>
    </w:p>
    <w:p w:rsidR="00AD0FFE" w:rsidRPr="00AD0FFE" w:rsidRDefault="00BD283C" w:rsidP="00E4051C">
      <w:pPr>
        <w:pStyle w:val="Signature"/>
        <w:tabs>
          <w:tab w:val="left" w:pos="720"/>
          <w:tab w:val="left" w:pos="1080"/>
        </w:tabs>
        <w:ind w:left="1080" w:hanging="360"/>
      </w:pPr>
      <w:r>
        <w:t>1.</w:t>
      </w:r>
      <w:r w:rsidR="00AD0FFE" w:rsidRPr="00AD0FFE">
        <w:tab/>
        <w:t xml:space="preserve">A fully enclosed spray gun cleaning system that is kept closed when not in use, where the active and passive solvent losses from the use of the system shall be determined in accordance with the requirements of </w:t>
      </w:r>
      <w:r w:rsidR="00004894">
        <w:t>20 DCMR</w:t>
      </w:r>
      <w:r w:rsidR="00AD0FFE" w:rsidRPr="00AD0FFE">
        <w:t xml:space="preserve"> 718.</w:t>
      </w:r>
      <w:r w:rsidR="00004894">
        <w:t>34</w:t>
      </w:r>
      <w:r w:rsidR="00AD0FFE" w:rsidRPr="00AD0FFE">
        <w:t>;</w:t>
      </w:r>
    </w:p>
    <w:p w:rsidR="00AD0FFE" w:rsidRPr="00AD0FFE" w:rsidRDefault="00AD0FFE" w:rsidP="00AD0FFE">
      <w:pPr>
        <w:pStyle w:val="Signature"/>
        <w:tabs>
          <w:tab w:val="left" w:pos="720"/>
        </w:tabs>
        <w:ind w:left="720" w:hanging="360"/>
      </w:pPr>
    </w:p>
    <w:p w:rsidR="00AD0FFE" w:rsidRPr="00AD0FFE" w:rsidRDefault="00BD283C" w:rsidP="00BD283C">
      <w:pPr>
        <w:pStyle w:val="Signature"/>
        <w:tabs>
          <w:tab w:val="left" w:pos="720"/>
        </w:tabs>
        <w:ind w:left="1080" w:hanging="720"/>
      </w:pPr>
      <w:r>
        <w:tab/>
        <w:t>2.</w:t>
      </w:r>
      <w:r w:rsidR="00AD0FFE" w:rsidRPr="00AD0FFE">
        <w:tab/>
        <w:t xml:space="preserve">An </w:t>
      </w:r>
      <w:proofErr w:type="spellStart"/>
      <w:r w:rsidR="00AD0FFE" w:rsidRPr="00AD0FFE">
        <w:t>unatomized</w:t>
      </w:r>
      <w:proofErr w:type="spellEnd"/>
      <w:r w:rsidR="00AD0FFE" w:rsidRPr="00AD0FFE">
        <w:t xml:space="preserve"> discharge of cleaning solvent into a paint waste container that is kept closed when not in use; or</w:t>
      </w:r>
    </w:p>
    <w:p w:rsidR="00AD0FFE" w:rsidRPr="00AD0FFE" w:rsidRDefault="00AD0FFE" w:rsidP="00AD0FFE">
      <w:pPr>
        <w:pStyle w:val="Signature"/>
        <w:tabs>
          <w:tab w:val="left" w:pos="720"/>
        </w:tabs>
        <w:ind w:left="720" w:hanging="360"/>
      </w:pPr>
    </w:p>
    <w:p w:rsidR="00AD0FFE" w:rsidRPr="00AD0FFE" w:rsidRDefault="00BD283C" w:rsidP="00BD283C">
      <w:pPr>
        <w:pStyle w:val="Signature"/>
        <w:tabs>
          <w:tab w:val="left" w:pos="360"/>
          <w:tab w:val="left" w:pos="720"/>
        </w:tabs>
        <w:ind w:left="1080" w:hanging="1080"/>
      </w:pPr>
      <w:r>
        <w:tab/>
      </w:r>
      <w:r>
        <w:tab/>
        <w:t>3.</w:t>
      </w:r>
      <w:r w:rsidR="00AD0FFE" w:rsidRPr="00AD0FFE">
        <w:tab/>
        <w:t>Disassembly of the spray gun and cleaning in a vat that is kept closed when not in use.</w:t>
      </w:r>
    </w:p>
    <w:p w:rsidR="00A91DA3" w:rsidRDefault="00A91DA3" w:rsidP="00A91DA3">
      <w:pPr>
        <w:pStyle w:val="Signature"/>
        <w:tabs>
          <w:tab w:val="left" w:pos="720"/>
        </w:tabs>
        <w:ind w:left="720" w:hanging="360"/>
      </w:pPr>
    </w:p>
    <w:p w:rsidR="00A91DA3" w:rsidRDefault="00A01C8E" w:rsidP="00A91DA3">
      <w:pPr>
        <w:pStyle w:val="Signature"/>
        <w:tabs>
          <w:tab w:val="left" w:pos="720"/>
        </w:tabs>
        <w:ind w:left="720" w:hanging="360"/>
      </w:pPr>
      <w:r>
        <w:t>e</w:t>
      </w:r>
      <w:r w:rsidR="00A91DA3">
        <w:t>.</w:t>
      </w:r>
      <w:r w:rsidR="00A91DA3">
        <w:tab/>
        <w:t>The paint spray booth shall meet the following specifications</w:t>
      </w:r>
      <w:r w:rsidR="00EA5176">
        <w:t xml:space="preserve"> and operational requirements</w:t>
      </w:r>
      <w:r w:rsidR="00A91DA3">
        <w:t>:</w:t>
      </w:r>
    </w:p>
    <w:p w:rsidR="00A91DA3" w:rsidRDefault="00A91DA3" w:rsidP="00A91DA3">
      <w:pPr>
        <w:pStyle w:val="Signature"/>
        <w:tabs>
          <w:tab w:val="left" w:pos="720"/>
        </w:tabs>
        <w:ind w:left="720" w:hanging="360"/>
      </w:pPr>
    </w:p>
    <w:p w:rsidR="00A91DA3" w:rsidRDefault="00A91DA3" w:rsidP="00A91DA3">
      <w:pPr>
        <w:pStyle w:val="Signature"/>
        <w:tabs>
          <w:tab w:val="left" w:pos="1080"/>
        </w:tabs>
        <w:ind w:left="1080" w:hanging="360"/>
      </w:pPr>
      <w:r>
        <w:t>1.</w:t>
      </w:r>
      <w:r w:rsidR="00BD283C">
        <w:tab/>
      </w:r>
      <w:r>
        <w:t xml:space="preserve">The unit shall be fitted with a type of filter technology that is demonstrated to achieve </w:t>
      </w:r>
      <w:r w:rsidRPr="00D056AD">
        <w:t>at least 98-percent capture of paint overspray</w:t>
      </w:r>
      <w:r>
        <w:t>. [</w:t>
      </w:r>
      <w:r w:rsidR="00EA5176">
        <w:t xml:space="preserve">20 DCMR 718.17(b) and </w:t>
      </w:r>
      <w:r>
        <w:t>40 CFR 63.11173 (e</w:t>
      </w:r>
      <w:proofErr w:type="gramStart"/>
      <w:r>
        <w:t>)(</w:t>
      </w:r>
      <w:proofErr w:type="gramEnd"/>
      <w:r>
        <w:t>2)(i)]</w:t>
      </w:r>
    </w:p>
    <w:p w:rsidR="00A91DA3" w:rsidRDefault="00A91DA3" w:rsidP="00A91DA3">
      <w:pPr>
        <w:pStyle w:val="Signature"/>
        <w:tabs>
          <w:tab w:val="left" w:pos="1080"/>
        </w:tabs>
        <w:ind w:left="1080" w:hanging="360"/>
      </w:pPr>
    </w:p>
    <w:p w:rsidR="00A91DA3" w:rsidRDefault="00A91DA3" w:rsidP="00A91DA3">
      <w:pPr>
        <w:pStyle w:val="Signature"/>
        <w:tabs>
          <w:tab w:val="left" w:pos="1080"/>
        </w:tabs>
        <w:ind w:left="1080" w:hanging="360"/>
        <w:rPr>
          <w:bCs/>
        </w:rPr>
      </w:pPr>
      <w:r>
        <w:t>2.</w:t>
      </w:r>
      <w:r>
        <w:tab/>
        <w:t xml:space="preserve">The particulate matter exhaust filters shall </w:t>
      </w:r>
      <w:r w:rsidRPr="008426E1">
        <w:rPr>
          <w:bCs/>
          <w:iCs/>
        </w:rPr>
        <w:t xml:space="preserve">be replaced </w:t>
      </w:r>
      <w:r>
        <w:rPr>
          <w:bCs/>
          <w:iCs/>
        </w:rPr>
        <w:t xml:space="preserve">as specified by manufacturers’ specifications.  If such specifications are unavailable or do not indicate a replacement frequency, they shall be replaced </w:t>
      </w:r>
      <w:r w:rsidRPr="008426E1">
        <w:rPr>
          <w:bCs/>
          <w:iCs/>
        </w:rPr>
        <w:t>at least once every month</w:t>
      </w:r>
      <w:r>
        <w:rPr>
          <w:bCs/>
          <w:iCs/>
        </w:rPr>
        <w:t xml:space="preserve"> or whenever a filter deficiency is identified, whichever is more frequent</w:t>
      </w:r>
      <w:r w:rsidRPr="008426E1">
        <w:rPr>
          <w:bCs/>
          <w:iCs/>
        </w:rPr>
        <w:t>. There sh</w:t>
      </w:r>
      <w:r>
        <w:rPr>
          <w:bCs/>
          <w:iCs/>
        </w:rPr>
        <w:t xml:space="preserve">all be at </w:t>
      </w:r>
      <w:r w:rsidRPr="008426E1">
        <w:rPr>
          <w:bCs/>
          <w:iCs/>
        </w:rPr>
        <w:t>least one carton of replacement filter</w:t>
      </w:r>
      <w:r>
        <w:rPr>
          <w:bCs/>
          <w:iCs/>
        </w:rPr>
        <w:t>s</w:t>
      </w:r>
      <w:r w:rsidRPr="008426E1">
        <w:rPr>
          <w:bCs/>
          <w:iCs/>
        </w:rPr>
        <w:t xml:space="preserve"> onsite at all time</w:t>
      </w:r>
      <w:r>
        <w:rPr>
          <w:bCs/>
          <w:iCs/>
        </w:rPr>
        <w:t>s</w:t>
      </w:r>
      <w:r w:rsidR="00EA5176">
        <w:rPr>
          <w:bCs/>
          <w:iCs/>
        </w:rPr>
        <w:t xml:space="preserve"> (except a reasonable time immediately after replacement to allow for shipping of new filters, in which case the Permittee shall be able to show that new filters have been ordered)</w:t>
      </w:r>
      <w:r w:rsidRPr="008426E1">
        <w:rPr>
          <w:bCs/>
        </w:rPr>
        <w:t>.</w:t>
      </w:r>
      <w:r w:rsidR="00EA5176">
        <w:rPr>
          <w:bCs/>
        </w:rPr>
        <w:t xml:space="preserve"> [20 DCMR 201]</w:t>
      </w:r>
    </w:p>
    <w:p w:rsidR="00A91DA3" w:rsidRDefault="00A91DA3" w:rsidP="00A91DA3">
      <w:pPr>
        <w:pStyle w:val="Signature"/>
        <w:tabs>
          <w:tab w:val="left" w:pos="1080"/>
        </w:tabs>
      </w:pPr>
    </w:p>
    <w:p w:rsidR="00A91DA3" w:rsidRDefault="00A91DA3" w:rsidP="00A91DA3">
      <w:pPr>
        <w:pStyle w:val="Signature"/>
        <w:tabs>
          <w:tab w:val="left" w:pos="1080"/>
        </w:tabs>
        <w:ind w:left="1080" w:hanging="360"/>
      </w:pPr>
      <w:r>
        <w:t>3.</w:t>
      </w:r>
      <w:r>
        <w:tab/>
        <w:t>The unit shall be fully enclosed with a full roof and four complete walls and must be ventilated at negative pressure so that air is drawn into any openings in the booth walls. [40 CFR 63.11173(e</w:t>
      </w:r>
      <w:proofErr w:type="gramStart"/>
      <w:r>
        <w:t>)(</w:t>
      </w:r>
      <w:proofErr w:type="gramEnd"/>
      <w:r>
        <w:t>2)(ii)]</w:t>
      </w:r>
      <w:r w:rsidR="00EA5176">
        <w:t xml:space="preserve"> The negative pressure maintained shall be sufficient to ensure that no emissions are exiting the booth anywhere except the exhaust stack. [20 DCMR 718.7(c)]</w:t>
      </w:r>
    </w:p>
    <w:p w:rsidR="00EA5176" w:rsidRDefault="00EA5176" w:rsidP="00A91DA3">
      <w:pPr>
        <w:pStyle w:val="Signature"/>
        <w:tabs>
          <w:tab w:val="left" w:pos="1080"/>
        </w:tabs>
        <w:ind w:left="1080" w:hanging="360"/>
      </w:pPr>
    </w:p>
    <w:p w:rsidR="00EA5176" w:rsidRPr="002814D1" w:rsidRDefault="00EA5176" w:rsidP="00A91DA3">
      <w:pPr>
        <w:pStyle w:val="Signature"/>
        <w:tabs>
          <w:tab w:val="left" w:pos="1080"/>
        </w:tabs>
        <w:ind w:left="1080" w:hanging="360"/>
      </w:pPr>
      <w:r>
        <w:t>4.</w:t>
      </w:r>
      <w:r>
        <w:tab/>
        <w:t>The Permittee shall close all paint spray booth openings while a coating is applied, during the time period required for drying of the coating, and while any other operation may release emissions. [20 DCMR 718.17(a)]</w:t>
      </w:r>
    </w:p>
    <w:p w:rsidR="00110EAE" w:rsidRDefault="00110EAE" w:rsidP="00A91DA3">
      <w:pPr>
        <w:pStyle w:val="Signature"/>
        <w:tabs>
          <w:tab w:val="left" w:pos="1080"/>
        </w:tabs>
        <w:ind w:left="1080" w:hanging="360"/>
      </w:pPr>
    </w:p>
    <w:p w:rsidR="00A91DA3" w:rsidRDefault="00EA5176" w:rsidP="00A91DA3">
      <w:pPr>
        <w:pStyle w:val="Signature"/>
        <w:tabs>
          <w:tab w:val="left" w:pos="1080"/>
        </w:tabs>
        <w:ind w:left="1080" w:hanging="360"/>
      </w:pPr>
      <w:r>
        <w:lastRenderedPageBreak/>
        <w:t>5</w:t>
      </w:r>
      <w:r w:rsidR="00A91DA3">
        <w:t>.</w:t>
      </w:r>
      <w:r w:rsidR="00A91DA3">
        <w:tab/>
      </w:r>
      <w:r>
        <w:t>The Permittee shall maintain in good working order and operate according to manufacturer specifications the monitoring, exhaust, and control systems within the paint spray booth. [20 DCMR 718.17(d)]</w:t>
      </w:r>
    </w:p>
    <w:p w:rsidR="00A91DA3" w:rsidRDefault="00A91DA3" w:rsidP="00A91DA3">
      <w:pPr>
        <w:pStyle w:val="BodyTextIndent"/>
        <w:tabs>
          <w:tab w:val="left" w:pos="720"/>
          <w:tab w:val="left" w:pos="810"/>
        </w:tabs>
        <w:spacing w:after="0"/>
        <w:ind w:left="720" w:hanging="360"/>
      </w:pPr>
    </w:p>
    <w:p w:rsidR="00A91DA3" w:rsidRPr="00C23810" w:rsidRDefault="00A01C8E" w:rsidP="00A91DA3">
      <w:pPr>
        <w:pStyle w:val="BodyTextIndent"/>
        <w:tabs>
          <w:tab w:val="left" w:pos="720"/>
          <w:tab w:val="left" w:pos="810"/>
        </w:tabs>
        <w:spacing w:after="0"/>
        <w:ind w:left="720" w:hanging="360"/>
      </w:pPr>
      <w:r>
        <w:t>f</w:t>
      </w:r>
      <w:r w:rsidR="00A91DA3" w:rsidRPr="00C23810">
        <w:t>.</w:t>
      </w:r>
      <w:r w:rsidR="00A91DA3" w:rsidRPr="00C23810">
        <w:tab/>
        <w:t xml:space="preserve">The </w:t>
      </w:r>
      <w:r w:rsidR="003F282A">
        <w:t>Permittee</w:t>
      </w:r>
      <w:r w:rsidR="00A91DA3" w:rsidRPr="00C23810">
        <w:t xml:space="preserve"> shall </w:t>
      </w:r>
      <w:r w:rsidR="00004894" w:rsidRPr="00C23810">
        <w:t>ensure that</w:t>
      </w:r>
      <w:r w:rsidR="00673194">
        <w:t xml:space="preserve"> [20 DCMR 718.16]</w:t>
      </w:r>
      <w:r w:rsidR="00004894" w:rsidRPr="00C23810">
        <w:t>:</w:t>
      </w:r>
    </w:p>
    <w:p w:rsidR="00A91DA3" w:rsidRPr="00C23810" w:rsidRDefault="00A91DA3" w:rsidP="00A91DA3">
      <w:pPr>
        <w:ind w:left="720" w:hanging="360"/>
      </w:pPr>
      <w:r w:rsidRPr="00C23810">
        <w:t> </w:t>
      </w:r>
    </w:p>
    <w:p w:rsidR="00004894" w:rsidRPr="00C23810" w:rsidRDefault="00004894" w:rsidP="00775C2B">
      <w:pPr>
        <w:tabs>
          <w:tab w:val="left" w:pos="720"/>
          <w:tab w:val="left" w:pos="1080"/>
        </w:tabs>
        <w:ind w:left="1080" w:hanging="360"/>
        <w:jc w:val="both"/>
      </w:pPr>
      <w:r w:rsidRPr="00C23810">
        <w:t>1.</w:t>
      </w:r>
      <w:r w:rsidRPr="00C23810">
        <w:tab/>
        <w:t xml:space="preserve">Fresh and used automotive coating components, automotive coatings, solvents, and cleaning solvents are stored in vapor-tight, nonabsorbent, </w:t>
      </w:r>
      <w:proofErr w:type="spellStart"/>
      <w:r w:rsidRPr="00C23810">
        <w:t>nonleaking</w:t>
      </w:r>
      <w:proofErr w:type="spellEnd"/>
      <w:r w:rsidRPr="00C23810">
        <w:t xml:space="preserve"> containers that are kept closed at all times except when filling or emptying;</w:t>
      </w:r>
    </w:p>
    <w:p w:rsidR="00004894" w:rsidRPr="00C23810" w:rsidRDefault="00004894" w:rsidP="00004894">
      <w:pPr>
        <w:ind w:leftChars="600" w:left="2160" w:hangingChars="300" w:hanging="720"/>
        <w:jc w:val="both"/>
      </w:pPr>
    </w:p>
    <w:p w:rsidR="00004894" w:rsidRPr="00C23810" w:rsidRDefault="00004894" w:rsidP="00775C2B">
      <w:pPr>
        <w:tabs>
          <w:tab w:val="left" w:pos="720"/>
          <w:tab w:val="left" w:pos="1080"/>
        </w:tabs>
        <w:ind w:left="1080" w:hanging="360"/>
        <w:jc w:val="both"/>
      </w:pPr>
      <w:r w:rsidRPr="00C23810">
        <w:t>2.</w:t>
      </w:r>
      <w:r w:rsidRPr="00C23810">
        <w:tab/>
        <w:t xml:space="preserve">Cloth and paper, or other absorbent applicators, moistened with automotive coating components, automotive coatings, solvents, or cleaning solvents are stored in vapor-tight, nonabsorbent, </w:t>
      </w:r>
      <w:proofErr w:type="spellStart"/>
      <w:r w:rsidRPr="00C23810">
        <w:t>nonleaking</w:t>
      </w:r>
      <w:proofErr w:type="spellEnd"/>
      <w:r w:rsidRPr="00C23810">
        <w:t xml:space="preserve"> containers that are kept closed at all times except when filling or emptying;</w:t>
      </w:r>
    </w:p>
    <w:p w:rsidR="00AD6555" w:rsidRPr="00C23810" w:rsidRDefault="00AD6555" w:rsidP="00004894">
      <w:pPr>
        <w:tabs>
          <w:tab w:val="left" w:pos="720"/>
          <w:tab w:val="left" w:pos="1080"/>
        </w:tabs>
        <w:ind w:left="1080" w:hanging="1080"/>
        <w:jc w:val="both"/>
      </w:pPr>
    </w:p>
    <w:p w:rsidR="00004894" w:rsidRPr="00C23810" w:rsidRDefault="00AD6555" w:rsidP="00AD6555">
      <w:pPr>
        <w:tabs>
          <w:tab w:val="left" w:pos="1080"/>
        </w:tabs>
        <w:ind w:left="1080" w:hanging="360"/>
        <w:jc w:val="both"/>
      </w:pPr>
      <w:r w:rsidRPr="00C23810">
        <w:t>3.</w:t>
      </w:r>
      <w:r w:rsidRPr="00C23810">
        <w:tab/>
      </w:r>
      <w:r w:rsidR="00004894" w:rsidRPr="00C23810">
        <w:t xml:space="preserve">Handling and transfer procedures minimize spills during the transfer of </w:t>
      </w:r>
      <w:r w:rsidRPr="00C23810">
        <w:t xml:space="preserve">automotive </w:t>
      </w:r>
      <w:r w:rsidR="00004894" w:rsidRPr="00C23810">
        <w:t xml:space="preserve">coating components, automotive coatings, solvents, and cleaning solvents; </w:t>
      </w:r>
    </w:p>
    <w:p w:rsidR="00004894" w:rsidRPr="00C23810" w:rsidRDefault="00004894" w:rsidP="00004894">
      <w:pPr>
        <w:ind w:leftChars="600" w:left="2160" w:hangingChars="300" w:hanging="720"/>
        <w:jc w:val="both"/>
      </w:pPr>
    </w:p>
    <w:p w:rsidR="00004894" w:rsidRDefault="00004894" w:rsidP="00B01C5C">
      <w:pPr>
        <w:ind w:left="1080" w:hanging="360"/>
      </w:pPr>
      <w:r w:rsidRPr="00C23810">
        <w:t>4.</w:t>
      </w:r>
      <w:r w:rsidRPr="00C23810">
        <w:tab/>
        <w:t>A</w:t>
      </w:r>
      <w:r w:rsidR="00673194">
        <w:t xml:space="preserve">ny </w:t>
      </w:r>
      <w:r w:rsidR="00B01C5C">
        <w:t xml:space="preserve">person who uses or applies </w:t>
      </w:r>
      <w:r w:rsidR="00673194" w:rsidRPr="007A0EBD">
        <w:t xml:space="preserve">automotive coating components, automotive coatings, solvents, or cleaning solvents is trained </w:t>
      </w:r>
      <w:r w:rsidR="00673194" w:rsidRPr="001C679A">
        <w:t>in the proper use and handling of the automotive coating components, automotive coatings, solvents</w:t>
      </w:r>
      <w:r w:rsidR="00673194">
        <w:t>, cleaning solvents,</w:t>
      </w:r>
      <w:r w:rsidR="00673194" w:rsidRPr="001C679A">
        <w:t xml:space="preserve"> and waste products in order to minimize the emission of air contaminants and to comply with th</w:t>
      </w:r>
      <w:r w:rsidR="00673194">
        <w:t>e requirements of 20 DCMR 718, as incorporated into the conditions of this permit; and</w:t>
      </w:r>
    </w:p>
    <w:p w:rsidR="00E4051C" w:rsidRPr="00C23810" w:rsidRDefault="00E4051C" w:rsidP="00AD6555">
      <w:pPr>
        <w:ind w:left="1080" w:hanging="360"/>
        <w:jc w:val="both"/>
      </w:pPr>
    </w:p>
    <w:p w:rsidR="00004894" w:rsidRPr="00C23810" w:rsidRDefault="00004894" w:rsidP="00673194">
      <w:pPr>
        <w:tabs>
          <w:tab w:val="left" w:pos="1080"/>
        </w:tabs>
        <w:ind w:left="1080" w:hanging="360"/>
        <w:jc w:val="both"/>
      </w:pPr>
      <w:r w:rsidRPr="00C23810">
        <w:t>5.</w:t>
      </w:r>
      <w:r w:rsidRPr="00C23810">
        <w:tab/>
        <w:t xml:space="preserve">Ensure that all training is in compliance with the requirements of </w:t>
      </w:r>
      <w:r w:rsidR="00673194">
        <w:t xml:space="preserve">Condition </w:t>
      </w:r>
      <w:proofErr w:type="gramStart"/>
      <w:r w:rsidR="00673194">
        <w:t>III(</w:t>
      </w:r>
      <w:proofErr w:type="gramEnd"/>
      <w:r w:rsidR="00673194">
        <w:t>g).</w:t>
      </w:r>
    </w:p>
    <w:p w:rsidR="00A91DA3" w:rsidRDefault="00A91DA3" w:rsidP="00A91DA3">
      <w:pPr>
        <w:pStyle w:val="Signature"/>
        <w:tabs>
          <w:tab w:val="left" w:pos="720"/>
        </w:tabs>
      </w:pPr>
    </w:p>
    <w:p w:rsidR="00A91DA3" w:rsidRDefault="00A01C8E" w:rsidP="00A91DA3">
      <w:pPr>
        <w:pStyle w:val="Signature"/>
        <w:tabs>
          <w:tab w:val="left" w:pos="720"/>
        </w:tabs>
        <w:ind w:left="720" w:hanging="360"/>
      </w:pPr>
      <w:r>
        <w:t>g</w:t>
      </w:r>
      <w:r w:rsidR="00A91DA3">
        <w:t>.</w:t>
      </w:r>
      <w:r w:rsidR="00A91DA3">
        <w:tab/>
        <w:t xml:space="preserve">The </w:t>
      </w:r>
      <w:r w:rsidR="003F282A">
        <w:t>Permittee</w:t>
      </w:r>
      <w:r w:rsidR="00A91DA3">
        <w:t xml:space="preserve"> shall comply with the following training measures</w:t>
      </w:r>
      <w:r w:rsidR="00673194">
        <w:t xml:space="preserve"> [20 DCMR 718.16(e) and 20 DCMR 1409]</w:t>
      </w:r>
      <w:r w:rsidR="00A91DA3">
        <w:t>:</w:t>
      </w:r>
    </w:p>
    <w:p w:rsidR="00A91DA3" w:rsidRDefault="00A91DA3" w:rsidP="00A91DA3">
      <w:pPr>
        <w:pStyle w:val="Signature"/>
        <w:tabs>
          <w:tab w:val="left" w:pos="720"/>
        </w:tabs>
        <w:ind w:left="720" w:hanging="360"/>
      </w:pPr>
    </w:p>
    <w:p w:rsidR="00A91DA3" w:rsidRDefault="00A91DA3" w:rsidP="00A91DA3">
      <w:pPr>
        <w:pStyle w:val="Signature"/>
        <w:tabs>
          <w:tab w:val="left" w:pos="1080"/>
        </w:tabs>
        <w:ind w:left="1080" w:hanging="360"/>
      </w:pPr>
      <w:r>
        <w:t>1.</w:t>
      </w:r>
      <w:r>
        <w:tab/>
      </w:r>
      <w:r w:rsidRPr="000D0EC5">
        <w:t>Ensure that a</w:t>
      </w:r>
      <w:r>
        <w:t>ny</w:t>
      </w:r>
      <w:r w:rsidRPr="000D0EC5">
        <w:t xml:space="preserve"> person who applies mobile equipment repair and refinishing coatings </w:t>
      </w:r>
      <w:r w:rsidRPr="000D0EC5">
        <w:rPr>
          <w:color w:val="000000"/>
        </w:rPr>
        <w:t>is trained</w:t>
      </w:r>
      <w:r w:rsidRPr="000D0EC5">
        <w:t xml:space="preserve"> in the proper use and handling of the mobile equipment repair and refinishing coatings, solvents and waste </w:t>
      </w:r>
      <w:r w:rsidRPr="00C57FA8">
        <w:t>products</w:t>
      </w:r>
      <w:r w:rsidR="00AD6555" w:rsidRPr="00C57FA8">
        <w:t>.</w:t>
      </w:r>
      <w:r w:rsidRPr="00C57FA8">
        <w:t xml:space="preserve"> [</w:t>
      </w:r>
      <w:r w:rsidR="00AD6555" w:rsidRPr="00C57FA8">
        <w:t>40 CFR 63.11173(e)-(g)</w:t>
      </w:r>
      <w:r w:rsidRPr="00C57FA8">
        <w:t>)]</w:t>
      </w:r>
    </w:p>
    <w:p w:rsidR="00A91DA3" w:rsidRPr="009E7370" w:rsidRDefault="00A91DA3" w:rsidP="00A91DA3">
      <w:pPr>
        <w:pStyle w:val="Signature"/>
        <w:tabs>
          <w:tab w:val="left" w:pos="1080"/>
        </w:tabs>
        <w:ind w:left="1080" w:hanging="360"/>
      </w:pPr>
    </w:p>
    <w:p w:rsidR="00A91DA3" w:rsidRPr="009E7370" w:rsidRDefault="00A91DA3" w:rsidP="00A91DA3">
      <w:pPr>
        <w:pStyle w:val="Signature"/>
        <w:tabs>
          <w:tab w:val="left" w:pos="1080"/>
        </w:tabs>
        <w:ind w:left="1080" w:hanging="360"/>
      </w:pPr>
      <w:r w:rsidRPr="009E7370">
        <w:t>2.</w:t>
      </w:r>
      <w:r w:rsidRPr="009E7370">
        <w:tab/>
        <w:t xml:space="preserve">All painters must be certified that they have completed training in the proper spray application of surface coatings and the proper setup and maintenance of spray equipment.  The minimum requirements for such training and certification are described in Condition </w:t>
      </w:r>
      <w:proofErr w:type="gramStart"/>
      <w:r w:rsidRPr="009E7370">
        <w:t>III(</w:t>
      </w:r>
      <w:proofErr w:type="gramEnd"/>
      <w:r w:rsidR="00337B49" w:rsidRPr="009E7370">
        <w:t>g</w:t>
      </w:r>
      <w:r w:rsidRPr="009E7370">
        <w:t>)(3) of this permit.  The spray application of surface coatings is prohibited by persons who are not certified as having completed the described training.  The requirements of this paragraph do not apply to the students of an accredited surface coating training program who are under the direct supervision of an instructor who meets the requirements of this paragraph. [40 CFR 63.11173(e</w:t>
      </w:r>
      <w:proofErr w:type="gramStart"/>
      <w:r w:rsidRPr="009E7370">
        <w:t>)(</w:t>
      </w:r>
      <w:proofErr w:type="gramEnd"/>
      <w:r w:rsidRPr="009E7370">
        <w:t>1)]</w:t>
      </w:r>
    </w:p>
    <w:p w:rsidR="00A91DA3" w:rsidRPr="009E7370" w:rsidRDefault="00A91DA3" w:rsidP="00A91DA3">
      <w:pPr>
        <w:pStyle w:val="Signature"/>
        <w:tabs>
          <w:tab w:val="left" w:pos="1080"/>
        </w:tabs>
        <w:ind w:left="1080" w:hanging="360"/>
      </w:pPr>
    </w:p>
    <w:p w:rsidR="00A91DA3" w:rsidRPr="009E7370" w:rsidRDefault="00A91DA3" w:rsidP="00A91DA3">
      <w:pPr>
        <w:pStyle w:val="Signature"/>
        <w:tabs>
          <w:tab w:val="left" w:pos="1080"/>
        </w:tabs>
        <w:ind w:left="1080" w:hanging="360"/>
      </w:pPr>
      <w:r w:rsidRPr="009E7370">
        <w:lastRenderedPageBreak/>
        <w:t>3.</w:t>
      </w:r>
      <w:r w:rsidRPr="009E7370">
        <w:tab/>
        <w:t xml:space="preserve">Within 180 days of their hiring date, the </w:t>
      </w:r>
      <w:r w:rsidR="003F282A">
        <w:t>Permittee</w:t>
      </w:r>
      <w:r w:rsidRPr="009E7370">
        <w:t xml:space="preserve"> must ensure and certify that all new and existing personnel, including contract personnel, who spray apply surface coatings are trained in the proper application of surface coatings as required by </w:t>
      </w:r>
      <w:r w:rsidR="00337B49" w:rsidRPr="009E7370">
        <w:t>Condition III(g</w:t>
      </w:r>
      <w:r w:rsidRPr="009E7370">
        <w:t>)(2) of this permit.  The training program must include, at a minimum, the following [40 CFR 63.11173(f) and 40 CFR 63.11174(g</w:t>
      </w:r>
      <w:proofErr w:type="gramStart"/>
      <w:r w:rsidRPr="009E7370">
        <w:t>)(</w:t>
      </w:r>
      <w:proofErr w:type="gramEnd"/>
      <w:r w:rsidRPr="009E7370">
        <w:t>1)]:</w:t>
      </w:r>
    </w:p>
    <w:p w:rsidR="00A91DA3" w:rsidRPr="009E7370" w:rsidRDefault="00A91DA3" w:rsidP="00A91DA3">
      <w:pPr>
        <w:pStyle w:val="Signature"/>
        <w:tabs>
          <w:tab w:val="left" w:pos="1080"/>
        </w:tabs>
        <w:ind w:left="1080" w:hanging="360"/>
      </w:pPr>
    </w:p>
    <w:p w:rsidR="00A91DA3" w:rsidRDefault="00A91DA3" w:rsidP="00A91DA3">
      <w:pPr>
        <w:pStyle w:val="Signature"/>
        <w:tabs>
          <w:tab w:val="left" w:pos="1440"/>
        </w:tabs>
        <w:ind w:left="1440" w:hanging="360"/>
      </w:pPr>
      <w:r>
        <w:t>A.</w:t>
      </w:r>
      <w:r>
        <w:tab/>
        <w:t>A list of all current personnel by name and job description who are required to be trained;</w:t>
      </w:r>
    </w:p>
    <w:p w:rsidR="00A91DA3" w:rsidRDefault="00A91DA3" w:rsidP="00A91DA3">
      <w:pPr>
        <w:pStyle w:val="Signature"/>
        <w:tabs>
          <w:tab w:val="left" w:pos="1440"/>
        </w:tabs>
        <w:ind w:left="1440" w:hanging="360"/>
      </w:pPr>
    </w:p>
    <w:p w:rsidR="00A91DA3" w:rsidRDefault="00A91DA3" w:rsidP="00A91DA3">
      <w:pPr>
        <w:pStyle w:val="Signature"/>
        <w:tabs>
          <w:tab w:val="left" w:pos="1440"/>
        </w:tabs>
        <w:ind w:left="1440" w:hanging="360"/>
      </w:pPr>
      <w:r>
        <w:t>B.</w:t>
      </w:r>
      <w:r>
        <w:tab/>
        <w:t>Hands-on classroom instruction that addresses, at a minimum, initial and refresher training in the following topics:</w:t>
      </w:r>
    </w:p>
    <w:p w:rsidR="00A91DA3" w:rsidRDefault="00A91DA3" w:rsidP="00A91DA3">
      <w:pPr>
        <w:pStyle w:val="Signature"/>
        <w:tabs>
          <w:tab w:val="left" w:pos="1440"/>
        </w:tabs>
        <w:ind w:left="1440" w:hanging="360"/>
      </w:pPr>
    </w:p>
    <w:p w:rsidR="00A91DA3" w:rsidRDefault="00A91DA3" w:rsidP="00A91DA3">
      <w:pPr>
        <w:pStyle w:val="Signature"/>
        <w:tabs>
          <w:tab w:val="left" w:pos="1800"/>
        </w:tabs>
        <w:ind w:left="1800" w:hanging="360"/>
      </w:pPr>
      <w:r>
        <w:t>i.</w:t>
      </w:r>
      <w:r>
        <w:tab/>
        <w:t>Spray gun equipment selection, set up, and operation, including measuring coating viscosity, selecting the proper fluid tip or nozzle, and achieving the proper spray pattern, air pressure and volume, and fluid delivery rate.</w:t>
      </w:r>
    </w:p>
    <w:p w:rsidR="00A91DA3" w:rsidRDefault="00A91DA3" w:rsidP="00A91DA3">
      <w:pPr>
        <w:pStyle w:val="Signature"/>
        <w:tabs>
          <w:tab w:val="left" w:pos="1800"/>
        </w:tabs>
        <w:ind w:left="1800" w:hanging="360"/>
      </w:pPr>
    </w:p>
    <w:p w:rsidR="00A91DA3" w:rsidRDefault="00A91DA3" w:rsidP="00A91DA3">
      <w:pPr>
        <w:pStyle w:val="Signature"/>
        <w:tabs>
          <w:tab w:val="left" w:pos="1800"/>
        </w:tabs>
        <w:ind w:left="1800" w:hanging="360"/>
      </w:pPr>
      <w:r>
        <w:t>ii.</w:t>
      </w:r>
      <w:r>
        <w:tab/>
        <w:t>Spray technique for different types of coatings to improve transfer efficiency and minimize coating usage and overspray, including maintaining the correct spray gun distance and angle to the part, using proper banding and overlap, and reducing lead and lag spraying at the beginning and end of each stroke.</w:t>
      </w:r>
    </w:p>
    <w:p w:rsidR="00A91DA3" w:rsidRDefault="00A91DA3" w:rsidP="00A91DA3">
      <w:pPr>
        <w:pStyle w:val="Signature"/>
        <w:tabs>
          <w:tab w:val="left" w:pos="1800"/>
        </w:tabs>
        <w:ind w:left="1800" w:hanging="360"/>
      </w:pPr>
    </w:p>
    <w:p w:rsidR="00A91DA3" w:rsidRDefault="00A91DA3" w:rsidP="00A91DA3">
      <w:pPr>
        <w:pStyle w:val="Signature"/>
        <w:tabs>
          <w:tab w:val="left" w:pos="1800"/>
        </w:tabs>
        <w:ind w:left="1800" w:hanging="360"/>
      </w:pPr>
      <w:r>
        <w:t>iii.</w:t>
      </w:r>
      <w:r>
        <w:tab/>
        <w:t>Routine spray booth and filter maintenance, including filter selection and installation.</w:t>
      </w:r>
    </w:p>
    <w:p w:rsidR="00A91DA3" w:rsidRDefault="00A91DA3" w:rsidP="00A91DA3">
      <w:pPr>
        <w:pStyle w:val="Signature"/>
        <w:tabs>
          <w:tab w:val="left" w:pos="1800"/>
        </w:tabs>
        <w:ind w:left="1800" w:hanging="360"/>
      </w:pPr>
    </w:p>
    <w:p w:rsidR="00A91DA3" w:rsidRDefault="00A91DA3" w:rsidP="00A91DA3">
      <w:pPr>
        <w:pStyle w:val="Signature"/>
        <w:tabs>
          <w:tab w:val="left" w:pos="1800"/>
        </w:tabs>
        <w:ind w:left="1800" w:hanging="360"/>
      </w:pPr>
      <w:r>
        <w:t>iv.</w:t>
      </w:r>
      <w:r>
        <w:tab/>
        <w:t>Environmental compliance with the requirements of 40 CFR 63, Subpart HHHHHH.</w:t>
      </w:r>
    </w:p>
    <w:p w:rsidR="00A91DA3" w:rsidRDefault="00A91DA3" w:rsidP="00A91DA3">
      <w:pPr>
        <w:pStyle w:val="Signature"/>
        <w:tabs>
          <w:tab w:val="left" w:pos="1800"/>
        </w:tabs>
        <w:ind w:left="1800" w:hanging="360"/>
      </w:pPr>
    </w:p>
    <w:p w:rsidR="00A91DA3" w:rsidRDefault="00673194" w:rsidP="00A91DA3">
      <w:pPr>
        <w:pStyle w:val="Signature"/>
        <w:tabs>
          <w:tab w:val="left" w:pos="1440"/>
        </w:tabs>
        <w:ind w:left="1440"/>
      </w:pPr>
      <w:r>
        <w:t>If the Permittee</w:t>
      </w:r>
      <w:r w:rsidR="00A91DA3">
        <w:t xml:space="preserve"> can show by documentation or certification that a painter’s work experience and/or training has resulted in training equivalent to the training required in i-iv above </w:t>
      </w:r>
      <w:r>
        <w:t>the Permittee is</w:t>
      </w:r>
      <w:r w:rsidR="00A91DA3">
        <w:t xml:space="preserve"> not required to provide this training to these painters.</w:t>
      </w:r>
    </w:p>
    <w:p w:rsidR="00A91DA3" w:rsidRDefault="00A91DA3" w:rsidP="00A91DA3">
      <w:pPr>
        <w:pStyle w:val="Signature"/>
        <w:tabs>
          <w:tab w:val="left" w:pos="1440"/>
        </w:tabs>
        <w:ind w:left="1440"/>
      </w:pPr>
    </w:p>
    <w:p w:rsidR="00A91DA3" w:rsidRDefault="00A91DA3" w:rsidP="00A91DA3">
      <w:pPr>
        <w:pStyle w:val="Signature"/>
        <w:tabs>
          <w:tab w:val="left" w:pos="1440"/>
        </w:tabs>
        <w:ind w:left="1440"/>
      </w:pPr>
      <w:r>
        <w:t>Painter training that was completed within five years prior to the date training is required, and that meets the requirements specified in i-iv above satisfies this requirement and is valid for a period not to exceed five years after the date the training is completed.</w:t>
      </w:r>
    </w:p>
    <w:p w:rsidR="00A91DA3" w:rsidRDefault="00A91DA3" w:rsidP="00A91DA3">
      <w:pPr>
        <w:pStyle w:val="Signature"/>
        <w:tabs>
          <w:tab w:val="left" w:pos="1800"/>
        </w:tabs>
        <w:ind w:left="1800" w:hanging="360"/>
      </w:pPr>
    </w:p>
    <w:p w:rsidR="00A91DA3" w:rsidRDefault="00A91DA3" w:rsidP="00A91DA3">
      <w:pPr>
        <w:pStyle w:val="Signature"/>
        <w:tabs>
          <w:tab w:val="left" w:pos="1440"/>
        </w:tabs>
        <w:ind w:left="1440" w:hanging="360"/>
      </w:pPr>
      <w:r>
        <w:t>C.</w:t>
      </w:r>
      <w:r>
        <w:tab/>
        <w:t xml:space="preserve">A description of the methods to be used at the completion of the initial or refresher training to demonstrate, document, and provide certification of successful completion of the required training.  </w:t>
      </w:r>
    </w:p>
    <w:p w:rsidR="00A91DA3" w:rsidRDefault="00A91DA3" w:rsidP="00A91DA3">
      <w:pPr>
        <w:pStyle w:val="Signature"/>
        <w:tabs>
          <w:tab w:val="left" w:pos="1080"/>
        </w:tabs>
        <w:ind w:left="1080" w:hanging="360"/>
      </w:pPr>
    </w:p>
    <w:p w:rsidR="00A91DA3" w:rsidRDefault="00A91DA3" w:rsidP="00A91DA3">
      <w:pPr>
        <w:pStyle w:val="Signature"/>
        <w:tabs>
          <w:tab w:val="left" w:pos="1080"/>
        </w:tabs>
        <w:ind w:left="1080" w:hanging="360"/>
      </w:pPr>
      <w:r>
        <w:t>4.</w:t>
      </w:r>
      <w:r>
        <w:tab/>
        <w:t xml:space="preserve">Training and certification will be valid for a period not to exceed five years after the date the training is complete, and all personnel must receive refresher training that </w:t>
      </w:r>
      <w:r>
        <w:lastRenderedPageBreak/>
        <w:t>meets the requirements of Condition III(</w:t>
      </w:r>
      <w:r w:rsidR="00337B49">
        <w:t>g</w:t>
      </w:r>
      <w:r>
        <w:t>)(3) and be recertified every five years. [40 CFR 63.11173(g</w:t>
      </w:r>
      <w:proofErr w:type="gramStart"/>
      <w:r>
        <w:t>)(</w:t>
      </w:r>
      <w:proofErr w:type="gramEnd"/>
      <w:r>
        <w:t>3)]</w:t>
      </w:r>
    </w:p>
    <w:p w:rsidR="00C415C8" w:rsidRDefault="00C415C8" w:rsidP="00A91DA3">
      <w:pPr>
        <w:pStyle w:val="Signature"/>
        <w:tabs>
          <w:tab w:val="left" w:pos="720"/>
        </w:tabs>
        <w:ind w:left="720" w:hanging="360"/>
      </w:pPr>
    </w:p>
    <w:p w:rsidR="00077DD3" w:rsidRDefault="00A01C8E" w:rsidP="00A91DA3">
      <w:pPr>
        <w:pStyle w:val="Signature"/>
        <w:tabs>
          <w:tab w:val="left" w:pos="720"/>
        </w:tabs>
        <w:ind w:left="720" w:hanging="360"/>
      </w:pPr>
      <w:r>
        <w:t>h</w:t>
      </w:r>
      <w:r w:rsidR="00A91DA3">
        <w:t>.</w:t>
      </w:r>
      <w:r w:rsidR="00A91DA3">
        <w:tab/>
      </w:r>
      <w:r w:rsidR="00A91DA3" w:rsidRPr="006243B7">
        <w:t xml:space="preserve">At all times, including periods of startup, shutdown, and malfunction, the </w:t>
      </w:r>
      <w:r w:rsidR="005E3386">
        <w:t>Permittee</w:t>
      </w:r>
      <w:r w:rsidR="00A91DA3" w:rsidRPr="006243B7">
        <w:t xml:space="preserve"> shall, to the extent practicable, maintain and operate the </w:t>
      </w:r>
      <w:r w:rsidR="00A91DA3">
        <w:t>spray painting equipment</w:t>
      </w:r>
      <w:r w:rsidR="00A91DA3" w:rsidRPr="006243B7">
        <w:t xml:space="preserve"> in a manner consistent with good air pollution control practice for minimizing emissions.  </w:t>
      </w:r>
    </w:p>
    <w:p w:rsidR="00A91DA3" w:rsidRDefault="00077DD3" w:rsidP="00A91DA3">
      <w:pPr>
        <w:pStyle w:val="Signature"/>
        <w:tabs>
          <w:tab w:val="left" w:pos="720"/>
        </w:tabs>
        <w:ind w:left="720" w:hanging="360"/>
      </w:pPr>
      <w:r>
        <w:tab/>
      </w:r>
      <w:r w:rsidR="00A91DA3" w:rsidRPr="006243B7">
        <w:t>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p>
    <w:p w:rsidR="00557EC2" w:rsidRDefault="00557EC2" w:rsidP="00A91DA3">
      <w:pPr>
        <w:pStyle w:val="Signature"/>
        <w:tabs>
          <w:tab w:val="left" w:pos="720"/>
        </w:tabs>
        <w:ind w:left="720" w:hanging="360"/>
      </w:pPr>
    </w:p>
    <w:p w:rsidR="00557EC2" w:rsidRPr="00337B49" w:rsidRDefault="00557EC2" w:rsidP="00557EC2">
      <w:pPr>
        <w:pStyle w:val="Signature"/>
        <w:ind w:left="360" w:hanging="360"/>
      </w:pPr>
      <w:r w:rsidRPr="00337B49">
        <w:t>IV.</w:t>
      </w:r>
      <w:r w:rsidRPr="00337B49">
        <w:tab/>
      </w:r>
      <w:r w:rsidRPr="00337B49">
        <w:rPr>
          <w:u w:val="single"/>
        </w:rPr>
        <w:t>Monitoring and Testing Requirements</w:t>
      </w:r>
      <w:r w:rsidRPr="00337B49">
        <w:t>:</w:t>
      </w:r>
    </w:p>
    <w:p w:rsidR="00557EC2" w:rsidRPr="00337B49" w:rsidRDefault="00557EC2" w:rsidP="00557EC2">
      <w:pPr>
        <w:pStyle w:val="Signature"/>
        <w:ind w:left="360" w:hanging="360"/>
      </w:pPr>
    </w:p>
    <w:p w:rsidR="00557EC2" w:rsidRPr="00337B49" w:rsidRDefault="00557EC2" w:rsidP="00557EC2">
      <w:pPr>
        <w:pStyle w:val="Signature"/>
        <w:ind w:left="720" w:hanging="360"/>
      </w:pPr>
      <w:r w:rsidRPr="00337B49">
        <w:t>a.</w:t>
      </w:r>
      <w:r w:rsidRPr="00337B49">
        <w:tab/>
        <w:t>The Permittee shall monitor the contents of any chemical strippers used at the facility to ensure that they do not contain methylene chloride (</w:t>
      </w:r>
      <w:proofErr w:type="spellStart"/>
      <w:r w:rsidRPr="00337B49">
        <w:t>MeCl</w:t>
      </w:r>
      <w:proofErr w:type="spellEnd"/>
      <w:r w:rsidRPr="00337B49">
        <w:t>).</w:t>
      </w:r>
    </w:p>
    <w:p w:rsidR="00557EC2" w:rsidRPr="00337B49" w:rsidRDefault="00557EC2" w:rsidP="00557EC2">
      <w:pPr>
        <w:pStyle w:val="Signature"/>
        <w:ind w:left="720" w:hanging="360"/>
      </w:pPr>
    </w:p>
    <w:p w:rsidR="00557EC2" w:rsidRPr="00337B49" w:rsidRDefault="00557EC2" w:rsidP="008C50B3">
      <w:pPr>
        <w:pStyle w:val="Signature"/>
        <w:ind w:left="720" w:hanging="360"/>
      </w:pPr>
      <w:r w:rsidRPr="00337B49">
        <w:t>b.</w:t>
      </w:r>
      <w:r w:rsidRPr="00337B49">
        <w:tab/>
        <w:t xml:space="preserve">The Permittee shall track the volatile organic compound (VOC) content of all </w:t>
      </w:r>
      <w:proofErr w:type="spellStart"/>
      <w:r w:rsidR="006657A9">
        <w:t>auromotive</w:t>
      </w:r>
      <w:proofErr w:type="spellEnd"/>
      <w:r w:rsidR="006657A9">
        <w:t xml:space="preserve"> coatings, automotive coating components, ready-to-spray coatings (based on the manufacturer’s stated mix ratio), and cleaning solvents</w:t>
      </w:r>
      <w:r w:rsidRPr="00337B49">
        <w:t xml:space="preserve"> at the facility to ensure compliance with Condition</w:t>
      </w:r>
      <w:r w:rsidR="006657A9">
        <w:t>s</w:t>
      </w:r>
      <w:r w:rsidRPr="00337B49">
        <w:t xml:space="preserve"> II(b)</w:t>
      </w:r>
      <w:r w:rsidR="006657A9">
        <w:t>, II(c), and II(g)</w:t>
      </w:r>
      <w:r w:rsidRPr="00337B49">
        <w:t xml:space="preserve">.  </w:t>
      </w:r>
    </w:p>
    <w:p w:rsidR="00557EC2" w:rsidRPr="00337B49" w:rsidRDefault="00557EC2" w:rsidP="00557EC2">
      <w:pPr>
        <w:pStyle w:val="Signature"/>
        <w:ind w:left="720" w:hanging="360"/>
      </w:pPr>
    </w:p>
    <w:p w:rsidR="00557EC2" w:rsidRPr="00337B49" w:rsidRDefault="00557EC2" w:rsidP="00557EC2">
      <w:pPr>
        <w:pStyle w:val="Signature"/>
        <w:ind w:left="720" w:hanging="360"/>
      </w:pPr>
      <w:r w:rsidRPr="00337B49">
        <w:t>c.</w:t>
      </w:r>
      <w:r w:rsidRPr="00337B49">
        <w:tab/>
        <w:t xml:space="preserve">The Permittee shall maintain an awareness of the area to ensure that the odor and nuisance air pollutant requirements of Condition </w:t>
      </w:r>
      <w:proofErr w:type="gramStart"/>
      <w:r w:rsidRPr="00337B49">
        <w:t>II(</w:t>
      </w:r>
      <w:proofErr w:type="gramEnd"/>
      <w:r w:rsidR="00337B49" w:rsidRPr="00337B49">
        <w:t>h</w:t>
      </w:r>
      <w:r w:rsidRPr="00337B49">
        <w:t>) are met.</w:t>
      </w:r>
    </w:p>
    <w:p w:rsidR="00557EC2" w:rsidRDefault="00557EC2" w:rsidP="00557EC2">
      <w:pPr>
        <w:pStyle w:val="Signature"/>
        <w:ind w:left="720" w:hanging="360"/>
      </w:pPr>
    </w:p>
    <w:p w:rsidR="00557EC2" w:rsidRPr="00337B49" w:rsidRDefault="00557EC2" w:rsidP="00557EC2">
      <w:pPr>
        <w:pStyle w:val="Signature"/>
        <w:ind w:left="720" w:hanging="360"/>
      </w:pPr>
      <w:r w:rsidRPr="00337B49">
        <w:t>d.</w:t>
      </w:r>
      <w:r w:rsidRPr="00337B49">
        <w:tab/>
        <w:t xml:space="preserve">The Permittee shall monitor the emission point from the spray booth to ensure that the requirements of Condition </w:t>
      </w:r>
      <w:proofErr w:type="gramStart"/>
      <w:r w:rsidR="008B3F36" w:rsidRPr="00337B49">
        <w:t>I</w:t>
      </w:r>
      <w:r w:rsidRPr="00337B49">
        <w:t>I(</w:t>
      </w:r>
      <w:proofErr w:type="gramEnd"/>
      <w:r w:rsidR="006657A9">
        <w:t>i</w:t>
      </w:r>
      <w:r w:rsidRPr="00337B49">
        <w:t>) are met.</w:t>
      </w:r>
    </w:p>
    <w:p w:rsidR="00557EC2" w:rsidRPr="00337B49" w:rsidRDefault="00557EC2" w:rsidP="00557EC2">
      <w:pPr>
        <w:pStyle w:val="Signature"/>
        <w:ind w:left="720" w:hanging="360"/>
      </w:pPr>
    </w:p>
    <w:p w:rsidR="00557EC2" w:rsidRPr="00337B49" w:rsidRDefault="00557EC2" w:rsidP="00557EC2">
      <w:pPr>
        <w:pStyle w:val="Signature"/>
        <w:ind w:left="720" w:hanging="360"/>
      </w:pPr>
      <w:r w:rsidRPr="00337B49">
        <w:t>e.</w:t>
      </w:r>
      <w:r w:rsidRPr="00337B49">
        <w:tab/>
        <w:t xml:space="preserve">The Permittee shall monitor the backup stores of spray booth filters to ensure that all filters meet the requirements of </w:t>
      </w:r>
      <w:r w:rsidR="008B3F36" w:rsidRPr="00337B49">
        <w:t xml:space="preserve">Conditions </w:t>
      </w:r>
      <w:proofErr w:type="gramStart"/>
      <w:r w:rsidR="00337B49" w:rsidRPr="00337B49">
        <w:t>III(</w:t>
      </w:r>
      <w:proofErr w:type="gramEnd"/>
      <w:r w:rsidR="00337B49" w:rsidRPr="00337B49">
        <w:t>e</w:t>
      </w:r>
      <w:r w:rsidRPr="00337B49">
        <w:t>)(</w:t>
      </w:r>
      <w:r w:rsidR="00337B49" w:rsidRPr="00337B49">
        <w:t>2</w:t>
      </w:r>
      <w:r w:rsidRPr="00337B49">
        <w:t>).</w:t>
      </w:r>
    </w:p>
    <w:p w:rsidR="00557EC2" w:rsidRPr="00337B49" w:rsidRDefault="00557EC2" w:rsidP="00557EC2">
      <w:pPr>
        <w:pStyle w:val="Signature"/>
        <w:ind w:left="720" w:hanging="360"/>
      </w:pPr>
    </w:p>
    <w:p w:rsidR="00557EC2" w:rsidRDefault="00557EC2" w:rsidP="00557EC2">
      <w:pPr>
        <w:pStyle w:val="Signature"/>
        <w:ind w:left="720" w:hanging="360"/>
      </w:pPr>
      <w:r w:rsidRPr="00337B49">
        <w:t>f.</w:t>
      </w:r>
      <w:r w:rsidRPr="00337B49">
        <w:tab/>
        <w:t xml:space="preserve">The Permittee shall monitor the maintenance and operational status of the spray booth and the activities performed in the spray booth and at the facility to ensure compliance with the requirements of Conditions </w:t>
      </w:r>
      <w:proofErr w:type="gramStart"/>
      <w:r w:rsidRPr="00337B49">
        <w:t>III(</w:t>
      </w:r>
      <w:proofErr w:type="gramEnd"/>
      <w:r w:rsidR="006657A9">
        <w:t>e), III(</w:t>
      </w:r>
      <w:r w:rsidR="00337B49" w:rsidRPr="00337B49">
        <w:t>f</w:t>
      </w:r>
      <w:r w:rsidRPr="00337B49">
        <w:t>)</w:t>
      </w:r>
      <w:r w:rsidR="006657A9">
        <w:t>, and III(h)</w:t>
      </w:r>
      <w:r w:rsidRPr="00337B49">
        <w:t>.</w:t>
      </w:r>
    </w:p>
    <w:p w:rsidR="00763F63" w:rsidRDefault="00763F63" w:rsidP="00557EC2">
      <w:pPr>
        <w:pStyle w:val="Signature"/>
        <w:ind w:left="720" w:hanging="360"/>
      </w:pPr>
    </w:p>
    <w:p w:rsidR="00763F63" w:rsidRDefault="00763F63" w:rsidP="00557EC2">
      <w:pPr>
        <w:pStyle w:val="Signature"/>
        <w:ind w:left="720" w:hanging="360"/>
      </w:pPr>
      <w:r>
        <w:t>g.</w:t>
      </w:r>
      <w:r>
        <w:tab/>
      </w:r>
      <w:r w:rsidR="00F22ADF">
        <w:t>If a spray equipment coating application technology is used, the Permittee shall demonstrate that the equipment meets one of the following [20 DCMR 718.13]:</w:t>
      </w:r>
    </w:p>
    <w:p w:rsidR="00F22ADF" w:rsidRDefault="00F22ADF" w:rsidP="00557EC2">
      <w:pPr>
        <w:pStyle w:val="Signature"/>
        <w:ind w:left="720" w:hanging="360"/>
      </w:pPr>
    </w:p>
    <w:p w:rsidR="00F22ADF" w:rsidRDefault="00F22ADF" w:rsidP="00F22ADF">
      <w:pPr>
        <w:pStyle w:val="Signature"/>
        <w:ind w:left="1080" w:hanging="360"/>
      </w:pPr>
      <w:r>
        <w:t>1.</w:t>
      </w:r>
      <w:r>
        <w:tab/>
        <w:t>The definition of HVLP spray in 20 DCMR</w:t>
      </w:r>
      <w:r w:rsidRPr="0023255C">
        <w:t xml:space="preserve"> 799 in design and use, where a satisfactory demonstration shall comply with </w:t>
      </w:r>
      <w:r>
        <w:t xml:space="preserve">Condition </w:t>
      </w:r>
      <w:proofErr w:type="gramStart"/>
      <w:r>
        <w:t>IV(</w:t>
      </w:r>
      <w:proofErr w:type="gramEnd"/>
      <w:r>
        <w:t>g)(2)</w:t>
      </w:r>
      <w:r w:rsidRPr="0023255C">
        <w:t xml:space="preserve"> or be based on:</w:t>
      </w:r>
    </w:p>
    <w:p w:rsidR="00F22ADF" w:rsidRDefault="00F22ADF" w:rsidP="00F22ADF">
      <w:pPr>
        <w:pStyle w:val="Signature"/>
        <w:ind w:left="1080" w:hanging="360"/>
      </w:pPr>
    </w:p>
    <w:p w:rsidR="00F22ADF" w:rsidRDefault="00F22ADF" w:rsidP="00F22ADF">
      <w:pPr>
        <w:pStyle w:val="Signature"/>
        <w:ind w:left="1440" w:hanging="360"/>
      </w:pPr>
      <w:r>
        <w:t>A.</w:t>
      </w:r>
      <w:r>
        <w:tab/>
      </w:r>
      <w:r w:rsidRPr="0023255C">
        <w:t>The manufacturer's published technical material on the design of the equipment; and</w:t>
      </w:r>
    </w:p>
    <w:p w:rsidR="00F22ADF" w:rsidRDefault="00F22ADF" w:rsidP="00F22ADF">
      <w:pPr>
        <w:pStyle w:val="Signature"/>
        <w:ind w:left="1440" w:hanging="360"/>
      </w:pPr>
    </w:p>
    <w:p w:rsidR="00F22ADF" w:rsidRDefault="00F22ADF" w:rsidP="00F22ADF">
      <w:pPr>
        <w:pStyle w:val="Signature"/>
        <w:ind w:left="1440" w:hanging="360"/>
      </w:pPr>
      <w:r>
        <w:lastRenderedPageBreak/>
        <w:t>B.</w:t>
      </w:r>
      <w:r>
        <w:tab/>
      </w:r>
      <w:r w:rsidRPr="0023255C">
        <w:t>A demonstration of the operation of the equipment using an air pressure cap test gauge from the manufacturer of the equipment; or</w:t>
      </w:r>
    </w:p>
    <w:p w:rsidR="00F22ADF" w:rsidRDefault="00F22ADF" w:rsidP="00F22ADF">
      <w:pPr>
        <w:pStyle w:val="Signature"/>
        <w:ind w:left="1440" w:hanging="360"/>
      </w:pPr>
    </w:p>
    <w:p w:rsidR="00F22ADF" w:rsidRPr="00F22ADF" w:rsidRDefault="00F22ADF" w:rsidP="00F22ADF">
      <w:pPr>
        <w:pStyle w:val="Signature"/>
        <w:ind w:left="1080"/>
        <w:rPr>
          <w:i/>
        </w:rPr>
      </w:pPr>
      <w:r>
        <w:rPr>
          <w:i/>
        </w:rPr>
        <w:t xml:space="preserve">Note: The definition of HVLP spray in 20 DCMR 799 is as follows: </w:t>
      </w:r>
      <w:r w:rsidRPr="00F22ADF">
        <w:rPr>
          <w:i/>
        </w:rPr>
        <w:t>spray equipment permanently labeled HVLP that is designed and operated between one tenth of a pound (0.1 lb.) and ten pounds (10.0 lb.) per square inch gauge (psig) air atomizing pressure, measured dynamically at the center of the air cap and at the air horns.</w:t>
      </w:r>
    </w:p>
    <w:p w:rsidR="00F22ADF" w:rsidRDefault="00F22ADF" w:rsidP="00F22ADF">
      <w:pPr>
        <w:pStyle w:val="Signature"/>
        <w:ind w:left="1440" w:hanging="360"/>
      </w:pPr>
    </w:p>
    <w:p w:rsidR="00F22ADF" w:rsidRDefault="00F22ADF" w:rsidP="00F22ADF">
      <w:pPr>
        <w:pStyle w:val="Signature"/>
        <w:ind w:left="1080" w:hanging="360"/>
      </w:pPr>
      <w:r>
        <w:t>2.</w:t>
      </w:r>
      <w:r>
        <w:tab/>
      </w:r>
      <w:r w:rsidRPr="0023255C">
        <w:t xml:space="preserve">The alternative spray coating application method transfer efficiency requirement of </w:t>
      </w:r>
      <w:r w:rsidR="00AB2766">
        <w:t>20 DCMR</w:t>
      </w:r>
      <w:r w:rsidRPr="0023255C">
        <w:t xml:space="preserve"> 718.1</w:t>
      </w:r>
      <w:r>
        <w:t>1</w:t>
      </w:r>
      <w:r w:rsidRPr="0023255C">
        <w:t>(g)</w:t>
      </w:r>
      <w:r w:rsidR="00AB2766">
        <w:t xml:space="preserve"> (as referenced in Condition </w:t>
      </w:r>
      <w:proofErr w:type="gramStart"/>
      <w:r w:rsidR="00AB2766">
        <w:t>III(</w:t>
      </w:r>
      <w:proofErr w:type="gramEnd"/>
      <w:r w:rsidR="00AB2766">
        <w:t>a)(7))</w:t>
      </w:r>
      <w:r w:rsidRPr="0023255C">
        <w:t>, where a satisfactory demonstration shall include the following:</w:t>
      </w:r>
    </w:p>
    <w:p w:rsidR="00F22ADF" w:rsidRDefault="00F22ADF" w:rsidP="00F22ADF">
      <w:pPr>
        <w:pStyle w:val="Signature"/>
        <w:ind w:left="1080" w:hanging="360"/>
      </w:pPr>
    </w:p>
    <w:p w:rsidR="00F22ADF" w:rsidRDefault="00F22ADF" w:rsidP="00F22ADF">
      <w:pPr>
        <w:pStyle w:val="Signature"/>
        <w:ind w:left="1440" w:hanging="360"/>
      </w:pPr>
      <w:r>
        <w:t>A.</w:t>
      </w:r>
      <w:r>
        <w:tab/>
      </w:r>
      <w:r w:rsidRPr="0023255C">
        <w:t xml:space="preserve">Written determination of the transfer efficiency in accordance with the test methods in </w:t>
      </w:r>
      <w:r>
        <w:t xml:space="preserve">Conditions </w:t>
      </w:r>
      <w:proofErr w:type="gramStart"/>
      <w:r>
        <w:t>IV(</w:t>
      </w:r>
      <w:proofErr w:type="gramEnd"/>
      <w:r>
        <w:t>l) and IV(m)</w:t>
      </w:r>
      <w:r w:rsidRPr="0023255C">
        <w:t xml:space="preserve"> (relating to spray equipment transfer efficiency and spray equipment HVLP equivalency); and</w:t>
      </w:r>
    </w:p>
    <w:p w:rsidR="00F22ADF" w:rsidRDefault="00F22ADF" w:rsidP="00F22ADF">
      <w:pPr>
        <w:pStyle w:val="Signature"/>
        <w:ind w:left="1440" w:hanging="360"/>
      </w:pPr>
    </w:p>
    <w:p w:rsidR="00F22ADF" w:rsidRPr="00337B49" w:rsidRDefault="00F22ADF" w:rsidP="00F22ADF">
      <w:pPr>
        <w:pStyle w:val="Signature"/>
        <w:ind w:left="1440" w:hanging="360"/>
      </w:pPr>
      <w:r>
        <w:t>B.</w:t>
      </w:r>
      <w:r>
        <w:tab/>
      </w:r>
      <w:r w:rsidRPr="0023255C">
        <w:t>Written documentation that the alternative spray coating application method has been approved by the Department for use in the District.</w:t>
      </w:r>
    </w:p>
    <w:p w:rsidR="00557EC2" w:rsidRPr="00337B49" w:rsidRDefault="00557EC2" w:rsidP="00557EC2">
      <w:pPr>
        <w:pStyle w:val="Signature"/>
      </w:pPr>
    </w:p>
    <w:p w:rsidR="00AB2766" w:rsidRDefault="00AB2766" w:rsidP="000B6DEC">
      <w:pPr>
        <w:autoSpaceDE w:val="0"/>
        <w:autoSpaceDN w:val="0"/>
        <w:adjustRightInd w:val="0"/>
        <w:ind w:left="720" w:hanging="360"/>
        <w:jc w:val="both"/>
      </w:pPr>
      <w:r>
        <w:t>h.</w:t>
      </w:r>
      <w:r>
        <w:tab/>
        <w:t xml:space="preserve">If an alternative spray or non-spray coating application technology or method is used pursuant to 20 DCMR 718.11(h) (as referenced in Condition </w:t>
      </w:r>
      <w:proofErr w:type="gramStart"/>
      <w:r>
        <w:t>III(</w:t>
      </w:r>
      <w:proofErr w:type="gramEnd"/>
      <w:r>
        <w:t xml:space="preserve">a)(7)), the Permittee shall demonstrate </w:t>
      </w:r>
      <w:r w:rsidR="005106E8">
        <w:t>its approval status in accordance with 20 DCMR 718.14.</w:t>
      </w:r>
    </w:p>
    <w:p w:rsidR="00AB2766" w:rsidRDefault="00AB2766" w:rsidP="000B6DEC">
      <w:pPr>
        <w:autoSpaceDE w:val="0"/>
        <w:autoSpaceDN w:val="0"/>
        <w:adjustRightInd w:val="0"/>
        <w:ind w:left="720" w:hanging="360"/>
        <w:jc w:val="both"/>
      </w:pPr>
    </w:p>
    <w:p w:rsidR="000F2371" w:rsidRDefault="005106E8" w:rsidP="000B6DEC">
      <w:pPr>
        <w:autoSpaceDE w:val="0"/>
        <w:autoSpaceDN w:val="0"/>
        <w:adjustRightInd w:val="0"/>
        <w:ind w:left="720" w:hanging="360"/>
        <w:jc w:val="both"/>
      </w:pPr>
      <w:r>
        <w:t>i</w:t>
      </w:r>
      <w:r w:rsidR="000B6DEC" w:rsidRPr="00337B49">
        <w:t>.</w:t>
      </w:r>
      <w:r w:rsidR="000B6DEC" w:rsidRPr="00337B49">
        <w:tab/>
      </w:r>
      <w:r w:rsidR="00F1753C" w:rsidRPr="00337B49">
        <w:t>T</w:t>
      </w:r>
      <w:r w:rsidR="000B6DEC" w:rsidRPr="00337B49">
        <w:t xml:space="preserve">o determine compliance with </w:t>
      </w:r>
      <w:r w:rsidR="000F2371">
        <w:t>this permit, the test meth</w:t>
      </w:r>
      <w:r>
        <w:t xml:space="preserve">ods specified in Conditions </w:t>
      </w:r>
      <w:proofErr w:type="gramStart"/>
      <w:r>
        <w:t>IV(</w:t>
      </w:r>
      <w:proofErr w:type="gramEnd"/>
      <w:r>
        <w:t>j</w:t>
      </w:r>
      <w:r w:rsidR="000F2371">
        <w:t>) through IV(</w:t>
      </w:r>
      <w:r>
        <w:t>q</w:t>
      </w:r>
      <w:r w:rsidR="000F2371">
        <w:t>) shall be used.</w:t>
      </w:r>
    </w:p>
    <w:p w:rsidR="000F2371" w:rsidRDefault="000F2371" w:rsidP="000B6DEC">
      <w:pPr>
        <w:autoSpaceDE w:val="0"/>
        <w:autoSpaceDN w:val="0"/>
        <w:adjustRightInd w:val="0"/>
        <w:ind w:left="720" w:hanging="360"/>
        <w:jc w:val="both"/>
      </w:pPr>
    </w:p>
    <w:p w:rsidR="00F1753C" w:rsidRPr="00337B49" w:rsidRDefault="005106E8" w:rsidP="000B6DEC">
      <w:pPr>
        <w:autoSpaceDE w:val="0"/>
        <w:autoSpaceDN w:val="0"/>
        <w:adjustRightInd w:val="0"/>
        <w:ind w:left="720" w:hanging="360"/>
        <w:jc w:val="both"/>
      </w:pPr>
      <w:r>
        <w:t>j</w:t>
      </w:r>
      <w:r w:rsidR="000F2371">
        <w:t>.</w:t>
      </w:r>
      <w:r w:rsidR="000F2371">
        <w:tab/>
        <w:t>T</w:t>
      </w:r>
      <w:r w:rsidR="00F1753C" w:rsidRPr="00337B49">
        <w:t>he test method for coating analysis shall be as follows</w:t>
      </w:r>
      <w:r w:rsidR="00763F63">
        <w:t xml:space="preserve"> [20 DCMR 718.28]</w:t>
      </w:r>
      <w:r w:rsidR="00F1753C" w:rsidRPr="00337B49">
        <w:t>:</w:t>
      </w:r>
    </w:p>
    <w:p w:rsidR="00F1753C" w:rsidRPr="00337B49" w:rsidRDefault="00F1753C" w:rsidP="00F1753C">
      <w:pPr>
        <w:autoSpaceDE w:val="0"/>
        <w:autoSpaceDN w:val="0"/>
        <w:adjustRightInd w:val="0"/>
        <w:jc w:val="both"/>
      </w:pPr>
    </w:p>
    <w:p w:rsidR="00F1753C" w:rsidRPr="00337B49" w:rsidRDefault="000B6DEC" w:rsidP="00775C2B">
      <w:pPr>
        <w:tabs>
          <w:tab w:val="left" w:pos="1530"/>
        </w:tabs>
        <w:autoSpaceDE w:val="0"/>
        <w:autoSpaceDN w:val="0"/>
        <w:adjustRightInd w:val="0"/>
        <w:ind w:left="1080" w:hanging="360"/>
        <w:jc w:val="both"/>
      </w:pPr>
      <w:r w:rsidRPr="00337B49">
        <w:t>1.</w:t>
      </w:r>
      <w:r w:rsidRPr="00337B49">
        <w:tab/>
      </w:r>
      <w:r w:rsidR="00F1753C" w:rsidRPr="00337B49">
        <w:t xml:space="preserve">To perform the calculations specified in </w:t>
      </w:r>
      <w:r w:rsidR="000F2371">
        <w:t>C</w:t>
      </w:r>
      <w:r w:rsidR="00C7694A" w:rsidRPr="00337B49">
        <w:t>ondition</w:t>
      </w:r>
      <w:r w:rsidR="000F2371">
        <w:t xml:space="preserve"> II(d</w:t>
      </w:r>
      <w:r w:rsidRPr="00337B49">
        <w:t>)</w:t>
      </w:r>
      <w:r w:rsidR="00F1753C" w:rsidRPr="00337B49">
        <w:t xml:space="preserve"> (related to calculation of VOC content), the physical properties of automotive coatings, automotive coating components, and cleaning solvents subject to this section shall be determined using the most recent version of one of the following:</w:t>
      </w:r>
    </w:p>
    <w:p w:rsidR="00F1753C" w:rsidRPr="00337B49" w:rsidRDefault="00F1753C" w:rsidP="00F1753C">
      <w:pPr>
        <w:autoSpaceDE w:val="0"/>
        <w:autoSpaceDN w:val="0"/>
        <w:adjustRightInd w:val="0"/>
        <w:jc w:val="both"/>
      </w:pPr>
    </w:p>
    <w:p w:rsidR="00F1753C" w:rsidRPr="00337B49" w:rsidRDefault="000B6DEC" w:rsidP="00775C2B">
      <w:pPr>
        <w:autoSpaceDE w:val="0"/>
        <w:autoSpaceDN w:val="0"/>
        <w:adjustRightInd w:val="0"/>
        <w:ind w:left="1440" w:hanging="360"/>
        <w:jc w:val="both"/>
      </w:pPr>
      <w:r w:rsidRPr="00337B49">
        <w:t>A.</w:t>
      </w:r>
      <w:r w:rsidR="00F1753C" w:rsidRPr="00337B49">
        <w:t xml:space="preserve"> </w:t>
      </w:r>
      <w:r w:rsidRPr="00337B49">
        <w:tab/>
      </w:r>
      <w:r w:rsidR="00F1753C" w:rsidRPr="00337B49">
        <w:t xml:space="preserve">EPA Reference Method 24, </w:t>
      </w:r>
      <w:r w:rsidR="00F1753C" w:rsidRPr="00337B49">
        <w:rPr>
          <w:i/>
        </w:rPr>
        <w:t>Determination of Volatile Matter Content, Water Content, Density, Volume Solids, and Weight Solids of Surface Coatings</w:t>
      </w:r>
      <w:r w:rsidR="00F1753C" w:rsidRPr="00337B49">
        <w:t xml:space="preserve">, 40 CFR </w:t>
      </w:r>
      <w:proofErr w:type="gramStart"/>
      <w:r w:rsidR="00F1753C" w:rsidRPr="00337B49">
        <w:t>Part</w:t>
      </w:r>
      <w:proofErr w:type="gramEnd"/>
      <w:r w:rsidR="00F1753C" w:rsidRPr="00337B49">
        <w:t xml:space="preserve"> 60, Appendix A;  </w:t>
      </w:r>
    </w:p>
    <w:p w:rsidR="00F1753C" w:rsidRPr="00337B49" w:rsidRDefault="00F1753C" w:rsidP="00F1753C">
      <w:pPr>
        <w:autoSpaceDE w:val="0"/>
        <w:autoSpaceDN w:val="0"/>
        <w:adjustRightInd w:val="0"/>
        <w:ind w:left="2880" w:hanging="720"/>
        <w:jc w:val="both"/>
      </w:pPr>
    </w:p>
    <w:p w:rsidR="00F1753C" w:rsidRPr="00337B49" w:rsidRDefault="000B6DEC" w:rsidP="00775C2B">
      <w:pPr>
        <w:tabs>
          <w:tab w:val="left" w:pos="1440"/>
        </w:tabs>
        <w:autoSpaceDE w:val="0"/>
        <w:autoSpaceDN w:val="0"/>
        <w:adjustRightInd w:val="0"/>
        <w:ind w:left="1440" w:hanging="360"/>
        <w:jc w:val="both"/>
      </w:pPr>
      <w:r w:rsidRPr="00337B49">
        <w:t>B</w:t>
      </w:r>
      <w:r w:rsidR="003E1CBE" w:rsidRPr="00337B49">
        <w:t>.</w:t>
      </w:r>
      <w:r w:rsidR="003E1CBE" w:rsidRPr="00337B49">
        <w:tab/>
      </w:r>
      <w:r w:rsidR="00F1753C" w:rsidRPr="00337B49">
        <w:t xml:space="preserve">SCAQMD Method 304-91, </w:t>
      </w:r>
      <w:r w:rsidR="00F1753C" w:rsidRPr="00337B49">
        <w:rPr>
          <w:i/>
        </w:rPr>
        <w:t>Determination of Volatile Organic Compounds (VOC) in Various Materials</w:t>
      </w:r>
      <w:r w:rsidR="00F1753C" w:rsidRPr="00337B49">
        <w:t>; or</w:t>
      </w:r>
    </w:p>
    <w:p w:rsidR="00F1753C" w:rsidRPr="00337B49" w:rsidRDefault="00F1753C" w:rsidP="00F1753C">
      <w:pPr>
        <w:autoSpaceDE w:val="0"/>
        <w:autoSpaceDN w:val="0"/>
        <w:adjustRightInd w:val="0"/>
        <w:ind w:left="2880" w:hanging="720"/>
        <w:jc w:val="both"/>
      </w:pPr>
    </w:p>
    <w:p w:rsidR="00F1753C" w:rsidRPr="00337B49" w:rsidRDefault="000B6DEC" w:rsidP="00775C2B">
      <w:pPr>
        <w:tabs>
          <w:tab w:val="left" w:pos="1440"/>
        </w:tabs>
        <w:autoSpaceDE w:val="0"/>
        <w:autoSpaceDN w:val="0"/>
        <w:adjustRightInd w:val="0"/>
        <w:ind w:left="1440" w:hanging="360"/>
        <w:jc w:val="both"/>
      </w:pPr>
      <w:r w:rsidRPr="00337B49">
        <w:t>C.</w:t>
      </w:r>
      <w:r w:rsidR="00F1753C" w:rsidRPr="00337B49">
        <w:t xml:space="preserve"> </w:t>
      </w:r>
      <w:r w:rsidR="00F1753C" w:rsidRPr="00337B49">
        <w:tab/>
        <w:t>An alternative method, formulation data, or other reasonable means for predicting that the coating has been formulated as intended, if approved in writing by the Department.</w:t>
      </w:r>
    </w:p>
    <w:p w:rsidR="00F1753C" w:rsidRPr="00337B49" w:rsidRDefault="00F1753C" w:rsidP="00F1753C">
      <w:pPr>
        <w:autoSpaceDE w:val="0"/>
        <w:autoSpaceDN w:val="0"/>
        <w:adjustRightInd w:val="0"/>
        <w:jc w:val="both"/>
      </w:pPr>
    </w:p>
    <w:p w:rsidR="00F1753C" w:rsidRPr="00337B49" w:rsidRDefault="000B6DEC" w:rsidP="00775C2B">
      <w:pPr>
        <w:tabs>
          <w:tab w:val="left" w:pos="720"/>
        </w:tabs>
        <w:autoSpaceDE w:val="0"/>
        <w:autoSpaceDN w:val="0"/>
        <w:adjustRightInd w:val="0"/>
        <w:ind w:left="1080" w:hanging="360"/>
        <w:jc w:val="both"/>
      </w:pPr>
      <w:r w:rsidRPr="00337B49">
        <w:lastRenderedPageBreak/>
        <w:t>2.</w:t>
      </w:r>
      <w:r w:rsidR="00F1753C" w:rsidRPr="00337B49">
        <w:t xml:space="preserve"> </w:t>
      </w:r>
      <w:r w:rsidR="00F1753C" w:rsidRPr="00337B49">
        <w:tab/>
        <w:t xml:space="preserve">If there are inconsistencies between the results of an EPA Reference Method 24 test and another means for determining the physical properties of the coating and subsequent VOC content, the EPA Reference Method 24 test results shall govern, except when an alternative method is approved as specified in </w:t>
      </w:r>
      <w:r w:rsidR="000F2371">
        <w:t xml:space="preserve">Condition </w:t>
      </w:r>
      <w:r w:rsidRPr="00337B49">
        <w:t>I</w:t>
      </w:r>
      <w:r w:rsidR="000F2371">
        <w:t>V(</w:t>
      </w:r>
      <w:r w:rsidR="005106E8">
        <w:t>j</w:t>
      </w:r>
      <w:r w:rsidRPr="00337B49">
        <w:t>)</w:t>
      </w:r>
      <w:r w:rsidR="00F1753C" w:rsidRPr="00337B49">
        <w:t>(</w:t>
      </w:r>
      <w:r w:rsidRPr="00337B49">
        <w:t>1</w:t>
      </w:r>
      <w:r w:rsidR="00F1753C" w:rsidRPr="00337B49">
        <w:t>)</w:t>
      </w:r>
      <w:r w:rsidRPr="00337B49">
        <w:t>(C</w:t>
      </w:r>
      <w:r w:rsidR="00F1753C" w:rsidRPr="00337B49">
        <w:t>).</w:t>
      </w:r>
    </w:p>
    <w:p w:rsidR="000B6DEC" w:rsidRPr="00337B49" w:rsidRDefault="000B6DEC" w:rsidP="00557EC2">
      <w:pPr>
        <w:pStyle w:val="Signature"/>
      </w:pPr>
    </w:p>
    <w:p w:rsidR="000F2371" w:rsidRDefault="005106E8" w:rsidP="000F2371">
      <w:pPr>
        <w:pStyle w:val="Signature"/>
        <w:tabs>
          <w:tab w:val="left" w:pos="360"/>
          <w:tab w:val="left" w:pos="720"/>
        </w:tabs>
        <w:ind w:left="720" w:hanging="360"/>
      </w:pPr>
      <w:r>
        <w:t>k</w:t>
      </w:r>
      <w:r w:rsidR="000F2371">
        <w:t>.</w:t>
      </w:r>
      <w:r w:rsidR="000F2371">
        <w:tab/>
      </w:r>
      <w:r w:rsidR="000F2371" w:rsidRPr="00866F21">
        <w:t xml:space="preserve">The identity and concentration of exempt organic compounds shall be determined using the most recent version of one </w:t>
      </w:r>
      <w:r w:rsidR="000F2371">
        <w:t xml:space="preserve">(1) </w:t>
      </w:r>
      <w:r w:rsidR="000F2371" w:rsidRPr="00866F21">
        <w:t>or more of the following</w:t>
      </w:r>
      <w:r w:rsidR="00763F63">
        <w:t xml:space="preserve"> [20 DCMR 718.29]</w:t>
      </w:r>
      <w:r w:rsidR="000F2371" w:rsidRPr="00866F21">
        <w:t>:</w:t>
      </w:r>
    </w:p>
    <w:p w:rsidR="000F2371" w:rsidRDefault="000F2371" w:rsidP="000F2371">
      <w:pPr>
        <w:pStyle w:val="Signature"/>
        <w:tabs>
          <w:tab w:val="left" w:pos="360"/>
          <w:tab w:val="left" w:pos="720"/>
        </w:tabs>
        <w:ind w:left="720" w:hanging="360"/>
      </w:pPr>
    </w:p>
    <w:p w:rsidR="000F2371" w:rsidRDefault="000F2371" w:rsidP="000F2371">
      <w:pPr>
        <w:pStyle w:val="Signature"/>
        <w:tabs>
          <w:tab w:val="left" w:pos="1080"/>
        </w:tabs>
        <w:ind w:left="1080" w:hanging="360"/>
      </w:pPr>
      <w:r>
        <w:t>1.</w:t>
      </w:r>
      <w:r>
        <w:tab/>
      </w:r>
      <w:r w:rsidRPr="00866F21">
        <w:t xml:space="preserve">ASTM D6133, </w:t>
      </w:r>
      <w:r w:rsidRPr="00866F21">
        <w:rPr>
          <w:i/>
        </w:rPr>
        <w:t>Standard Test Method for Acetone, p-</w:t>
      </w:r>
      <w:proofErr w:type="spellStart"/>
      <w:r w:rsidRPr="00866F21">
        <w:rPr>
          <w:i/>
        </w:rPr>
        <w:t>Chlorobenzotrifluoride</w:t>
      </w:r>
      <w:proofErr w:type="spellEnd"/>
      <w:r w:rsidRPr="00866F21">
        <w:rPr>
          <w:i/>
        </w:rPr>
        <w:t xml:space="preserve">, Methyl Acetate or t-Butyl Acetate Content of </w:t>
      </w:r>
      <w:proofErr w:type="spellStart"/>
      <w:r w:rsidRPr="00866F21">
        <w:rPr>
          <w:i/>
        </w:rPr>
        <w:t>Solventborne</w:t>
      </w:r>
      <w:proofErr w:type="spellEnd"/>
      <w:r w:rsidRPr="00866F21">
        <w:rPr>
          <w:i/>
        </w:rPr>
        <w:t xml:space="preserve"> and Waterborne Paints, Coatings, Resins, and Raw Materials by Direct Injection Into a Gas Chromatograph</w:t>
      </w:r>
      <w:r w:rsidRPr="00866F21">
        <w:t>;</w:t>
      </w:r>
      <w:r w:rsidRPr="00902829">
        <w:t xml:space="preserve">  </w:t>
      </w:r>
    </w:p>
    <w:p w:rsidR="000F2371" w:rsidRDefault="000F2371" w:rsidP="000F2371">
      <w:pPr>
        <w:pStyle w:val="Signature"/>
        <w:tabs>
          <w:tab w:val="left" w:pos="1080"/>
        </w:tabs>
        <w:ind w:left="1080" w:hanging="360"/>
      </w:pPr>
    </w:p>
    <w:p w:rsidR="000F2371" w:rsidRDefault="000F2371" w:rsidP="000F2371">
      <w:pPr>
        <w:pStyle w:val="Signature"/>
        <w:tabs>
          <w:tab w:val="left" w:pos="1080"/>
        </w:tabs>
        <w:ind w:left="1080" w:hanging="360"/>
      </w:pPr>
      <w:r>
        <w:t>2.</w:t>
      </w:r>
      <w:r>
        <w:tab/>
      </w:r>
      <w:r w:rsidRPr="00866F21">
        <w:t xml:space="preserve">ASTM D4457, </w:t>
      </w:r>
      <w:r w:rsidRPr="00866F21">
        <w:rPr>
          <w:i/>
        </w:rPr>
        <w:t>Standard Test Method for Determination of Dichloromethane and 1</w:t>
      </w:r>
      <w:proofErr w:type="gramStart"/>
      <w:r w:rsidRPr="00866F21">
        <w:rPr>
          <w:i/>
        </w:rPr>
        <w:t>,1,1</w:t>
      </w:r>
      <w:proofErr w:type="gramEnd"/>
      <w:r w:rsidRPr="00866F21">
        <w:rPr>
          <w:i/>
        </w:rPr>
        <w:t>-Trichloroethane in Paints and Coatings by Direct Injection into a Gas Chromatograph</w:t>
      </w:r>
      <w:r w:rsidRPr="00866F21">
        <w:t>;</w:t>
      </w:r>
    </w:p>
    <w:p w:rsidR="000F2371" w:rsidRDefault="000F2371" w:rsidP="000F2371">
      <w:pPr>
        <w:pStyle w:val="Signature"/>
        <w:tabs>
          <w:tab w:val="left" w:pos="1080"/>
        </w:tabs>
        <w:ind w:left="1080" w:hanging="360"/>
      </w:pPr>
    </w:p>
    <w:p w:rsidR="000F2371" w:rsidRDefault="000F2371" w:rsidP="000F2371">
      <w:pPr>
        <w:pStyle w:val="Signature"/>
        <w:tabs>
          <w:tab w:val="left" w:pos="1080"/>
        </w:tabs>
        <w:ind w:left="1080" w:hanging="360"/>
      </w:pPr>
      <w:r>
        <w:t>3.</w:t>
      </w:r>
      <w:r>
        <w:tab/>
      </w:r>
      <w:r w:rsidRPr="00866F21">
        <w:t xml:space="preserve">CARB Method 432, </w:t>
      </w:r>
      <w:r w:rsidRPr="00866F21">
        <w:rPr>
          <w:i/>
        </w:rPr>
        <w:t>Determination of Dichloromethane and 1</w:t>
      </w:r>
      <w:proofErr w:type="gramStart"/>
      <w:r w:rsidRPr="00866F21">
        <w:rPr>
          <w:i/>
        </w:rPr>
        <w:t>,1,1</w:t>
      </w:r>
      <w:proofErr w:type="gramEnd"/>
      <w:r w:rsidRPr="00866F21">
        <w:rPr>
          <w:i/>
        </w:rPr>
        <w:t>-Trichloroethane in Paints and Coatings</w:t>
      </w:r>
      <w:r w:rsidRPr="00866F21">
        <w:t>;</w:t>
      </w:r>
    </w:p>
    <w:p w:rsidR="000F2371" w:rsidRDefault="000F2371" w:rsidP="000F2371">
      <w:pPr>
        <w:pStyle w:val="Signature"/>
        <w:tabs>
          <w:tab w:val="left" w:pos="1080"/>
        </w:tabs>
        <w:ind w:left="1080" w:hanging="360"/>
      </w:pPr>
    </w:p>
    <w:p w:rsidR="000F2371" w:rsidRDefault="000F2371" w:rsidP="000F2371">
      <w:pPr>
        <w:pStyle w:val="Signature"/>
        <w:tabs>
          <w:tab w:val="left" w:pos="1080"/>
        </w:tabs>
        <w:ind w:left="1080" w:hanging="360"/>
      </w:pPr>
      <w:r>
        <w:t>4.</w:t>
      </w:r>
      <w:r>
        <w:tab/>
      </w:r>
      <w:r w:rsidRPr="00866F21">
        <w:t xml:space="preserve">CARB Method 422, </w:t>
      </w:r>
      <w:r w:rsidRPr="00866F21">
        <w:rPr>
          <w:i/>
        </w:rPr>
        <w:t>Determination of Volatile Organic Compounds in Emissions from Stationary Sources</w:t>
      </w:r>
      <w:r w:rsidRPr="00866F21">
        <w:t>; or</w:t>
      </w:r>
    </w:p>
    <w:p w:rsidR="000F2371" w:rsidRDefault="000F2371" w:rsidP="000F2371">
      <w:pPr>
        <w:pStyle w:val="Signature"/>
        <w:tabs>
          <w:tab w:val="left" w:pos="1080"/>
        </w:tabs>
        <w:ind w:left="1080" w:hanging="360"/>
      </w:pPr>
    </w:p>
    <w:p w:rsidR="000F2371" w:rsidRDefault="000F2371" w:rsidP="000F2371">
      <w:pPr>
        <w:pStyle w:val="Signature"/>
        <w:tabs>
          <w:tab w:val="left" w:pos="1080"/>
        </w:tabs>
        <w:ind w:left="1080" w:hanging="360"/>
      </w:pPr>
      <w:r>
        <w:t>5.</w:t>
      </w:r>
      <w:r>
        <w:tab/>
      </w:r>
      <w:r w:rsidRPr="00866F21">
        <w:t xml:space="preserve">SCAQMD Method 303, </w:t>
      </w:r>
      <w:r w:rsidRPr="00866F21">
        <w:rPr>
          <w:i/>
        </w:rPr>
        <w:t>Determination of Exempt Compounds</w:t>
      </w:r>
      <w:r w:rsidRPr="00866F21">
        <w:t>.</w:t>
      </w:r>
    </w:p>
    <w:p w:rsidR="000F2371" w:rsidRDefault="000F2371" w:rsidP="000F2371">
      <w:pPr>
        <w:pStyle w:val="Signature"/>
        <w:tabs>
          <w:tab w:val="left" w:pos="1080"/>
        </w:tabs>
        <w:ind w:left="1080" w:hanging="360"/>
      </w:pPr>
    </w:p>
    <w:p w:rsidR="000F2371" w:rsidRDefault="005106E8" w:rsidP="000F2371">
      <w:pPr>
        <w:pStyle w:val="Signature"/>
        <w:tabs>
          <w:tab w:val="left" w:pos="720"/>
        </w:tabs>
        <w:ind w:left="720" w:hanging="360"/>
      </w:pPr>
      <w:r>
        <w:t>l</w:t>
      </w:r>
      <w:r w:rsidR="000F2371">
        <w:t>.</w:t>
      </w:r>
      <w:r w:rsidR="000F2371">
        <w:tab/>
      </w:r>
      <w:r w:rsidR="000F2371" w:rsidRPr="00866F21">
        <w:t xml:space="preserve">Measurement of acid content </w:t>
      </w:r>
      <w:r w:rsidR="000F2371">
        <w:t>in automotive pretreatment coating,</w:t>
      </w:r>
      <w:r w:rsidR="000F2371" w:rsidRPr="00FB68B0">
        <w:t xml:space="preserve"> </w:t>
      </w:r>
      <w:r w:rsidR="000F2371" w:rsidRPr="00866F21">
        <w:t xml:space="preserve">as specified in </w:t>
      </w:r>
      <w:r w:rsidR="00297EEF">
        <w:t>20 DCMR</w:t>
      </w:r>
      <w:r w:rsidR="000F2371" w:rsidRPr="00866F21">
        <w:t xml:space="preserve"> 799 (</w:t>
      </w:r>
      <w:r w:rsidR="000F2371">
        <w:t>defining</w:t>
      </w:r>
      <w:r w:rsidR="000F2371" w:rsidRPr="00866F21">
        <w:t xml:space="preserve"> automotive pretreatment coatings</w:t>
      </w:r>
      <w:r w:rsidR="000F2371" w:rsidRPr="00FB68B0">
        <w:t>)</w:t>
      </w:r>
      <w:r w:rsidR="000F2371">
        <w:t>,</w:t>
      </w:r>
      <w:r w:rsidR="000F2371" w:rsidRPr="00866F21">
        <w:t xml:space="preserve"> shall be determined by using the most recent version of ASTM D1613, </w:t>
      </w:r>
      <w:r w:rsidR="000F2371" w:rsidRPr="00866F21">
        <w:rPr>
          <w:i/>
        </w:rPr>
        <w:t>Standard Test Method for Acidity in Volatile Solvents and Chemical Intermediates Used in Paint, Varnish, Lacquer, and Related Products</w:t>
      </w:r>
      <w:r w:rsidR="000F2371" w:rsidRPr="00866F21">
        <w:t>.</w:t>
      </w:r>
      <w:r w:rsidR="00763F63">
        <w:t xml:space="preserve"> [20 DCMR 718.30]</w:t>
      </w:r>
    </w:p>
    <w:p w:rsidR="000F2371" w:rsidRDefault="000F2371" w:rsidP="000F2371">
      <w:pPr>
        <w:pStyle w:val="Signature"/>
        <w:tabs>
          <w:tab w:val="left" w:pos="720"/>
        </w:tabs>
        <w:ind w:left="720" w:hanging="360"/>
      </w:pPr>
    </w:p>
    <w:p w:rsidR="00297EEF" w:rsidRDefault="005106E8" w:rsidP="000F2371">
      <w:pPr>
        <w:pStyle w:val="Signature"/>
        <w:tabs>
          <w:tab w:val="left" w:pos="720"/>
        </w:tabs>
        <w:ind w:left="720" w:hanging="360"/>
      </w:pPr>
      <w:r>
        <w:t>m</w:t>
      </w:r>
      <w:r w:rsidR="000F2371">
        <w:t>.</w:t>
      </w:r>
      <w:r w:rsidR="000F2371">
        <w:tab/>
      </w:r>
      <w:r w:rsidR="00297EEF" w:rsidRPr="00866F21">
        <w:t xml:space="preserve">The metallic content of a </w:t>
      </w:r>
      <w:r w:rsidR="00297EEF" w:rsidRPr="006B7BAF">
        <w:t xml:space="preserve">metallic or iridescent color </w:t>
      </w:r>
      <w:r w:rsidR="00297EEF" w:rsidRPr="00866F21">
        <w:t>coating</w:t>
      </w:r>
      <w:r w:rsidR="00297EEF" w:rsidRPr="006B7BAF">
        <w:t>,</w:t>
      </w:r>
      <w:r w:rsidR="00297EEF" w:rsidRPr="00866F21">
        <w:t xml:space="preserve"> as specified in </w:t>
      </w:r>
      <w:r w:rsidR="00297EEF">
        <w:t>20 DCMR</w:t>
      </w:r>
      <w:r w:rsidR="00297EEF" w:rsidRPr="00866F21">
        <w:t xml:space="preserve"> 799 (</w:t>
      </w:r>
      <w:r w:rsidR="00297EEF" w:rsidRPr="00A50BEF">
        <w:t>defining</w:t>
      </w:r>
      <w:r w:rsidR="00297EEF" w:rsidRPr="00866F21">
        <w:t xml:space="preserve"> metallic/iridescent color coating</w:t>
      </w:r>
      <w:r w:rsidR="00297EEF" w:rsidRPr="00A50BEF">
        <w:t>),</w:t>
      </w:r>
      <w:r w:rsidR="00297EEF" w:rsidRPr="00866F21">
        <w:t xml:space="preserve"> shall be determined by the most recent version of SCAQMD Method 318, </w:t>
      </w:r>
      <w:r w:rsidR="00297EEF" w:rsidRPr="00866F21">
        <w:rPr>
          <w:i/>
        </w:rPr>
        <w:t>Determination of Weight Percent Elemental Metal in Coatings by X-ray</w:t>
      </w:r>
      <w:r w:rsidR="00297EEF" w:rsidRPr="00866F21">
        <w:t>.</w:t>
      </w:r>
      <w:r w:rsidR="00763F63">
        <w:t xml:space="preserve"> [20 DCMR 718.31]</w:t>
      </w:r>
    </w:p>
    <w:p w:rsidR="00297EEF" w:rsidRDefault="00297EEF" w:rsidP="000F2371">
      <w:pPr>
        <w:pStyle w:val="Signature"/>
        <w:tabs>
          <w:tab w:val="left" w:pos="720"/>
        </w:tabs>
        <w:ind w:left="720" w:hanging="360"/>
      </w:pPr>
    </w:p>
    <w:p w:rsidR="000F2371" w:rsidRDefault="005106E8" w:rsidP="000F2371">
      <w:pPr>
        <w:pStyle w:val="Signature"/>
        <w:tabs>
          <w:tab w:val="left" w:pos="720"/>
        </w:tabs>
        <w:ind w:left="720" w:hanging="360"/>
      </w:pPr>
      <w:r>
        <w:t>n</w:t>
      </w:r>
      <w:r w:rsidR="00297EEF">
        <w:t>.</w:t>
      </w:r>
      <w:r w:rsidR="00297EEF">
        <w:tab/>
      </w:r>
      <w:r w:rsidR="00297EEF" w:rsidRPr="00866F21">
        <w:t>Spray equipment transfer efficiency</w:t>
      </w:r>
      <w:r w:rsidR="00297EEF" w:rsidRPr="006B7BAF">
        <w:t>,</w:t>
      </w:r>
      <w:r w:rsidR="00297EEF" w:rsidRPr="00866F21">
        <w:t xml:space="preserve"> as specified in </w:t>
      </w:r>
      <w:r w:rsidR="00297EEF">
        <w:t>20 DCMR</w:t>
      </w:r>
      <w:r w:rsidR="00297EEF" w:rsidRPr="00866F21">
        <w:t xml:space="preserve"> 799 and </w:t>
      </w:r>
      <w:r w:rsidR="00297EEF">
        <w:t>20 DCMR</w:t>
      </w:r>
      <w:r w:rsidR="00297EEF" w:rsidRPr="00866F21">
        <w:t xml:space="preserve"> 718.1</w:t>
      </w:r>
      <w:r w:rsidR="00297EEF">
        <w:t>1</w:t>
      </w:r>
      <w:r w:rsidR="00297EEF" w:rsidRPr="00866F21">
        <w:t>(g)</w:t>
      </w:r>
      <w:r w:rsidR="00297EEF">
        <w:t>, as referenced in Condition</w:t>
      </w:r>
      <w:r w:rsidR="00297EEF" w:rsidRPr="00866F21">
        <w:t xml:space="preserve"> </w:t>
      </w:r>
      <w:r w:rsidR="00297EEF">
        <w:t xml:space="preserve">III(a)(7), </w:t>
      </w:r>
      <w:r w:rsidR="00297EEF" w:rsidRPr="00866F21">
        <w:t>(</w:t>
      </w:r>
      <w:r w:rsidR="00297EEF" w:rsidRPr="006B7BAF">
        <w:t xml:space="preserve">defining and </w:t>
      </w:r>
      <w:r w:rsidR="00297EEF" w:rsidRPr="00866F21">
        <w:t>relating to coating application methods</w:t>
      </w:r>
      <w:r w:rsidR="00297EEF" w:rsidRPr="00A50BEF">
        <w:t>, respectively),</w:t>
      </w:r>
      <w:r w:rsidR="00297EEF" w:rsidRPr="00866F21">
        <w:t xml:space="preserve"> shall be determined by using the most recent version of the </w:t>
      </w:r>
      <w:r w:rsidR="00297EEF" w:rsidRPr="00A50BEF">
        <w:t>SCAQMD</w:t>
      </w:r>
      <w:r w:rsidR="00297EEF" w:rsidRPr="00866F21">
        <w:t xml:space="preserve"> Test Procedure, </w:t>
      </w:r>
      <w:r w:rsidR="00297EEF" w:rsidRPr="00866F21">
        <w:rPr>
          <w:i/>
        </w:rPr>
        <w:t>Spray Equipment Transfer Efficiency Test Procedure for Equipment User</w:t>
      </w:r>
      <w:r w:rsidR="00297EEF" w:rsidRPr="00866F21">
        <w:t>.</w:t>
      </w:r>
      <w:r w:rsidR="00763F63">
        <w:t xml:space="preserve"> [20 DCMR 718.32]</w:t>
      </w:r>
    </w:p>
    <w:p w:rsidR="00297EEF" w:rsidRDefault="00297EEF" w:rsidP="000F2371">
      <w:pPr>
        <w:pStyle w:val="Signature"/>
        <w:tabs>
          <w:tab w:val="left" w:pos="720"/>
        </w:tabs>
        <w:ind w:left="720" w:hanging="360"/>
      </w:pPr>
    </w:p>
    <w:p w:rsidR="00297EEF" w:rsidRDefault="005106E8" w:rsidP="000F2371">
      <w:pPr>
        <w:pStyle w:val="Signature"/>
        <w:tabs>
          <w:tab w:val="left" w:pos="720"/>
        </w:tabs>
        <w:ind w:left="720" w:hanging="360"/>
      </w:pPr>
      <w:r>
        <w:t>o</w:t>
      </w:r>
      <w:r w:rsidR="00297EEF">
        <w:t>.</w:t>
      </w:r>
      <w:r w:rsidR="00297EEF">
        <w:tab/>
      </w:r>
      <w:r w:rsidR="00297EEF" w:rsidRPr="00866F21">
        <w:t>Spray equipment HVLP equivalency</w:t>
      </w:r>
      <w:r w:rsidR="00297EEF">
        <w:t>,</w:t>
      </w:r>
      <w:r w:rsidR="00297EEF" w:rsidRPr="00866F21">
        <w:t xml:space="preserve"> as specified in </w:t>
      </w:r>
      <w:r>
        <w:t xml:space="preserve">Condition </w:t>
      </w:r>
      <w:proofErr w:type="gramStart"/>
      <w:r>
        <w:t>IV(</w:t>
      </w:r>
      <w:proofErr w:type="gramEnd"/>
      <w:r>
        <w:t xml:space="preserve">g) </w:t>
      </w:r>
      <w:r w:rsidR="00297EEF" w:rsidRPr="00866F21">
        <w:t xml:space="preserve">(relating to </w:t>
      </w:r>
      <w:r w:rsidR="00297EEF">
        <w:t xml:space="preserve">the </w:t>
      </w:r>
      <w:r w:rsidR="00297EEF" w:rsidRPr="00866F21">
        <w:t>use of a spray gun</w:t>
      </w:r>
      <w:r w:rsidR="00297EEF" w:rsidRPr="00FB68B0">
        <w:t>)</w:t>
      </w:r>
      <w:r w:rsidR="00297EEF">
        <w:t>,</w:t>
      </w:r>
      <w:r w:rsidR="00297EEF" w:rsidRPr="00866F21">
        <w:t xml:space="preserve"> shall be determined by using the most recent version of one of the following</w:t>
      </w:r>
      <w:r w:rsidR="00763F63">
        <w:t xml:space="preserve"> [20 DCMR 718.33]</w:t>
      </w:r>
      <w:r w:rsidR="00297EEF" w:rsidRPr="00866F21">
        <w:t>:</w:t>
      </w:r>
    </w:p>
    <w:p w:rsidR="00297EEF" w:rsidRDefault="00297EEF" w:rsidP="00297EEF">
      <w:pPr>
        <w:pStyle w:val="Signature"/>
        <w:tabs>
          <w:tab w:val="left" w:pos="1080"/>
        </w:tabs>
        <w:ind w:left="1080" w:hanging="360"/>
      </w:pPr>
      <w:r>
        <w:lastRenderedPageBreak/>
        <w:t>1.</w:t>
      </w:r>
      <w:r>
        <w:tab/>
      </w:r>
      <w:r w:rsidRPr="00866F21">
        <w:t xml:space="preserve">SCAQMD Guidelines, </w:t>
      </w:r>
      <w:r w:rsidRPr="00866F21">
        <w:rPr>
          <w:i/>
        </w:rPr>
        <w:t>Guidelines for Demonstrating Equivalency with District Approved Transfer Efficient Spray Guns</w:t>
      </w:r>
      <w:r w:rsidRPr="00866F21">
        <w:t>; or</w:t>
      </w:r>
    </w:p>
    <w:p w:rsidR="00297EEF" w:rsidRDefault="00297EEF" w:rsidP="00297EEF">
      <w:pPr>
        <w:pStyle w:val="Signature"/>
        <w:tabs>
          <w:tab w:val="left" w:pos="1080"/>
        </w:tabs>
        <w:ind w:left="1080" w:hanging="360"/>
      </w:pPr>
    </w:p>
    <w:p w:rsidR="00297EEF" w:rsidRDefault="00297EEF" w:rsidP="00297EEF">
      <w:pPr>
        <w:pStyle w:val="Signature"/>
        <w:tabs>
          <w:tab w:val="left" w:pos="1080"/>
        </w:tabs>
        <w:ind w:left="1080" w:hanging="360"/>
      </w:pPr>
      <w:r>
        <w:t>2.</w:t>
      </w:r>
      <w:r>
        <w:tab/>
      </w:r>
      <w:r w:rsidRPr="002C6E6C">
        <w:t>The Environmental Technology Verification</w:t>
      </w:r>
      <w:r>
        <w:t xml:space="preserve"> </w:t>
      </w:r>
      <w:r w:rsidRPr="00257EA6">
        <w:t xml:space="preserve">ETV Protocol, </w:t>
      </w:r>
      <w:r w:rsidRPr="00257EA6">
        <w:rPr>
          <w:i/>
        </w:rPr>
        <w:t>HVLP Coating Equipment, Generic Testing and Quality Assurance Protocol</w:t>
      </w:r>
      <w:r w:rsidRPr="002C6E6C">
        <w:t>, prepared by the National Defense Center for Environmental Excellence, operated by Concurrent Technologies Corporation</w:t>
      </w:r>
      <w:r w:rsidRPr="00866F21">
        <w:t>.</w:t>
      </w:r>
    </w:p>
    <w:p w:rsidR="000F2371" w:rsidRDefault="000F2371" w:rsidP="007A331C">
      <w:pPr>
        <w:pStyle w:val="Signature"/>
        <w:tabs>
          <w:tab w:val="left" w:pos="360"/>
          <w:tab w:val="left" w:pos="720"/>
        </w:tabs>
        <w:ind w:left="720" w:hanging="720"/>
      </w:pPr>
    </w:p>
    <w:p w:rsidR="00F1753C" w:rsidRPr="00337B49" w:rsidRDefault="005106E8" w:rsidP="00297EEF">
      <w:pPr>
        <w:pStyle w:val="Signature"/>
        <w:tabs>
          <w:tab w:val="left" w:pos="360"/>
          <w:tab w:val="left" w:pos="720"/>
        </w:tabs>
        <w:ind w:left="720" w:hanging="360"/>
      </w:pPr>
      <w:r>
        <w:t>p</w:t>
      </w:r>
      <w:r w:rsidR="007A331C" w:rsidRPr="00337B49">
        <w:t>.</w:t>
      </w:r>
      <w:r w:rsidR="007A331C" w:rsidRPr="00337B49">
        <w:tab/>
      </w:r>
      <w:r w:rsidR="00F1753C" w:rsidRPr="00337B49">
        <w:t>The active and passive solvent losses from the use of an enclosed spray gun cleaning system or equivalent cleaning system</w:t>
      </w:r>
      <w:r w:rsidR="00297EEF">
        <w:t>, as specified in Condition</w:t>
      </w:r>
      <w:r w:rsidR="00C7694A" w:rsidRPr="00337B49">
        <w:t xml:space="preserve"> III</w:t>
      </w:r>
      <w:r w:rsidR="007A331C" w:rsidRPr="00337B49">
        <w:t>(</w:t>
      </w:r>
      <w:r w:rsidR="00337B49" w:rsidRPr="00337B49">
        <w:t>d</w:t>
      </w:r>
      <w:r w:rsidR="00D6261D" w:rsidRPr="00337B49">
        <w:t>)(</w:t>
      </w:r>
      <w:r w:rsidR="00337B49" w:rsidRPr="00337B49">
        <w:t>1</w:t>
      </w:r>
      <w:r w:rsidR="00D6261D" w:rsidRPr="00337B49">
        <w:t>)</w:t>
      </w:r>
      <w:r w:rsidR="00297EEF">
        <w:t xml:space="preserve"> (relating to spray gun cleaning systems),</w:t>
      </w:r>
      <w:r w:rsidR="00F1753C" w:rsidRPr="00337B49">
        <w:t xml:space="preserve"> shall be determined using the most recent version of SCAQMD Method, </w:t>
      </w:r>
      <w:r w:rsidR="00F1753C" w:rsidRPr="00337B49">
        <w:rPr>
          <w:i/>
        </w:rPr>
        <w:t>General Test Method for Determining Solvent Losses from Spray Gun Cleaning Systems</w:t>
      </w:r>
      <w:r w:rsidR="00F1753C" w:rsidRPr="00337B49">
        <w:t xml:space="preserve">. </w:t>
      </w:r>
      <w:r w:rsidR="00763F63">
        <w:t>[20 DCMR 718.34]</w:t>
      </w:r>
    </w:p>
    <w:p w:rsidR="00F1753C" w:rsidRPr="00337B49" w:rsidRDefault="00F1753C" w:rsidP="00F1753C">
      <w:pPr>
        <w:jc w:val="both"/>
      </w:pPr>
    </w:p>
    <w:p w:rsidR="00F1753C" w:rsidRPr="00337B49" w:rsidRDefault="00D6261D" w:rsidP="00D6261D">
      <w:pPr>
        <w:tabs>
          <w:tab w:val="left" w:pos="360"/>
          <w:tab w:val="left" w:pos="450"/>
          <w:tab w:val="left" w:pos="900"/>
          <w:tab w:val="left" w:pos="1080"/>
          <w:tab w:val="left" w:pos="1800"/>
          <w:tab w:val="left" w:pos="2160"/>
        </w:tabs>
        <w:ind w:left="1080" w:hanging="360"/>
        <w:jc w:val="both"/>
      </w:pPr>
      <w:r w:rsidRPr="00337B49">
        <w:t>1.</w:t>
      </w:r>
      <w:r w:rsidRPr="00337B49">
        <w:tab/>
      </w:r>
      <w:r w:rsidR="00F1753C" w:rsidRPr="00337B49">
        <w:t>The test solvent for this determination shall be a lacquer thinner with a minimum vapor pressure of one hundred five millimeters (105 mm) of mercury at twenty degrees Celsius (20</w:t>
      </w:r>
      <w:r w:rsidR="00F1753C" w:rsidRPr="00337B49">
        <w:rPr>
          <w:vertAlign w:val="superscript"/>
        </w:rPr>
        <w:t>o</w:t>
      </w:r>
      <w:r w:rsidR="00F1753C" w:rsidRPr="00337B49">
        <w:t>C); and</w:t>
      </w:r>
    </w:p>
    <w:p w:rsidR="00F1753C" w:rsidRPr="00337B49" w:rsidRDefault="00F1753C" w:rsidP="00F1753C">
      <w:pPr>
        <w:ind w:left="2160" w:hanging="720"/>
        <w:jc w:val="both"/>
      </w:pPr>
    </w:p>
    <w:p w:rsidR="00F1753C" w:rsidRDefault="00970435" w:rsidP="00970435">
      <w:pPr>
        <w:tabs>
          <w:tab w:val="left" w:pos="1080"/>
        </w:tabs>
        <w:ind w:firstLine="720"/>
        <w:jc w:val="both"/>
      </w:pPr>
      <w:r w:rsidRPr="00337B49">
        <w:t>2.</w:t>
      </w:r>
      <w:r w:rsidRPr="00337B49">
        <w:tab/>
      </w:r>
      <w:r w:rsidR="00F1753C" w:rsidRPr="00337B49">
        <w:t>The minimum test temperature shall be fifteen degrees Celsius (15</w:t>
      </w:r>
      <w:r w:rsidR="00F1753C" w:rsidRPr="00337B49">
        <w:rPr>
          <w:vertAlign w:val="superscript"/>
        </w:rPr>
        <w:t>o</w:t>
      </w:r>
      <w:r w:rsidR="00F1753C" w:rsidRPr="00337B49">
        <w:t xml:space="preserve">C).   </w:t>
      </w:r>
    </w:p>
    <w:p w:rsidR="00763F63" w:rsidRDefault="00763F63" w:rsidP="00970435">
      <w:pPr>
        <w:tabs>
          <w:tab w:val="left" w:pos="1080"/>
        </w:tabs>
        <w:ind w:firstLine="720"/>
        <w:jc w:val="both"/>
      </w:pPr>
    </w:p>
    <w:p w:rsidR="00763F63" w:rsidRPr="00337B49" w:rsidRDefault="005106E8" w:rsidP="00763F63">
      <w:pPr>
        <w:tabs>
          <w:tab w:val="left" w:pos="1080"/>
        </w:tabs>
        <w:ind w:left="720" w:hanging="360"/>
        <w:jc w:val="both"/>
      </w:pPr>
      <w:r>
        <w:t>q</w:t>
      </w:r>
      <w:r w:rsidR="00763F63">
        <w:t>.</w:t>
      </w:r>
      <w:r w:rsidR="00763F63">
        <w:tab/>
      </w:r>
      <w:r w:rsidR="00763F63" w:rsidRPr="00866F21">
        <w:t xml:space="preserve">The use of other test methods that are determined to be equivalent or better and approved, in writing, by the Department or the Administrator may be used in place of the test methods specified in </w:t>
      </w:r>
      <w:r w:rsidR="00763F63">
        <w:t>Conditions IV(</w:t>
      </w:r>
      <w:r>
        <w:t>j) through IV(p</w:t>
      </w:r>
      <w:r w:rsidR="00763F63">
        <w:t>)</w:t>
      </w:r>
      <w:r w:rsidR="00763F63" w:rsidRPr="00866F21">
        <w:t>.</w:t>
      </w:r>
      <w:r w:rsidR="00763F63">
        <w:t xml:space="preserve"> [20 DCMR 718.36]</w:t>
      </w:r>
    </w:p>
    <w:p w:rsidR="007A331C" w:rsidRPr="00337B49" w:rsidRDefault="007A331C" w:rsidP="00557EC2">
      <w:pPr>
        <w:pStyle w:val="Signature"/>
      </w:pPr>
    </w:p>
    <w:p w:rsidR="00557EC2" w:rsidRPr="00337B49" w:rsidRDefault="00557EC2" w:rsidP="00557EC2">
      <w:pPr>
        <w:pStyle w:val="Signature"/>
      </w:pPr>
      <w:r w:rsidRPr="00337B49">
        <w:t xml:space="preserve">V.  </w:t>
      </w:r>
      <w:r w:rsidRPr="00337B49">
        <w:rPr>
          <w:u w:val="single"/>
        </w:rPr>
        <w:t>Record Keeping Requirements</w:t>
      </w:r>
      <w:r w:rsidRPr="00337B49">
        <w:t>:</w:t>
      </w:r>
    </w:p>
    <w:p w:rsidR="00557EC2" w:rsidRPr="00337B49" w:rsidRDefault="00557EC2" w:rsidP="00557EC2">
      <w:pPr>
        <w:pStyle w:val="Signature"/>
        <w:ind w:left="360"/>
      </w:pPr>
    </w:p>
    <w:p w:rsidR="00557EC2" w:rsidRPr="00337B49" w:rsidRDefault="00557EC2" w:rsidP="00557EC2">
      <w:pPr>
        <w:pStyle w:val="Signature"/>
        <w:ind w:left="360" w:hanging="360"/>
      </w:pPr>
      <w:r w:rsidRPr="00337B49">
        <w:tab/>
      </w:r>
      <w:r w:rsidR="00694A71" w:rsidRPr="00337B49">
        <w:t>T</w:t>
      </w:r>
      <w:r w:rsidRPr="00337B49">
        <w:t>he Permittee shall maintain the following records for not less than five years from the date of each record</w:t>
      </w:r>
      <w:r w:rsidR="00900BB2">
        <w:t xml:space="preserve"> and shall make such records available to the Department for inspection upon request</w:t>
      </w:r>
      <w:r w:rsidRPr="00337B49">
        <w:t>. [20 DCMR 500.8</w:t>
      </w:r>
      <w:r w:rsidR="00900BB2">
        <w:t>, 20 DCMR 718.23,</w:t>
      </w:r>
      <w:r w:rsidRPr="00337B49">
        <w:t xml:space="preserve"> and 40 CFR 63.11178]</w:t>
      </w:r>
    </w:p>
    <w:p w:rsidR="00557EC2" w:rsidRPr="00337B49" w:rsidRDefault="00557EC2" w:rsidP="00557EC2">
      <w:pPr>
        <w:pStyle w:val="Signature"/>
        <w:ind w:left="360" w:hanging="360"/>
      </w:pPr>
    </w:p>
    <w:p w:rsidR="00557EC2" w:rsidRPr="00337B49" w:rsidRDefault="00557EC2" w:rsidP="00557EC2">
      <w:pPr>
        <w:pStyle w:val="Signature"/>
        <w:ind w:left="720" w:hanging="360"/>
      </w:pPr>
      <w:r w:rsidRPr="00337B49">
        <w:t>a.</w:t>
      </w:r>
      <w:r w:rsidRPr="00337B49">
        <w:tab/>
        <w:t>The Permittee shall maintain records of the types of chemical paint strippers used at the facility as well as their chemical make-up.</w:t>
      </w:r>
    </w:p>
    <w:p w:rsidR="00557EC2" w:rsidRPr="00337B49" w:rsidRDefault="00557EC2" w:rsidP="00557EC2">
      <w:pPr>
        <w:pStyle w:val="Signature"/>
        <w:ind w:left="720" w:hanging="360"/>
      </w:pPr>
    </w:p>
    <w:p w:rsidR="00192647" w:rsidRPr="0023255C" w:rsidRDefault="0075628F" w:rsidP="00192647">
      <w:pPr>
        <w:autoSpaceDE w:val="0"/>
        <w:autoSpaceDN w:val="0"/>
        <w:adjustRightInd w:val="0"/>
        <w:ind w:left="720" w:hanging="360"/>
        <w:jc w:val="both"/>
      </w:pPr>
      <w:r>
        <w:t>b</w:t>
      </w:r>
      <w:r w:rsidR="00192647">
        <w:t>.</w:t>
      </w:r>
      <w:r w:rsidR="00192647">
        <w:tab/>
      </w:r>
      <w:r>
        <w:t>For any</w:t>
      </w:r>
      <w:r w:rsidR="00192647" w:rsidRPr="0023255C">
        <w:t xml:space="preserve"> automotive coatings, automotive coating components, </w:t>
      </w:r>
      <w:proofErr w:type="gramStart"/>
      <w:r w:rsidR="00192647" w:rsidRPr="0023255C">
        <w:t>ready</w:t>
      </w:r>
      <w:proofErr w:type="gramEnd"/>
      <w:r w:rsidR="00192647">
        <w:t>-</w:t>
      </w:r>
      <w:r w:rsidR="00192647" w:rsidRPr="0023255C">
        <w:t>to</w:t>
      </w:r>
      <w:r w:rsidR="00192647">
        <w:t>-</w:t>
      </w:r>
      <w:r w:rsidR="00192647" w:rsidRPr="0023255C">
        <w:t>spray coatings (based on the man</w:t>
      </w:r>
      <w:r w:rsidR="00A264C1">
        <w:t>ufacturer’s stated mix ratio), and</w:t>
      </w:r>
      <w:r w:rsidR="00192647" w:rsidRPr="0023255C">
        <w:t xml:space="preserve"> cleaning solvents</w:t>
      </w:r>
      <w:r>
        <w:t xml:space="preserve"> used at the facility</w:t>
      </w:r>
      <w:r w:rsidR="00192647">
        <w:t xml:space="preserve">, the Permittee </w:t>
      </w:r>
      <w:r w:rsidR="00192647" w:rsidRPr="0023255C">
        <w:t>shall maintain and have available at all times</w:t>
      </w:r>
      <w:r w:rsidR="00192647">
        <w:t xml:space="preserve"> at the facility</w:t>
      </w:r>
      <w:r>
        <w:t xml:space="preserve"> the following</w:t>
      </w:r>
      <w:r w:rsidR="00192647">
        <w:t xml:space="preserve"> [20 DCMR 718.24]</w:t>
      </w:r>
      <w:r w:rsidR="00192647" w:rsidRPr="0023255C">
        <w:t>:</w:t>
      </w:r>
    </w:p>
    <w:p w:rsidR="00192647" w:rsidRPr="0023255C" w:rsidRDefault="00192647" w:rsidP="00192647">
      <w:pPr>
        <w:autoSpaceDE w:val="0"/>
        <w:autoSpaceDN w:val="0"/>
        <w:adjustRightInd w:val="0"/>
        <w:ind w:left="1440" w:hanging="1440"/>
        <w:jc w:val="both"/>
      </w:pPr>
    </w:p>
    <w:p w:rsidR="00192647" w:rsidRPr="00902829" w:rsidRDefault="00192647" w:rsidP="00192647">
      <w:pPr>
        <w:autoSpaceDE w:val="0"/>
        <w:autoSpaceDN w:val="0"/>
        <w:adjustRightInd w:val="0"/>
        <w:ind w:left="1080" w:hanging="360"/>
        <w:jc w:val="both"/>
      </w:pPr>
      <w:r>
        <w:t>1.</w:t>
      </w:r>
      <w:r>
        <w:tab/>
      </w:r>
      <w:r w:rsidRPr="0023255C">
        <w:t xml:space="preserve">A list of all coatings, coating components, and cleaning solvents used </w:t>
      </w:r>
      <w:r>
        <w:t>at</w:t>
      </w:r>
      <w:r w:rsidRPr="0023255C">
        <w:t xml:space="preserve"> the </w:t>
      </w:r>
      <w:r>
        <w:t>automotive refinishing facility,</w:t>
      </w:r>
      <w:r w:rsidRPr="00FB68B0">
        <w:t xml:space="preserve"> </w:t>
      </w:r>
      <w:r>
        <w:t>including</w:t>
      </w:r>
      <w:r w:rsidRPr="0023255C">
        <w:t>:</w:t>
      </w:r>
      <w:r w:rsidRPr="00902829">
        <w:t xml:space="preserve">  </w:t>
      </w:r>
    </w:p>
    <w:p w:rsidR="00192647" w:rsidRPr="0023255C" w:rsidRDefault="00192647" w:rsidP="00192647">
      <w:pPr>
        <w:autoSpaceDE w:val="0"/>
        <w:autoSpaceDN w:val="0"/>
        <w:adjustRightInd w:val="0"/>
        <w:jc w:val="both"/>
      </w:pPr>
    </w:p>
    <w:p w:rsidR="00192647" w:rsidRPr="0023255C" w:rsidRDefault="00192647" w:rsidP="00192647">
      <w:pPr>
        <w:autoSpaceDE w:val="0"/>
        <w:autoSpaceDN w:val="0"/>
        <w:adjustRightInd w:val="0"/>
        <w:ind w:left="360" w:firstLine="720"/>
        <w:jc w:val="both"/>
      </w:pPr>
      <w:r>
        <w:t>A.</w:t>
      </w:r>
      <w:r w:rsidRPr="0023255C">
        <w:t xml:space="preserve"> </w:t>
      </w:r>
      <w:r w:rsidRPr="0023255C">
        <w:tab/>
        <w:t>Whether the material is a coating, coating component, or cleaning solvent;</w:t>
      </w:r>
    </w:p>
    <w:p w:rsidR="00192647" w:rsidRPr="0023255C" w:rsidRDefault="00192647" w:rsidP="00192647">
      <w:pPr>
        <w:autoSpaceDE w:val="0"/>
        <w:autoSpaceDN w:val="0"/>
        <w:adjustRightInd w:val="0"/>
        <w:ind w:left="2880" w:hanging="720"/>
        <w:jc w:val="both"/>
      </w:pPr>
    </w:p>
    <w:p w:rsidR="00192647" w:rsidRPr="0023255C" w:rsidRDefault="00192647" w:rsidP="00192647">
      <w:pPr>
        <w:autoSpaceDE w:val="0"/>
        <w:autoSpaceDN w:val="0"/>
        <w:adjustRightInd w:val="0"/>
        <w:ind w:left="360" w:firstLine="720"/>
        <w:jc w:val="both"/>
      </w:pPr>
      <w:r>
        <w:t>B.</w:t>
      </w:r>
      <w:r w:rsidRPr="0023255C">
        <w:t xml:space="preserve"> </w:t>
      </w:r>
      <w:r w:rsidRPr="0023255C">
        <w:tab/>
        <w:t>Coating, coating component, or cleaning solvent name and manufacturer;</w:t>
      </w:r>
    </w:p>
    <w:p w:rsidR="00192647" w:rsidRPr="0023255C" w:rsidRDefault="00192647" w:rsidP="00192647">
      <w:pPr>
        <w:autoSpaceDE w:val="0"/>
        <w:autoSpaceDN w:val="0"/>
        <w:adjustRightInd w:val="0"/>
        <w:ind w:left="360" w:firstLine="720"/>
        <w:jc w:val="both"/>
      </w:pPr>
      <w:r>
        <w:lastRenderedPageBreak/>
        <w:t>C.</w:t>
      </w:r>
      <w:r w:rsidRPr="0023255C">
        <w:t xml:space="preserve"> </w:t>
      </w:r>
      <w:r w:rsidRPr="0023255C">
        <w:tab/>
        <w:t>Application method;</w:t>
      </w:r>
    </w:p>
    <w:p w:rsidR="00192647" w:rsidRPr="0023255C" w:rsidRDefault="00192647" w:rsidP="00192647">
      <w:pPr>
        <w:autoSpaceDE w:val="0"/>
        <w:autoSpaceDN w:val="0"/>
        <w:adjustRightInd w:val="0"/>
        <w:ind w:left="2880" w:hanging="720"/>
        <w:jc w:val="both"/>
      </w:pPr>
    </w:p>
    <w:p w:rsidR="00192647" w:rsidRPr="0023255C" w:rsidRDefault="00192647" w:rsidP="00192647">
      <w:pPr>
        <w:autoSpaceDE w:val="0"/>
        <w:autoSpaceDN w:val="0"/>
        <w:adjustRightInd w:val="0"/>
        <w:ind w:left="1440" w:hanging="360"/>
        <w:jc w:val="both"/>
      </w:pPr>
      <w:r>
        <w:t>D.</w:t>
      </w:r>
      <w:r w:rsidRPr="0023255C">
        <w:t xml:space="preserve"> </w:t>
      </w:r>
      <w:r w:rsidRPr="0023255C">
        <w:tab/>
        <w:t xml:space="preserve">Coating type as listed in </w:t>
      </w:r>
      <w:r>
        <w:t>20 DCMR</w:t>
      </w:r>
      <w:r w:rsidRPr="0023255C">
        <w:t xml:space="preserve"> 718.</w:t>
      </w:r>
      <w:r>
        <w:t>3</w:t>
      </w:r>
      <w:r w:rsidRPr="0023255C">
        <w:t xml:space="preserve"> (</w:t>
      </w:r>
      <w:r w:rsidRPr="00BC54C3">
        <w:t xml:space="preserve">relating to </w:t>
      </w:r>
      <w:r>
        <w:t xml:space="preserve">coating </w:t>
      </w:r>
      <w:r w:rsidRPr="00BC54C3">
        <w:t>VOC content limits</w:t>
      </w:r>
      <w:r w:rsidRPr="0023255C">
        <w:t>);</w:t>
      </w:r>
    </w:p>
    <w:p w:rsidR="00192647" w:rsidRPr="0023255C" w:rsidRDefault="00192647" w:rsidP="00192647">
      <w:pPr>
        <w:autoSpaceDE w:val="0"/>
        <w:autoSpaceDN w:val="0"/>
        <w:adjustRightInd w:val="0"/>
        <w:ind w:left="2880" w:hanging="720"/>
        <w:jc w:val="both"/>
      </w:pPr>
    </w:p>
    <w:p w:rsidR="00192647" w:rsidRPr="0023255C" w:rsidRDefault="00192647" w:rsidP="00192647">
      <w:pPr>
        <w:autoSpaceDE w:val="0"/>
        <w:autoSpaceDN w:val="0"/>
        <w:adjustRightInd w:val="0"/>
        <w:ind w:left="360" w:firstLine="720"/>
        <w:jc w:val="both"/>
      </w:pPr>
      <w:r>
        <w:t>E.</w:t>
      </w:r>
      <w:r w:rsidRPr="0023255C">
        <w:t xml:space="preserve"> </w:t>
      </w:r>
      <w:r w:rsidRPr="0023255C">
        <w:tab/>
        <w:t>The mix ratio specific to the coating or coating component; and</w:t>
      </w:r>
    </w:p>
    <w:p w:rsidR="00192647" w:rsidRPr="0023255C" w:rsidRDefault="00192647" w:rsidP="00192647">
      <w:pPr>
        <w:autoSpaceDE w:val="0"/>
        <w:autoSpaceDN w:val="0"/>
        <w:adjustRightInd w:val="0"/>
        <w:ind w:left="2880" w:hanging="720"/>
        <w:jc w:val="both"/>
      </w:pPr>
    </w:p>
    <w:p w:rsidR="00192647" w:rsidRPr="00144CEA" w:rsidRDefault="00192647" w:rsidP="00192647">
      <w:pPr>
        <w:tabs>
          <w:tab w:val="left" w:pos="1080"/>
        </w:tabs>
        <w:autoSpaceDE w:val="0"/>
        <w:autoSpaceDN w:val="0"/>
        <w:adjustRightInd w:val="0"/>
        <w:ind w:left="1440" w:hanging="360"/>
        <w:jc w:val="both"/>
      </w:pPr>
      <w:r>
        <w:t>F.</w:t>
      </w:r>
      <w:r w:rsidRPr="00144CEA">
        <w:t xml:space="preserve"> </w:t>
      </w:r>
      <w:r w:rsidRPr="00144CEA">
        <w:tab/>
        <w:t xml:space="preserve">The </w:t>
      </w:r>
      <w:r w:rsidRPr="002C6E6C">
        <w:t>VOC actual content and VOC regulatory content,</w:t>
      </w:r>
      <w:r w:rsidRPr="00144CEA">
        <w:t xml:space="preserve"> as applied, for each ready to spray or ready to apply coating or cleaning solvent and copies of data sheets documenting how as</w:t>
      </w:r>
      <w:r w:rsidR="0075628F">
        <w:t xml:space="preserve"> applied values were determined;</w:t>
      </w:r>
    </w:p>
    <w:p w:rsidR="00192647" w:rsidRPr="00144CEA" w:rsidRDefault="00192647" w:rsidP="00192647">
      <w:pPr>
        <w:autoSpaceDE w:val="0"/>
        <w:autoSpaceDN w:val="0"/>
        <w:adjustRightInd w:val="0"/>
        <w:jc w:val="both"/>
      </w:pPr>
    </w:p>
    <w:p w:rsidR="00192647" w:rsidRPr="0023255C" w:rsidRDefault="00192647" w:rsidP="00192647">
      <w:pPr>
        <w:tabs>
          <w:tab w:val="left" w:pos="1080"/>
        </w:tabs>
        <w:autoSpaceDE w:val="0"/>
        <w:autoSpaceDN w:val="0"/>
        <w:adjustRightInd w:val="0"/>
        <w:ind w:left="1080" w:hanging="360"/>
        <w:jc w:val="both"/>
      </w:pPr>
      <w:r>
        <w:t>2.</w:t>
      </w:r>
      <w:r>
        <w:tab/>
      </w:r>
      <w:r w:rsidRPr="00144CEA">
        <w:t xml:space="preserve">The </w:t>
      </w:r>
      <w:r w:rsidRPr="002C6E6C">
        <w:t>VOC actual and VOC regulatory</w:t>
      </w:r>
      <w:r w:rsidRPr="00144CEA">
        <w:t xml:space="preserve"> content</w:t>
      </w:r>
      <w:r w:rsidRPr="0023255C">
        <w:t xml:space="preserve"> as supplied and copies of product data sheets, material safety data sheets, or </w:t>
      </w:r>
      <w:r>
        <w:t>other</w:t>
      </w:r>
      <w:r w:rsidRPr="0023255C">
        <w:t xml:space="preserve"> data sheets documenting the as supplied value; and</w:t>
      </w:r>
    </w:p>
    <w:p w:rsidR="00192647" w:rsidRPr="0023255C" w:rsidRDefault="00192647" w:rsidP="00192647">
      <w:pPr>
        <w:autoSpaceDE w:val="0"/>
        <w:autoSpaceDN w:val="0"/>
        <w:adjustRightInd w:val="0"/>
        <w:ind w:left="2160" w:hanging="720"/>
        <w:jc w:val="both"/>
      </w:pPr>
    </w:p>
    <w:p w:rsidR="00192647" w:rsidRPr="0023255C" w:rsidRDefault="00192647" w:rsidP="00192647">
      <w:pPr>
        <w:tabs>
          <w:tab w:val="left" w:pos="1080"/>
        </w:tabs>
        <w:autoSpaceDE w:val="0"/>
        <w:autoSpaceDN w:val="0"/>
        <w:adjustRightInd w:val="0"/>
        <w:ind w:firstLine="720"/>
        <w:jc w:val="both"/>
      </w:pPr>
      <w:r>
        <w:t>3.</w:t>
      </w:r>
      <w:r>
        <w:tab/>
      </w:r>
      <w:r w:rsidRPr="0023255C">
        <w:t>Purchase records identifying the following</w:t>
      </w:r>
      <w:r>
        <w:t>:</w:t>
      </w:r>
    </w:p>
    <w:p w:rsidR="00192647" w:rsidRPr="0023255C" w:rsidRDefault="00192647" w:rsidP="00192647">
      <w:pPr>
        <w:autoSpaceDE w:val="0"/>
        <w:autoSpaceDN w:val="0"/>
        <w:adjustRightInd w:val="0"/>
        <w:jc w:val="both"/>
      </w:pPr>
    </w:p>
    <w:p w:rsidR="00192647" w:rsidRPr="0023255C" w:rsidRDefault="00192647" w:rsidP="00192647">
      <w:pPr>
        <w:tabs>
          <w:tab w:val="left" w:pos="1080"/>
        </w:tabs>
        <w:autoSpaceDE w:val="0"/>
        <w:autoSpaceDN w:val="0"/>
        <w:adjustRightInd w:val="0"/>
        <w:ind w:left="720" w:firstLine="360"/>
        <w:jc w:val="both"/>
      </w:pPr>
      <w:r>
        <w:t>A.</w:t>
      </w:r>
      <w:r>
        <w:tab/>
      </w:r>
      <w:r w:rsidRPr="0023255C">
        <w:t xml:space="preserve">The coating type (as listed in </w:t>
      </w:r>
      <w:r w:rsidR="0075628F">
        <w:t xml:space="preserve">Condition </w:t>
      </w:r>
      <w:proofErr w:type="gramStart"/>
      <w:r w:rsidR="0075628F">
        <w:t>II(</w:t>
      </w:r>
      <w:proofErr w:type="gramEnd"/>
      <w:r w:rsidR="0075628F">
        <w:t xml:space="preserve">b), </w:t>
      </w:r>
      <w:r>
        <w:t>Table I</w:t>
      </w:r>
      <w:r w:rsidR="0075628F">
        <w:t xml:space="preserve"> of this permit</w:t>
      </w:r>
      <w:r w:rsidRPr="0023255C">
        <w:t>);</w:t>
      </w:r>
    </w:p>
    <w:p w:rsidR="00192647" w:rsidRPr="0023255C" w:rsidRDefault="00192647" w:rsidP="00192647">
      <w:pPr>
        <w:autoSpaceDE w:val="0"/>
        <w:autoSpaceDN w:val="0"/>
        <w:adjustRightInd w:val="0"/>
        <w:ind w:left="2880" w:hanging="720"/>
        <w:jc w:val="both"/>
      </w:pPr>
    </w:p>
    <w:p w:rsidR="00192647" w:rsidRPr="0023255C" w:rsidRDefault="00192647" w:rsidP="00192647">
      <w:pPr>
        <w:autoSpaceDE w:val="0"/>
        <w:autoSpaceDN w:val="0"/>
        <w:adjustRightInd w:val="0"/>
        <w:ind w:left="360" w:firstLine="720"/>
        <w:jc w:val="both"/>
      </w:pPr>
      <w:r>
        <w:t>B.</w:t>
      </w:r>
      <w:r w:rsidRPr="0023255C">
        <w:t xml:space="preserve"> </w:t>
      </w:r>
      <w:r w:rsidRPr="0023255C">
        <w:tab/>
      </w:r>
      <w:r>
        <w:t xml:space="preserve">The </w:t>
      </w:r>
      <w:r w:rsidRPr="0023255C">
        <w:t>name</w:t>
      </w:r>
      <w:r>
        <w:t xml:space="preserve"> of the c</w:t>
      </w:r>
      <w:r w:rsidRPr="00FB68B0">
        <w:t>oating, coating component, or cleaning solvent</w:t>
      </w:r>
      <w:r w:rsidRPr="0023255C">
        <w:t>; and</w:t>
      </w:r>
    </w:p>
    <w:p w:rsidR="00192647" w:rsidRPr="0023255C" w:rsidRDefault="00192647" w:rsidP="00192647">
      <w:pPr>
        <w:autoSpaceDE w:val="0"/>
        <w:autoSpaceDN w:val="0"/>
        <w:adjustRightInd w:val="0"/>
        <w:ind w:left="2880" w:hanging="720"/>
        <w:jc w:val="both"/>
      </w:pPr>
    </w:p>
    <w:p w:rsidR="00192647" w:rsidRDefault="00192647" w:rsidP="0075628F">
      <w:pPr>
        <w:pStyle w:val="Signature"/>
        <w:ind w:left="720" w:firstLine="360"/>
      </w:pPr>
      <w:r>
        <w:t>C.</w:t>
      </w:r>
      <w:r w:rsidRPr="0023255C">
        <w:t xml:space="preserve"> </w:t>
      </w:r>
      <w:r w:rsidRPr="0023255C">
        <w:tab/>
      </w:r>
      <w:r>
        <w:t>The v</w:t>
      </w:r>
      <w:r w:rsidRPr="00FB68B0">
        <w:t>olume</w:t>
      </w:r>
      <w:r w:rsidRPr="0023255C">
        <w:t xml:space="preserve"> purchased of the coating, coating component, or cleaning solvent.</w:t>
      </w:r>
    </w:p>
    <w:p w:rsidR="00192647" w:rsidRDefault="00192647" w:rsidP="00557EC2">
      <w:pPr>
        <w:pStyle w:val="Signature"/>
        <w:ind w:left="720" w:hanging="360"/>
      </w:pPr>
    </w:p>
    <w:p w:rsidR="00557EC2" w:rsidRDefault="00557EC2" w:rsidP="00557EC2">
      <w:pPr>
        <w:pStyle w:val="Signature"/>
        <w:ind w:left="720" w:hanging="360"/>
      </w:pPr>
      <w:r>
        <w:t>c.</w:t>
      </w:r>
      <w:r>
        <w:tab/>
        <w:t>The Permittee shall maintain records of the type(s) of spray guns</w:t>
      </w:r>
      <w:r w:rsidR="00A264C1">
        <w:t xml:space="preserve"> and other coating application methods</w:t>
      </w:r>
      <w:r>
        <w:t xml:space="preserve"> in use</w:t>
      </w:r>
      <w:r w:rsidR="0075628F">
        <w:t xml:space="preserve"> and the results of any compliance demonstrations performed pursuant to Condition </w:t>
      </w:r>
      <w:proofErr w:type="gramStart"/>
      <w:r w:rsidR="00814234">
        <w:t>IV(</w:t>
      </w:r>
      <w:proofErr w:type="gramEnd"/>
      <w:r w:rsidR="00814234">
        <w:t>g) or IV(h)</w:t>
      </w:r>
      <w:r>
        <w:t>.</w:t>
      </w:r>
    </w:p>
    <w:p w:rsidR="00557EC2" w:rsidRDefault="00557EC2" w:rsidP="00557EC2">
      <w:pPr>
        <w:pStyle w:val="Signature"/>
        <w:ind w:left="720" w:hanging="360"/>
      </w:pPr>
    </w:p>
    <w:p w:rsidR="00557EC2" w:rsidRDefault="00557EC2" w:rsidP="00557EC2">
      <w:pPr>
        <w:pStyle w:val="Signature"/>
        <w:ind w:left="720" w:hanging="360"/>
      </w:pPr>
      <w:r>
        <w:t>d.</w:t>
      </w:r>
      <w:r>
        <w:tab/>
        <w:t xml:space="preserve">The Permittee shall maintain records of the type and capture efficiency </w:t>
      </w:r>
      <w:r w:rsidR="00A264C1">
        <w:t xml:space="preserve">(also known as </w:t>
      </w:r>
      <w:proofErr w:type="spellStart"/>
      <w:r w:rsidR="00A264C1">
        <w:t>arrestance</w:t>
      </w:r>
      <w:proofErr w:type="spellEnd"/>
      <w:r w:rsidR="00A264C1">
        <w:t xml:space="preserve">) </w:t>
      </w:r>
      <w:r>
        <w:t>of all spray booth filters used at the facility [40 CFR 63.11177(b)].</w:t>
      </w:r>
    </w:p>
    <w:p w:rsidR="00557EC2" w:rsidRDefault="00557EC2" w:rsidP="00557EC2">
      <w:pPr>
        <w:pStyle w:val="Signature"/>
        <w:ind w:left="720" w:hanging="360"/>
      </w:pPr>
    </w:p>
    <w:p w:rsidR="00557EC2" w:rsidRDefault="00557EC2" w:rsidP="00557EC2">
      <w:pPr>
        <w:pStyle w:val="Signature"/>
        <w:ind w:left="720" w:hanging="360"/>
      </w:pPr>
      <w:r>
        <w:t>e.</w:t>
      </w:r>
      <w:r>
        <w:tab/>
        <w:t>The Permittee shall maintain records of the replacement dates of spray booth filters to document compliance with C</w:t>
      </w:r>
      <w:r w:rsidR="00337B49">
        <w:t xml:space="preserve">ondition </w:t>
      </w:r>
      <w:proofErr w:type="gramStart"/>
      <w:r w:rsidR="00337B49">
        <w:t>III(</w:t>
      </w:r>
      <w:proofErr w:type="gramEnd"/>
      <w:r w:rsidR="00337B49">
        <w:t>e)</w:t>
      </w:r>
      <w:r>
        <w:t>(2).</w:t>
      </w:r>
    </w:p>
    <w:p w:rsidR="00557EC2" w:rsidRDefault="00557EC2" w:rsidP="00557EC2">
      <w:pPr>
        <w:pStyle w:val="Signature"/>
        <w:ind w:left="720" w:hanging="360"/>
      </w:pPr>
    </w:p>
    <w:p w:rsidR="00557EC2" w:rsidRDefault="00557EC2" w:rsidP="00557EC2">
      <w:pPr>
        <w:pStyle w:val="Signature"/>
        <w:ind w:left="720" w:hanging="360"/>
      </w:pPr>
      <w:r>
        <w:t>f.</w:t>
      </w:r>
      <w:r>
        <w:tab/>
        <w:t>The Permittee shall maintain records of all maintenance performed on the spray booth.</w:t>
      </w:r>
    </w:p>
    <w:p w:rsidR="00557EC2" w:rsidRDefault="00557EC2" w:rsidP="00557EC2">
      <w:pPr>
        <w:pStyle w:val="Signature"/>
        <w:ind w:left="720" w:hanging="360"/>
      </w:pPr>
    </w:p>
    <w:p w:rsidR="00557EC2" w:rsidRDefault="00557EC2" w:rsidP="00557EC2">
      <w:pPr>
        <w:pStyle w:val="Signature"/>
        <w:ind w:left="720" w:hanging="360"/>
      </w:pPr>
      <w:r>
        <w:t>g.</w:t>
      </w:r>
      <w:r>
        <w:tab/>
        <w:t xml:space="preserve">The Permittee shall maintain records of certifications that each painter has completed the training specified in Condition </w:t>
      </w:r>
      <w:proofErr w:type="gramStart"/>
      <w:r>
        <w:t>III(</w:t>
      </w:r>
      <w:proofErr w:type="gramEnd"/>
      <w:r w:rsidR="00337B49">
        <w:t>g</w:t>
      </w:r>
      <w:r>
        <w:t>)(3). [40 CFR 63.11177(a)]</w:t>
      </w:r>
    </w:p>
    <w:p w:rsidR="00557EC2" w:rsidRDefault="00557EC2" w:rsidP="00557EC2">
      <w:pPr>
        <w:pStyle w:val="Signature"/>
        <w:ind w:left="720" w:hanging="360"/>
      </w:pPr>
    </w:p>
    <w:p w:rsidR="00557EC2" w:rsidRDefault="00557EC2" w:rsidP="00557EC2">
      <w:pPr>
        <w:pStyle w:val="Signature"/>
        <w:ind w:left="720" w:hanging="360"/>
      </w:pPr>
      <w:r>
        <w:t>h.</w:t>
      </w:r>
      <w:r>
        <w:tab/>
        <w:t xml:space="preserve">The Permittee shall maintain records of all painter training required under Condition </w:t>
      </w:r>
      <w:proofErr w:type="gramStart"/>
      <w:r>
        <w:t>III(</w:t>
      </w:r>
      <w:proofErr w:type="gramEnd"/>
      <w:r w:rsidR="00337B49">
        <w:t>g</w:t>
      </w:r>
      <w:r>
        <w:t>) of this permit.</w:t>
      </w:r>
    </w:p>
    <w:p w:rsidR="00557EC2" w:rsidRDefault="00557EC2" w:rsidP="00557EC2">
      <w:pPr>
        <w:pStyle w:val="Signature"/>
        <w:ind w:left="720" w:hanging="360"/>
      </w:pPr>
    </w:p>
    <w:p w:rsidR="00557EC2" w:rsidRDefault="00557EC2" w:rsidP="00557EC2">
      <w:pPr>
        <w:pStyle w:val="Signature"/>
        <w:ind w:left="720" w:hanging="360"/>
      </w:pPr>
      <w:r>
        <w:t>i.</w:t>
      </w:r>
      <w:r>
        <w:tab/>
        <w:t>The Permittee shall maintain copies of any notification and report required under Condition V</w:t>
      </w:r>
      <w:r w:rsidR="00337B49">
        <w:t>I</w:t>
      </w:r>
      <w:r>
        <w:t xml:space="preserve"> of this permit. [40 CFR 63.11177(d)]</w:t>
      </w:r>
    </w:p>
    <w:p w:rsidR="00557EC2" w:rsidRDefault="00557EC2" w:rsidP="00557EC2">
      <w:pPr>
        <w:pStyle w:val="Signature"/>
        <w:ind w:left="720" w:hanging="360"/>
      </w:pPr>
    </w:p>
    <w:p w:rsidR="00557EC2" w:rsidRDefault="00557EC2" w:rsidP="00557EC2">
      <w:pPr>
        <w:pStyle w:val="Signature"/>
        <w:ind w:left="720" w:hanging="360"/>
      </w:pPr>
      <w:r>
        <w:lastRenderedPageBreak/>
        <w:t>j.</w:t>
      </w:r>
      <w:r>
        <w:tab/>
        <w:t>The Permittee shall maintain records of any deviation from the requirements of this permit. These records must include the date and time period of the deviation and a description of the nature of the deviation and the actions taken to correct the deviation.  [40 CFR 63.11177(g)]</w:t>
      </w:r>
    </w:p>
    <w:p w:rsidR="00557EC2" w:rsidRDefault="00557EC2" w:rsidP="00557EC2">
      <w:pPr>
        <w:pStyle w:val="Signature"/>
        <w:ind w:left="720" w:hanging="360"/>
      </w:pPr>
    </w:p>
    <w:p w:rsidR="00557EC2" w:rsidRDefault="00557EC2" w:rsidP="00557EC2">
      <w:pPr>
        <w:pStyle w:val="Signature"/>
        <w:ind w:left="720" w:hanging="360"/>
      </w:pPr>
      <w:r>
        <w:t>k.</w:t>
      </w:r>
      <w:r>
        <w:tab/>
        <w:t>The Permittee shall keep records of any assessments of source compliance performed in support of the initial notification, notification of compliance status, or annual notification of changes report specified in Condition IV of this permit. [40 CFR 63.11177(h)]</w:t>
      </w:r>
    </w:p>
    <w:p w:rsidR="00557EC2" w:rsidRDefault="00557EC2" w:rsidP="00557EC2">
      <w:pPr>
        <w:pStyle w:val="Signature"/>
        <w:ind w:left="360" w:hanging="360"/>
      </w:pPr>
    </w:p>
    <w:p w:rsidR="00557EC2" w:rsidRPr="00813B91" w:rsidRDefault="00557EC2" w:rsidP="00813B91">
      <w:pPr>
        <w:pStyle w:val="Signature"/>
        <w:ind w:left="360" w:hanging="360"/>
      </w:pPr>
      <w:r w:rsidRPr="00813B91">
        <w:t>VI.</w:t>
      </w:r>
      <w:r w:rsidRPr="00813B91">
        <w:tab/>
        <w:t xml:space="preserve"> </w:t>
      </w:r>
      <w:r w:rsidRPr="00813B91">
        <w:rPr>
          <w:u w:val="single"/>
        </w:rPr>
        <w:t>Notification and Reporting Requirements</w:t>
      </w:r>
      <w:r w:rsidRPr="00813B91">
        <w:t>:</w:t>
      </w:r>
    </w:p>
    <w:p w:rsidR="00557EC2" w:rsidRPr="00C10113" w:rsidRDefault="00557EC2" w:rsidP="00813B91">
      <w:pPr>
        <w:pStyle w:val="Signature"/>
        <w:ind w:left="360" w:hanging="360"/>
        <w:rPr>
          <w:color w:val="FF0000"/>
        </w:rPr>
      </w:pPr>
    </w:p>
    <w:p w:rsidR="008C7941" w:rsidRDefault="008C7941" w:rsidP="008C7941">
      <w:pPr>
        <w:pStyle w:val="theNumbers"/>
        <w:numPr>
          <w:ilvl w:val="0"/>
          <w:numId w:val="42"/>
        </w:numPr>
        <w:ind w:left="720" w:hanging="360"/>
      </w:pPr>
      <w:r>
        <w:rPr>
          <w:i/>
        </w:rPr>
        <w:t xml:space="preserve">Initial Notification:  </w:t>
      </w:r>
      <w:r>
        <w:t xml:space="preserve">If not already completed by the date of issuance of this permit, the Permittee shall </w:t>
      </w:r>
      <w:r w:rsidR="00110EAE">
        <w:rPr>
          <w:u w:val="single"/>
        </w:rPr>
        <w:t xml:space="preserve">immediately </w:t>
      </w:r>
      <w:r>
        <w:t>submit an initial notification that the facility is subject to 40 CFR Subpart HHHHHH, “National Emission Standards for Hazardous Air Pollutants: Paint Stripping and Miscellaneous Surface Coating Operations at Area Sources”,</w:t>
      </w:r>
      <w:r w:rsidRPr="00B44A4E">
        <w:rPr>
          <w:color w:val="000000" w:themeColor="text1"/>
        </w:rPr>
        <w:t xml:space="preserve"> </w:t>
      </w:r>
      <w:r>
        <w:t xml:space="preserve">in accordance with the following requirements [40 CFR 63.11175(a)]: </w:t>
      </w:r>
    </w:p>
    <w:p w:rsidR="008C7941" w:rsidRDefault="008C7941" w:rsidP="008C7941">
      <w:pPr>
        <w:pStyle w:val="theNumbers"/>
        <w:ind w:left="720"/>
      </w:pPr>
      <w:r>
        <w:rPr>
          <w:i/>
        </w:rPr>
        <w:t>Note that the regulatory requirement was to submit this notification by January 11, 2010, which has already passed, hence the requirement to immediately submit this notification if not already submitted.</w:t>
      </w:r>
    </w:p>
    <w:p w:rsidR="008C7941" w:rsidRDefault="008C7941" w:rsidP="008C7941">
      <w:pPr>
        <w:pStyle w:val="theNumbers"/>
        <w:ind w:left="720"/>
      </w:pPr>
    </w:p>
    <w:p w:rsidR="008C7941" w:rsidRDefault="008C7941" w:rsidP="00457503">
      <w:pPr>
        <w:pStyle w:val="theNumbers"/>
        <w:numPr>
          <w:ilvl w:val="1"/>
          <w:numId w:val="42"/>
        </w:numPr>
        <w:ind w:left="1080"/>
      </w:pPr>
      <w:r w:rsidRPr="00B42FFF">
        <w:t>The initial notification shall contain the following information:</w:t>
      </w:r>
    </w:p>
    <w:p w:rsidR="008C7941" w:rsidRDefault="008C7941">
      <w:pPr>
        <w:pStyle w:val="theNumbers"/>
        <w:ind w:left="1080"/>
      </w:pPr>
    </w:p>
    <w:p w:rsidR="008C7941" w:rsidRDefault="008C7941" w:rsidP="00775C2B">
      <w:pPr>
        <w:pStyle w:val="theNumbers"/>
        <w:numPr>
          <w:ilvl w:val="2"/>
          <w:numId w:val="42"/>
        </w:numPr>
      </w:pPr>
      <w:r w:rsidRPr="00B42FFF">
        <w:t>The company name;</w:t>
      </w:r>
    </w:p>
    <w:p w:rsidR="00110EAE" w:rsidRDefault="00110EAE" w:rsidP="00457503">
      <w:pPr>
        <w:pStyle w:val="theNumbers"/>
        <w:ind w:left="1440"/>
      </w:pPr>
    </w:p>
    <w:p w:rsidR="008C7941" w:rsidRDefault="008C7941" w:rsidP="00775C2B">
      <w:pPr>
        <w:pStyle w:val="theNumbers"/>
        <w:numPr>
          <w:ilvl w:val="2"/>
          <w:numId w:val="42"/>
        </w:numPr>
      </w:pPr>
      <w:r>
        <w:t>The name, title, street address, telephone number, e-mail address (if available), and signature of the owner and operator, or other certifying company official;</w:t>
      </w:r>
    </w:p>
    <w:p w:rsidR="00110EAE" w:rsidRDefault="00110EAE" w:rsidP="00457503">
      <w:pPr>
        <w:pStyle w:val="theNumbers"/>
        <w:ind w:left="1440"/>
      </w:pPr>
    </w:p>
    <w:p w:rsidR="008C7941" w:rsidRDefault="008C7941" w:rsidP="00775C2B">
      <w:pPr>
        <w:pStyle w:val="theNumbers"/>
        <w:numPr>
          <w:ilvl w:val="2"/>
          <w:numId w:val="42"/>
        </w:numPr>
      </w:pPr>
      <w:r w:rsidRPr="00B42FFF">
        <w:t>The street address (physical location) of the affected source (the facility) and the street address where compliance records are maintained, if different;</w:t>
      </w:r>
    </w:p>
    <w:p w:rsidR="00110EAE" w:rsidRDefault="00110EAE" w:rsidP="00457503">
      <w:pPr>
        <w:pStyle w:val="theNumbers"/>
        <w:ind w:left="1440"/>
      </w:pPr>
    </w:p>
    <w:p w:rsidR="008C7941" w:rsidRDefault="008C7941" w:rsidP="00775C2B">
      <w:pPr>
        <w:pStyle w:val="theNumbers"/>
        <w:numPr>
          <w:ilvl w:val="2"/>
          <w:numId w:val="42"/>
        </w:numPr>
      </w:pPr>
      <w:r>
        <w:t>An identification of the relevant standard (i.e., 40 CFR 63, Subpart HHHHHH);</w:t>
      </w:r>
    </w:p>
    <w:p w:rsidR="00110EAE" w:rsidRDefault="00110EAE" w:rsidP="00457503">
      <w:pPr>
        <w:pStyle w:val="theNumbers"/>
        <w:ind w:left="1440"/>
      </w:pPr>
    </w:p>
    <w:p w:rsidR="00110EAE" w:rsidRPr="003D59A7" w:rsidRDefault="00110EAE" w:rsidP="00110EAE">
      <w:pPr>
        <w:ind w:left="1440" w:hanging="360"/>
      </w:pPr>
      <w:r w:rsidRPr="003D59A7">
        <w:t>E.</w:t>
      </w:r>
      <w:r w:rsidRPr="003D59A7">
        <w:tab/>
        <w:t xml:space="preserve">A brief description of the type of operation including the fact that the source is a “motor vehicle and mobile equipment surface coating operation” as well as the number of spray booths and preparation stations and the number of painters usually employed at the operation.  Also specify if paint stripping occurs at the facility and, if so, the method employed (e.g. chemical or mechanical).  If chemical stripping is used and the requirements of this permit </w:t>
      </w:r>
      <w:r>
        <w:t xml:space="preserve">to not use methylene chloride </w:t>
      </w:r>
      <w:r w:rsidRPr="003D59A7">
        <w:t>are met, the Permittee must specify that no methylene chloride is used;</w:t>
      </w:r>
    </w:p>
    <w:p w:rsidR="00110EAE" w:rsidRPr="003D59A7" w:rsidRDefault="00110EAE" w:rsidP="00110EAE">
      <w:pPr>
        <w:ind w:left="1440" w:hanging="360"/>
      </w:pPr>
    </w:p>
    <w:p w:rsidR="00110EAE" w:rsidRDefault="00110EAE" w:rsidP="00775C2B">
      <w:pPr>
        <w:pStyle w:val="theNumbers"/>
        <w:ind w:left="1440" w:hanging="360"/>
      </w:pPr>
      <w:r w:rsidRPr="003D59A7">
        <w:t>F.</w:t>
      </w:r>
      <w:r w:rsidRPr="003D59A7">
        <w:tab/>
        <w:t xml:space="preserve">A statement of whether the source is in compliance with 40 CFR 63, Subpart HHHHHH.  For surface coating operations, the relevant requirements are </w:t>
      </w:r>
      <w:r w:rsidRPr="003D59A7">
        <w:lastRenderedPageBreak/>
        <w:t>specified in 40 CFR 63.11173(e) through (g).  Note that this permit has been written to include the requirements of 40 CFR 63, Subpart HHHHHH.</w:t>
      </w:r>
    </w:p>
    <w:p w:rsidR="008C7941" w:rsidRDefault="008C7941" w:rsidP="00457503">
      <w:pPr>
        <w:pStyle w:val="theNumbers"/>
        <w:ind w:left="1440"/>
      </w:pPr>
    </w:p>
    <w:p w:rsidR="008C7941" w:rsidRDefault="00110EAE" w:rsidP="00775C2B">
      <w:pPr>
        <w:pStyle w:val="theNumbers"/>
        <w:ind w:left="1440" w:hanging="360"/>
      </w:pPr>
      <w:r>
        <w:t>G.</w:t>
      </w:r>
      <w:r>
        <w:tab/>
      </w:r>
      <w:r w:rsidR="008C7941">
        <w:t xml:space="preserve">Because this source is an existing source, the applicant may certify in the initial notification that the source is already in compliance.  </w:t>
      </w:r>
      <w:r w:rsidR="008C7941" w:rsidRPr="009A6A5C">
        <w:t xml:space="preserve">If you are certifying in the initial notification that the source is in compliance with the relevant requirements of this </w:t>
      </w:r>
      <w:r w:rsidR="008C7941">
        <w:t>4</w:t>
      </w:r>
      <w:r w:rsidR="008C7941" w:rsidRPr="00E419C0">
        <w:t>0 CFR 63, Subpart HHHHHH</w:t>
      </w:r>
      <w:r w:rsidR="008C7941" w:rsidRPr="009A6A5C">
        <w:t xml:space="preserve">, then include also a statement by a responsible official with that official's name, title, phone number, e-mail address (if available) and signature, certifying the truth, accuracy, and completeness of the notification, a statement that the source has complied with all the relevant standards of this </w:t>
      </w:r>
      <w:r w:rsidR="008C7941">
        <w:t>subpart</w:t>
      </w:r>
      <w:r w:rsidR="008C7941" w:rsidRPr="009A6A5C">
        <w:t>, and that this initial notification also serves as the no</w:t>
      </w:r>
      <w:r w:rsidR="008C7941">
        <w:t xml:space="preserve">tification of compliance status.  </w:t>
      </w:r>
    </w:p>
    <w:p w:rsidR="00110EAE" w:rsidRDefault="00110EAE" w:rsidP="00457503">
      <w:pPr>
        <w:pStyle w:val="theNumbers"/>
        <w:ind w:left="1440"/>
      </w:pPr>
    </w:p>
    <w:p w:rsidR="008C7941" w:rsidRDefault="008C7941" w:rsidP="008C7941">
      <w:pPr>
        <w:pStyle w:val="theNumbers"/>
        <w:numPr>
          <w:ilvl w:val="1"/>
          <w:numId w:val="42"/>
        </w:numPr>
        <w:spacing w:after="240"/>
        <w:ind w:left="1080"/>
      </w:pPr>
      <w:r>
        <w:t>The initial notification shall be submitted to each of the following addresses:</w:t>
      </w:r>
    </w:p>
    <w:p w:rsidR="008C7941" w:rsidRDefault="008C7941" w:rsidP="008C7941">
      <w:pPr>
        <w:pStyle w:val="Signature"/>
        <w:ind w:left="1080"/>
      </w:pPr>
      <w:r>
        <w:t>EPA Region III</w:t>
      </w:r>
    </w:p>
    <w:p w:rsidR="008C7941" w:rsidRDefault="008C7941" w:rsidP="008C7941">
      <w:pPr>
        <w:pStyle w:val="Signature"/>
        <w:ind w:left="1080"/>
      </w:pPr>
      <w:r>
        <w:t>Director</w:t>
      </w:r>
    </w:p>
    <w:p w:rsidR="008C7941" w:rsidRDefault="008C7941" w:rsidP="008C7941">
      <w:pPr>
        <w:pStyle w:val="Signature"/>
        <w:ind w:left="1080"/>
      </w:pPr>
      <w:r>
        <w:t>Air Protection Division</w:t>
      </w:r>
    </w:p>
    <w:p w:rsidR="008C7941" w:rsidRDefault="008C7941" w:rsidP="008C7941">
      <w:pPr>
        <w:pStyle w:val="Signature"/>
        <w:ind w:left="1080"/>
      </w:pPr>
      <w:r>
        <w:t>1650 Arch Street</w:t>
      </w:r>
    </w:p>
    <w:p w:rsidR="008C7941" w:rsidRDefault="008C7941" w:rsidP="008C7941">
      <w:pPr>
        <w:pStyle w:val="Signature"/>
        <w:ind w:left="1080"/>
      </w:pPr>
      <w:r>
        <w:t>Philadelphia, PA 19103</w:t>
      </w:r>
    </w:p>
    <w:p w:rsidR="008C7941" w:rsidRDefault="008C7941" w:rsidP="008C7941">
      <w:pPr>
        <w:pStyle w:val="Signature"/>
        <w:ind w:left="1080"/>
      </w:pPr>
    </w:p>
    <w:p w:rsidR="008C7941" w:rsidRDefault="008C7941" w:rsidP="008C7941">
      <w:pPr>
        <w:pStyle w:val="Signature"/>
        <w:ind w:left="1080"/>
      </w:pPr>
      <w:proofErr w:type="gramStart"/>
      <w:r>
        <w:t>and</w:t>
      </w:r>
      <w:proofErr w:type="gramEnd"/>
    </w:p>
    <w:p w:rsidR="008C7941" w:rsidRDefault="008C7941" w:rsidP="008C7941">
      <w:pPr>
        <w:pStyle w:val="Signature"/>
        <w:ind w:left="1080"/>
      </w:pPr>
    </w:p>
    <w:p w:rsidR="008C7941" w:rsidRDefault="008C7941" w:rsidP="008C7941">
      <w:pPr>
        <w:pStyle w:val="Signature"/>
        <w:ind w:left="1080"/>
      </w:pPr>
      <w:r>
        <w:t>Chief, Compliance and Enforcement Branch</w:t>
      </w:r>
    </w:p>
    <w:p w:rsidR="008C7941" w:rsidRDefault="008C7941" w:rsidP="008C7941">
      <w:pPr>
        <w:pStyle w:val="Signature"/>
        <w:ind w:left="1080"/>
      </w:pPr>
      <w:r>
        <w:t>Department of Energy and Environment</w:t>
      </w:r>
    </w:p>
    <w:p w:rsidR="008C7941" w:rsidRDefault="008C7941" w:rsidP="008C7941">
      <w:pPr>
        <w:pStyle w:val="Signature"/>
        <w:ind w:left="1080"/>
      </w:pPr>
      <w:r>
        <w:t>Air Quality Division</w:t>
      </w:r>
    </w:p>
    <w:p w:rsidR="008C7941" w:rsidRDefault="008C7941" w:rsidP="008C7941">
      <w:pPr>
        <w:pStyle w:val="Signature"/>
        <w:ind w:left="1080"/>
      </w:pPr>
      <w:r>
        <w:t>1200 First St NE, 5</w:t>
      </w:r>
      <w:r w:rsidRPr="0078403E">
        <w:rPr>
          <w:vertAlign w:val="superscript"/>
        </w:rPr>
        <w:t>th</w:t>
      </w:r>
      <w:r>
        <w:t xml:space="preserve"> Floor</w:t>
      </w:r>
    </w:p>
    <w:p w:rsidR="008C7941" w:rsidRDefault="008C7941" w:rsidP="008C7941">
      <w:pPr>
        <w:pStyle w:val="Signature"/>
        <w:ind w:left="1080"/>
      </w:pPr>
      <w:r>
        <w:t>Washington DC 20002</w:t>
      </w:r>
    </w:p>
    <w:p w:rsidR="008C7941" w:rsidRDefault="008C7941" w:rsidP="008C7941">
      <w:pPr>
        <w:pStyle w:val="Signature"/>
        <w:ind w:left="720"/>
      </w:pPr>
    </w:p>
    <w:p w:rsidR="008C7941" w:rsidRDefault="008C7941" w:rsidP="008C7941">
      <w:pPr>
        <w:pStyle w:val="ListParagraph"/>
        <w:numPr>
          <w:ilvl w:val="0"/>
          <w:numId w:val="42"/>
        </w:numPr>
        <w:autoSpaceDE w:val="0"/>
        <w:autoSpaceDN w:val="0"/>
        <w:adjustRightInd w:val="0"/>
        <w:ind w:left="720" w:hanging="360"/>
      </w:pPr>
      <w:r w:rsidRPr="008E2A44">
        <w:rPr>
          <w:i/>
        </w:rPr>
        <w:t xml:space="preserve">Notification of Compliance Status: </w:t>
      </w:r>
      <w:r>
        <w:t>If the Permittee is the owner or operator of an existing source</w:t>
      </w:r>
      <w:r w:rsidR="00457503">
        <w:t xml:space="preserve"> that</w:t>
      </w:r>
      <w:r>
        <w:t xml:space="preserve"> did not certify in the initial notification that the source is already in compliance as specified in paragraph (a) of this section, then the Permittee </w:t>
      </w:r>
      <w:r w:rsidRPr="008E2A44">
        <w:t>must submit a notifi</w:t>
      </w:r>
      <w:r>
        <w:t>cation of compliance status. The Permittee</w:t>
      </w:r>
      <w:r w:rsidRPr="008E2A44">
        <w:t xml:space="preserve"> must submit a Notification of Compliance Status immediately if it has not already been submitted. </w:t>
      </w:r>
      <w:r>
        <w:t>The Permittee is</w:t>
      </w:r>
      <w:r w:rsidRPr="008E2A44">
        <w:t xml:space="preserve"> required to submit the following information with </w:t>
      </w:r>
      <w:r>
        <w:t>the</w:t>
      </w:r>
      <w:r w:rsidRPr="008E2A44">
        <w:t xml:space="preserve"> Notification of Compliance Status:</w:t>
      </w:r>
    </w:p>
    <w:p w:rsidR="00457503" w:rsidRDefault="00457503" w:rsidP="00457503">
      <w:pPr>
        <w:pStyle w:val="ListParagraph"/>
        <w:autoSpaceDE w:val="0"/>
        <w:autoSpaceDN w:val="0"/>
        <w:adjustRightInd w:val="0"/>
      </w:pPr>
    </w:p>
    <w:p w:rsidR="008C7941" w:rsidRDefault="008C7941" w:rsidP="00457503">
      <w:pPr>
        <w:pStyle w:val="ListParagraph"/>
        <w:numPr>
          <w:ilvl w:val="1"/>
          <w:numId w:val="42"/>
        </w:numPr>
        <w:autoSpaceDE w:val="0"/>
        <w:autoSpaceDN w:val="0"/>
        <w:adjustRightInd w:val="0"/>
        <w:ind w:left="1080"/>
        <w:contextualSpacing w:val="0"/>
      </w:pPr>
      <w:r>
        <w:t>The</w:t>
      </w:r>
      <w:r w:rsidRPr="008E2A44">
        <w:t xml:space="preserve"> </w:t>
      </w:r>
      <w:r w:rsidR="00457503">
        <w:t xml:space="preserve">Permittee’s </w:t>
      </w:r>
      <w:r w:rsidRPr="008E2A44">
        <w:t>company's name and the street address (physical location) of the affected source and the street address where compliance records are maintained, if different;</w:t>
      </w:r>
    </w:p>
    <w:p w:rsidR="00457503" w:rsidRDefault="00457503" w:rsidP="00457503">
      <w:pPr>
        <w:pStyle w:val="ListParagraph"/>
        <w:autoSpaceDE w:val="0"/>
        <w:autoSpaceDN w:val="0"/>
        <w:adjustRightInd w:val="0"/>
        <w:ind w:left="1080"/>
        <w:contextualSpacing w:val="0"/>
      </w:pPr>
    </w:p>
    <w:p w:rsidR="008C7941" w:rsidRDefault="008C7941" w:rsidP="00775C2B">
      <w:pPr>
        <w:pStyle w:val="ListParagraph"/>
        <w:numPr>
          <w:ilvl w:val="1"/>
          <w:numId w:val="42"/>
        </w:numPr>
        <w:autoSpaceDE w:val="0"/>
        <w:autoSpaceDN w:val="0"/>
        <w:adjustRightInd w:val="0"/>
        <w:ind w:left="1080"/>
        <w:contextualSpacing w:val="0"/>
      </w:pPr>
      <w:r w:rsidRPr="00A9560C">
        <w:t xml:space="preserve">The name, title, address, telephone, e-mail address (if available) and signature of the owner and operator, or other certifying company official, certifying the truth, accuracy, and completeness of the notification and a statement of whether the source has complied with all the relevant standards and other requirements of 40 CFR 63, </w:t>
      </w:r>
      <w:r w:rsidRPr="00A9560C">
        <w:lastRenderedPageBreak/>
        <w:t>Subpart HHHHHH or an explanation of any noncompliance and a description of corrective actions being taken to achieve compliance; and</w:t>
      </w:r>
    </w:p>
    <w:p w:rsidR="00457503" w:rsidRDefault="00457503" w:rsidP="00457503">
      <w:pPr>
        <w:pStyle w:val="ListParagraph"/>
        <w:autoSpaceDE w:val="0"/>
        <w:autoSpaceDN w:val="0"/>
        <w:adjustRightInd w:val="0"/>
        <w:ind w:left="1080"/>
        <w:contextualSpacing w:val="0"/>
      </w:pPr>
    </w:p>
    <w:p w:rsidR="008C7941" w:rsidRDefault="008C7941" w:rsidP="00775C2B">
      <w:pPr>
        <w:pStyle w:val="ListParagraph"/>
        <w:numPr>
          <w:ilvl w:val="1"/>
          <w:numId w:val="42"/>
        </w:numPr>
        <w:autoSpaceDE w:val="0"/>
        <w:autoSpaceDN w:val="0"/>
        <w:adjustRightInd w:val="0"/>
        <w:ind w:left="1080"/>
        <w:contextualSpacing w:val="0"/>
      </w:pPr>
      <w:r w:rsidRPr="00A9560C">
        <w:t>The date of the Notification of Compliance Status.</w:t>
      </w:r>
    </w:p>
    <w:p w:rsidR="00457503" w:rsidRDefault="00457503" w:rsidP="00457503">
      <w:pPr>
        <w:pStyle w:val="ListParagraph"/>
        <w:autoSpaceDE w:val="0"/>
        <w:autoSpaceDN w:val="0"/>
        <w:adjustRightInd w:val="0"/>
        <w:ind w:left="1080"/>
        <w:contextualSpacing w:val="0"/>
      </w:pPr>
    </w:p>
    <w:p w:rsidR="008C7941" w:rsidRDefault="008C7941" w:rsidP="00457503">
      <w:pPr>
        <w:pStyle w:val="ListParagraph"/>
        <w:numPr>
          <w:ilvl w:val="0"/>
          <w:numId w:val="42"/>
        </w:numPr>
        <w:autoSpaceDE w:val="0"/>
        <w:autoSpaceDN w:val="0"/>
        <w:adjustRightInd w:val="0"/>
        <w:ind w:left="720" w:hanging="360"/>
      </w:pPr>
      <w:r w:rsidRPr="008E2A44">
        <w:rPr>
          <w:i/>
        </w:rPr>
        <w:t>Annual Notification of Changes Report:</w:t>
      </w:r>
      <w:r>
        <w:t xml:space="preserve">  The Permittee shall submit a report, to the addresses specified in Condition </w:t>
      </w:r>
      <w:proofErr w:type="gramStart"/>
      <w:r>
        <w:t>VI(</w:t>
      </w:r>
      <w:proofErr w:type="gramEnd"/>
      <w:r>
        <w:t>a)(2), in each calendar year in which information previously submitted in either the Initial Notification, the Notification of Compliance, or a previous Annual Notification of Changes Report has changed.  Deviations from the requirements of this permit will be considered to be a change.  This report must be submitted prior to March 1 of each calendar year when reportable changes occurred during the previous calendar year and must include the following information [40 CFR 63.11176(a)]:</w:t>
      </w:r>
    </w:p>
    <w:p w:rsidR="008C7941" w:rsidRDefault="008C7941" w:rsidP="008C7941">
      <w:pPr>
        <w:pStyle w:val="Signature"/>
        <w:ind w:left="720" w:hanging="360"/>
      </w:pPr>
    </w:p>
    <w:p w:rsidR="008C7941" w:rsidRDefault="008C7941" w:rsidP="008C7941">
      <w:pPr>
        <w:pStyle w:val="Signature"/>
        <w:ind w:left="1080" w:hanging="360"/>
      </w:pPr>
      <w:r>
        <w:t>1.</w:t>
      </w:r>
      <w:r>
        <w:tab/>
        <w:t xml:space="preserve">The </w:t>
      </w:r>
      <w:r w:rsidR="00457503">
        <w:t xml:space="preserve">Permittee’s </w:t>
      </w:r>
      <w:r>
        <w:t>company’s name and the street address (physical location) of the affected source (the facility) and the street address where compliance records are maintained, if different; and</w:t>
      </w:r>
    </w:p>
    <w:p w:rsidR="008C7941" w:rsidRDefault="008C7941" w:rsidP="008C7941">
      <w:pPr>
        <w:pStyle w:val="Signature"/>
        <w:ind w:left="1080" w:hanging="360"/>
      </w:pPr>
    </w:p>
    <w:p w:rsidR="008C7941" w:rsidRDefault="008C7941" w:rsidP="008C7941">
      <w:pPr>
        <w:pStyle w:val="Signature"/>
        <w:ind w:left="1080" w:hanging="360"/>
      </w:pPr>
      <w:r>
        <w:t>2.</w:t>
      </w:r>
      <w:r>
        <w:tab/>
        <w:t>The name, title, address, telephone number, e-mail address (if available) and signature of the owner and operator, or other certifying company official, certifying the truth, accuracy, and completeness of the notification and a statement of whether the source has complied with all the relevant standards and other requirements of this permit or an explanation of any noncompliance and a description of corrective actions being taken to achieve compliance.</w:t>
      </w:r>
    </w:p>
    <w:p w:rsidR="008C7941" w:rsidRPr="00A24EDC" w:rsidRDefault="008C7941" w:rsidP="008C7941">
      <w:pPr>
        <w:pStyle w:val="Signature"/>
        <w:ind w:left="1080" w:hanging="360"/>
      </w:pPr>
    </w:p>
    <w:p w:rsidR="008C7941" w:rsidRPr="000B03EA" w:rsidRDefault="008C7941" w:rsidP="008C7941">
      <w:pPr>
        <w:ind w:left="720" w:hanging="360"/>
        <w:jc w:val="both"/>
      </w:pPr>
      <w:r>
        <w:t>d</w:t>
      </w:r>
      <w:r w:rsidRPr="000B03EA">
        <w:t>.</w:t>
      </w:r>
      <w:r w:rsidRPr="000B03EA">
        <w:tab/>
        <w:t xml:space="preserve">The </w:t>
      </w:r>
      <w:r>
        <w:t>Permittee</w:t>
      </w:r>
      <w:r w:rsidRPr="000B03EA">
        <w:t xml:space="preserve"> shall immediately contact the Air Quality Division’s </w:t>
      </w:r>
      <w:r>
        <w:t>Compliance</w:t>
      </w:r>
      <w:r w:rsidRPr="000B03EA">
        <w:t xml:space="preserve"> and Enforcement Branch upon becoming aware of a sudden equipment failure or emergency or emissions in excess of any emission limit.</w:t>
      </w:r>
    </w:p>
    <w:p w:rsidR="008C7941" w:rsidRDefault="008C7941" w:rsidP="008C7941">
      <w:pPr>
        <w:ind w:left="720" w:hanging="360"/>
        <w:jc w:val="both"/>
      </w:pPr>
    </w:p>
    <w:p w:rsidR="008C7941" w:rsidRDefault="008C7941" w:rsidP="008C7941">
      <w:pPr>
        <w:ind w:left="720" w:hanging="360"/>
        <w:jc w:val="both"/>
      </w:pPr>
      <w:r>
        <w:t>e.</w:t>
      </w:r>
      <w:r>
        <w:tab/>
      </w:r>
      <w:r w:rsidRPr="000B03EA">
        <w:t xml:space="preserve">In addition to complying with Condition </w:t>
      </w:r>
      <w:proofErr w:type="gramStart"/>
      <w:r w:rsidRPr="000B03EA">
        <w:t>VI(</w:t>
      </w:r>
      <w:proofErr w:type="gramEnd"/>
      <w:r>
        <w:t>d</w:t>
      </w:r>
      <w:r w:rsidRPr="000B03EA">
        <w:t xml:space="preserve">) and any other reporting requirements mandated by the District of Columbia, the </w:t>
      </w:r>
      <w:r>
        <w:t>Permittee</w:t>
      </w:r>
      <w:r w:rsidRPr="000B03EA">
        <w:t xml:space="preserve"> shall, within thirty (30) calendar days of becoming aware of any occurrence of excess emissions, supply the Department</w:t>
      </w:r>
      <w:r>
        <w:t xml:space="preserve"> </w:t>
      </w:r>
      <w:r w:rsidRPr="000B03EA">
        <w:t>in writing with the following information:</w:t>
      </w:r>
    </w:p>
    <w:p w:rsidR="00457503" w:rsidRPr="000B03EA" w:rsidRDefault="00457503" w:rsidP="008C7941">
      <w:pPr>
        <w:ind w:left="720" w:hanging="360"/>
        <w:jc w:val="both"/>
      </w:pPr>
    </w:p>
    <w:p w:rsidR="008C7941" w:rsidRDefault="008C7941" w:rsidP="008C7941">
      <w:pPr>
        <w:numPr>
          <w:ilvl w:val="2"/>
          <w:numId w:val="40"/>
        </w:numPr>
        <w:tabs>
          <w:tab w:val="clear" w:pos="1224"/>
          <w:tab w:val="left" w:pos="144"/>
          <w:tab w:val="num" w:pos="1080"/>
        </w:tabs>
        <w:ind w:left="1080" w:hanging="360"/>
        <w:jc w:val="both"/>
      </w:pPr>
      <w:r w:rsidRPr="000B03EA">
        <w:t>The name and location of the facility;</w:t>
      </w:r>
    </w:p>
    <w:p w:rsidR="008C7941" w:rsidRPr="000B03EA" w:rsidRDefault="008C7941" w:rsidP="008C7941">
      <w:pPr>
        <w:tabs>
          <w:tab w:val="left" w:pos="144"/>
          <w:tab w:val="num" w:pos="1080"/>
        </w:tabs>
        <w:ind w:left="720"/>
        <w:jc w:val="both"/>
      </w:pPr>
    </w:p>
    <w:p w:rsidR="008C7941" w:rsidRDefault="008C7941" w:rsidP="008C7941">
      <w:pPr>
        <w:numPr>
          <w:ilvl w:val="2"/>
          <w:numId w:val="40"/>
        </w:numPr>
        <w:tabs>
          <w:tab w:val="clear" w:pos="1224"/>
          <w:tab w:val="left" w:pos="144"/>
          <w:tab w:val="num" w:pos="1080"/>
        </w:tabs>
        <w:ind w:left="1080" w:hanging="360"/>
        <w:jc w:val="both"/>
      </w:pPr>
      <w:r w:rsidRPr="000B03EA">
        <w:t>The subject source(s) that failed, experienced the emergency, or caused the excess emissions;</w:t>
      </w:r>
    </w:p>
    <w:p w:rsidR="008C7941" w:rsidRPr="000B03EA" w:rsidRDefault="008C7941" w:rsidP="008C7941">
      <w:pPr>
        <w:tabs>
          <w:tab w:val="left" w:pos="144"/>
          <w:tab w:val="num" w:pos="1080"/>
        </w:tabs>
        <w:ind w:left="720"/>
        <w:jc w:val="both"/>
      </w:pPr>
    </w:p>
    <w:p w:rsidR="008C7941" w:rsidRDefault="008C7941" w:rsidP="008C7941">
      <w:pPr>
        <w:numPr>
          <w:ilvl w:val="2"/>
          <w:numId w:val="40"/>
        </w:numPr>
        <w:tabs>
          <w:tab w:val="clear" w:pos="1224"/>
          <w:tab w:val="left" w:pos="144"/>
          <w:tab w:val="num" w:pos="1080"/>
        </w:tabs>
        <w:ind w:left="1080" w:hanging="360"/>
        <w:jc w:val="both"/>
      </w:pPr>
      <w:r w:rsidRPr="000B03EA">
        <w:t>The time and date of the first observation of the equipment failure, emergency, or excess emissions;</w:t>
      </w:r>
    </w:p>
    <w:p w:rsidR="008C7941" w:rsidRPr="000B03EA" w:rsidRDefault="008C7941" w:rsidP="008C7941">
      <w:pPr>
        <w:tabs>
          <w:tab w:val="left" w:pos="144"/>
          <w:tab w:val="num" w:pos="1080"/>
        </w:tabs>
        <w:ind w:left="720"/>
        <w:jc w:val="both"/>
      </w:pPr>
    </w:p>
    <w:p w:rsidR="008C7941" w:rsidRDefault="008C7941" w:rsidP="008C7941">
      <w:pPr>
        <w:numPr>
          <w:ilvl w:val="2"/>
          <w:numId w:val="40"/>
        </w:numPr>
        <w:tabs>
          <w:tab w:val="clear" w:pos="1224"/>
          <w:tab w:val="left" w:pos="144"/>
          <w:tab w:val="num" w:pos="1080"/>
        </w:tabs>
        <w:jc w:val="both"/>
      </w:pPr>
      <w:r w:rsidRPr="000B03EA">
        <w:t>The cause and estimate/expected duration of the excess emissions (if applicable); and</w:t>
      </w:r>
    </w:p>
    <w:p w:rsidR="008C7941" w:rsidRPr="000B03EA" w:rsidRDefault="008C7941" w:rsidP="008C7941">
      <w:pPr>
        <w:tabs>
          <w:tab w:val="left" w:pos="144"/>
          <w:tab w:val="num" w:pos="1080"/>
        </w:tabs>
        <w:ind w:left="720"/>
        <w:jc w:val="both"/>
      </w:pPr>
    </w:p>
    <w:p w:rsidR="008C7941" w:rsidRPr="000B03EA" w:rsidRDefault="008C7941" w:rsidP="008C7941">
      <w:pPr>
        <w:numPr>
          <w:ilvl w:val="2"/>
          <w:numId w:val="40"/>
        </w:numPr>
        <w:tabs>
          <w:tab w:val="clear" w:pos="1224"/>
          <w:tab w:val="left" w:pos="144"/>
          <w:tab w:val="num" w:pos="1080"/>
        </w:tabs>
        <w:ind w:left="1080" w:hanging="360"/>
        <w:jc w:val="both"/>
      </w:pPr>
      <w:r w:rsidRPr="000B03EA">
        <w:lastRenderedPageBreak/>
        <w:t>The proposed corrective actions and schedule to correct the conditions causing the emergency or excess emissions.</w:t>
      </w:r>
    </w:p>
    <w:p w:rsidR="008C7941" w:rsidRDefault="008C7941" w:rsidP="008C7941">
      <w:pPr>
        <w:pStyle w:val="Signature"/>
      </w:pPr>
    </w:p>
    <w:p w:rsidR="008C7941" w:rsidRPr="000D0EC5" w:rsidRDefault="008C7941" w:rsidP="008C7941">
      <w:pPr>
        <w:pStyle w:val="Signature"/>
      </w:pPr>
      <w:r w:rsidRPr="000D0EC5">
        <w:t xml:space="preserve">If there are any further questions, please call </w:t>
      </w:r>
      <w:r>
        <w:t xml:space="preserve">me at (202) 535-1747 or Olivia Achuko </w:t>
      </w:r>
      <w:r w:rsidRPr="000D0EC5">
        <w:t xml:space="preserve">at (202) </w:t>
      </w:r>
      <w:r>
        <w:t>535</w:t>
      </w:r>
      <w:r w:rsidRPr="000D0EC5">
        <w:t>-</w:t>
      </w:r>
      <w:r>
        <w:t>2997</w:t>
      </w:r>
      <w:r w:rsidRPr="000D0EC5">
        <w:t>.</w:t>
      </w:r>
    </w:p>
    <w:p w:rsidR="00557EC2" w:rsidRPr="000D0EC5" w:rsidRDefault="00557EC2" w:rsidP="00813B91">
      <w:pPr>
        <w:pStyle w:val="Signature"/>
      </w:pPr>
    </w:p>
    <w:p w:rsidR="00557EC2" w:rsidRPr="000D0EC5" w:rsidRDefault="00557EC2" w:rsidP="00813B91">
      <w:pPr>
        <w:pStyle w:val="Signature"/>
      </w:pPr>
      <w:r w:rsidRPr="000D0EC5">
        <w:t>Sincerely;</w:t>
      </w:r>
    </w:p>
    <w:p w:rsidR="00557EC2" w:rsidRPr="000D0EC5" w:rsidRDefault="00557EC2" w:rsidP="00813B91">
      <w:pPr>
        <w:pStyle w:val="Signature"/>
      </w:pPr>
    </w:p>
    <w:p w:rsidR="00557EC2" w:rsidRDefault="00557EC2" w:rsidP="00813B91">
      <w:pPr>
        <w:pStyle w:val="Signature"/>
      </w:pPr>
    </w:p>
    <w:p w:rsidR="00557EC2" w:rsidRDefault="00557EC2" w:rsidP="00813B91">
      <w:pPr>
        <w:pStyle w:val="Signature"/>
      </w:pPr>
    </w:p>
    <w:p w:rsidR="00557EC2" w:rsidRDefault="00557EC2" w:rsidP="00813B91">
      <w:pPr>
        <w:pStyle w:val="Signature"/>
      </w:pPr>
      <w:r w:rsidRPr="000D0EC5">
        <w:t xml:space="preserve">Stephen S. Ours, </w:t>
      </w:r>
      <w:r>
        <w:t>P.E.</w:t>
      </w:r>
    </w:p>
    <w:p w:rsidR="00557EC2" w:rsidRPr="000D0EC5" w:rsidRDefault="00557EC2" w:rsidP="00813B91">
      <w:pPr>
        <w:pStyle w:val="Signature"/>
      </w:pPr>
      <w:r w:rsidRPr="000D0EC5">
        <w:t>Chief</w:t>
      </w:r>
      <w:r>
        <w:t xml:space="preserve">, </w:t>
      </w:r>
      <w:r w:rsidRPr="000D0EC5">
        <w:t>Permitting Branch</w:t>
      </w:r>
    </w:p>
    <w:p w:rsidR="00557EC2" w:rsidRPr="000D0EC5" w:rsidRDefault="00557EC2" w:rsidP="00813B91">
      <w:pPr>
        <w:pStyle w:val="Signature"/>
      </w:pPr>
    </w:p>
    <w:p w:rsidR="00557EC2" w:rsidRDefault="00557EC2" w:rsidP="00813B91">
      <w:pPr>
        <w:pStyle w:val="Header"/>
      </w:pPr>
      <w:r w:rsidRPr="00631868">
        <w:t>SSO</w:t>
      </w:r>
      <w:r w:rsidR="00741B1C">
        <w:t>:</w:t>
      </w:r>
      <w:r>
        <w:t>OA</w:t>
      </w:r>
    </w:p>
    <w:sectPr w:rsidR="00557EC2" w:rsidSect="00D96FBC">
      <w:headerReference w:type="default" r:id="rId9"/>
      <w:headerReference w:type="first" r:id="rId10"/>
      <w:footerReference w:type="first" r:id="rId11"/>
      <w:pgSz w:w="12240" w:h="15840" w:code="1"/>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55A" w:rsidRDefault="008B355A">
      <w:r>
        <w:separator/>
      </w:r>
    </w:p>
  </w:endnote>
  <w:endnote w:type="continuationSeparator" w:id="0">
    <w:p w:rsidR="008B355A" w:rsidRDefault="008B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01" w:rsidRPr="0030116A" w:rsidRDefault="000D3F01" w:rsidP="004D3170">
    <w:pPr>
      <w:pStyle w:val="Footer"/>
      <w:tabs>
        <w:tab w:val="clear" w:pos="4320"/>
        <w:tab w:val="clear" w:pos="8640"/>
        <w:tab w:val="right" w:pos="-4680"/>
      </w:tabs>
      <w:jc w:val="center"/>
      <w:rPr>
        <w:rFonts w:ascii="Century Gothic" w:hAnsi="Century Gothic"/>
        <w:sz w:val="19"/>
        <w:szCs w:val="19"/>
      </w:rPr>
    </w:pPr>
    <w:r>
      <w:rPr>
        <w:rFonts w:ascii="Century Gothic" w:hAnsi="Century Gothic"/>
        <w:noProof/>
      </w:rPr>
      <mc:AlternateContent>
        <mc:Choice Requires="wps">
          <w:drawing>
            <wp:anchor distT="0" distB="0" distL="114300" distR="114300" simplePos="0" relativeHeight="251660288" behindDoc="0" locked="0" layoutInCell="1" allowOverlap="1" wp14:anchorId="57954E8E" wp14:editId="15F37E8C">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Pr>
        <w:rFonts w:ascii="Century Gothic" w:hAnsi="Century Gothic"/>
        <w:noProof/>
      </w:rPr>
      <mc:AlternateContent>
        <mc:Choice Requires="wps">
          <w:drawing>
            <wp:anchor distT="0" distB="0" distL="114300" distR="114300" simplePos="0" relativeHeight="251659264" behindDoc="1" locked="0" layoutInCell="1" allowOverlap="1" wp14:anchorId="394A75FC" wp14:editId="789D1611">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n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" stroked="f">
              <w10:wrap type="square"/>
            </v:rect>
          </w:pict>
        </mc:Fallback>
      </mc:AlternateContent>
    </w:r>
    <w:r w:rsidRPr="0030116A">
      <w:rPr>
        <w:rFonts w:ascii="Century Gothic" w:hAnsi="Century Gothic"/>
        <w:noProof/>
        <w:sz w:val="20"/>
        <w:szCs w:val="20"/>
      </w:rPr>
      <w:drawing>
        <wp:anchor distT="0" distB="0" distL="114300" distR="114300" simplePos="0" relativeHeight="251662336" behindDoc="0" locked="0" layoutInCell="1" allowOverlap="1" wp14:anchorId="3D647BFE" wp14:editId="52F595D1">
          <wp:simplePos x="0" y="0"/>
          <wp:positionH relativeFrom="margin">
            <wp:posOffset>6015990</wp:posOffset>
          </wp:positionH>
          <wp:positionV relativeFrom="paragraph">
            <wp:posOffset>-411480</wp:posOffset>
          </wp:positionV>
          <wp:extent cx="521208"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1">
                    <a:extLst>
                      <a:ext uri="{28A0092B-C50C-407E-A947-70E740481C1C}">
                        <a14:useLocalDpi xmlns:a14="http://schemas.microsoft.com/office/drawing/2010/main" val="0"/>
                      </a:ext>
                    </a:extLst>
                  </a:blip>
                  <a:stretch>
                    <a:fillRect/>
                  </a:stretch>
                </pic:blipFill>
                <pic:spPr>
                  <a:xfrm>
                    <a:off x="0" y="0"/>
                    <a:ext cx="521208" cy="70408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20"/>
        <w:szCs w:val="20"/>
      </w:rPr>
      <w:drawing>
        <wp:anchor distT="0" distB="0" distL="114300" distR="114300" simplePos="0" relativeHeight="251661312" behindDoc="0" locked="0" layoutInCell="1" allowOverlap="1" wp14:anchorId="328144E6" wp14:editId="243CFA75">
          <wp:simplePos x="0" y="0"/>
          <wp:positionH relativeFrom="page">
            <wp:posOffset>228600</wp:posOffset>
          </wp:positionH>
          <wp:positionV relativeFrom="paragraph">
            <wp:posOffset>-228600</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19"/>
        <w:szCs w:val="19"/>
      </w:rPr>
      <w:t xml:space="preserve">1200 First Street NE, 5th Floor, Washington, DC 20002 </w:t>
    </w:r>
    <w:r>
      <w:rPr>
        <w:rFonts w:ascii="Century Gothic" w:hAnsi="Century Gothic"/>
        <w:sz w:val="19"/>
        <w:szCs w:val="19"/>
      </w:rPr>
      <w:t xml:space="preserve">| (202) 535-2600 | </w:t>
    </w:r>
    <w:r w:rsidRPr="0030116A">
      <w:rPr>
        <w:rFonts w:ascii="Century Gothic" w:hAnsi="Century Gothic"/>
        <w:sz w:val="19"/>
        <w:szCs w:val="19"/>
      </w:rPr>
      <w:t>doee.dc.gov</w:t>
    </w:r>
    <w:r>
      <w:rPr>
        <w:rFonts w:ascii="Century Gothic" w:hAnsi="Century Gothic"/>
        <w:sz w:val="19"/>
        <w:szCs w:val="19"/>
      </w:rPr>
      <w:t xml:space="preserve"> </w:t>
    </w:r>
  </w:p>
  <w:p w:rsidR="000D3F01" w:rsidRPr="00A67445" w:rsidRDefault="000D3F01" w:rsidP="00A67445">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55A" w:rsidRDefault="008B355A">
      <w:r>
        <w:separator/>
      </w:r>
    </w:p>
  </w:footnote>
  <w:footnote w:type="continuationSeparator" w:id="0">
    <w:p w:rsidR="008B355A" w:rsidRDefault="008B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3A" w:rsidRDefault="00855D3A" w:rsidP="00354C2B">
    <w:pPr>
      <w:pStyle w:val="Header"/>
      <w:rPr>
        <w:b/>
      </w:rPr>
    </w:pPr>
    <w:r w:rsidRPr="00855D3A">
      <w:rPr>
        <w:b/>
      </w:rPr>
      <w:t>G</w:t>
    </w:r>
    <w:r w:rsidR="005F138A">
      <w:rPr>
        <w:b/>
      </w:rPr>
      <w:t>TS Auto Service and Body W</w:t>
    </w:r>
    <w:r w:rsidRPr="00855D3A">
      <w:rPr>
        <w:b/>
      </w:rPr>
      <w:t xml:space="preserve">ork </w:t>
    </w:r>
  </w:p>
  <w:p w:rsidR="000D3F01" w:rsidRDefault="00855D3A" w:rsidP="00354C2B">
    <w:pPr>
      <w:pStyle w:val="Header"/>
      <w:rPr>
        <w:rFonts w:eastAsiaTheme="majorEastAsia"/>
        <w:b/>
      </w:rPr>
    </w:pPr>
    <w:r>
      <w:rPr>
        <w:b/>
        <w:bCs/>
      </w:rPr>
      <w:t>Permit No. 6213-R2</w:t>
    </w:r>
    <w:r w:rsidR="009C56D7">
      <w:rPr>
        <w:b/>
        <w:bCs/>
      </w:rPr>
      <w:t xml:space="preserve"> to </w:t>
    </w:r>
    <w:r w:rsidR="000D3F01">
      <w:rPr>
        <w:b/>
        <w:bCs/>
      </w:rPr>
      <w:t>Operate an Auto</w:t>
    </w:r>
    <w:r w:rsidR="005F138A">
      <w:rPr>
        <w:b/>
        <w:bCs/>
      </w:rPr>
      <w:t>motive</w:t>
    </w:r>
    <w:r w:rsidR="000D3F01">
      <w:rPr>
        <w:b/>
        <w:bCs/>
      </w:rPr>
      <w:t xml:space="preserve"> Paint Spray Booth</w:t>
    </w:r>
  </w:p>
  <w:p w:rsidR="000D3F01" w:rsidRPr="00C278BD" w:rsidRDefault="005F138A" w:rsidP="009F120C">
    <w:pPr>
      <w:pStyle w:val="Header"/>
    </w:pPr>
    <w:r>
      <w:t>N</w:t>
    </w:r>
    <w:r w:rsidR="00A61353">
      <w:t>ovember 7</w:t>
    </w:r>
    <w:r w:rsidR="000E64CA">
      <w:t>, 2017</w:t>
    </w:r>
  </w:p>
  <w:p w:rsidR="000D3F01" w:rsidRDefault="000D3F01" w:rsidP="009F120C">
    <w:pPr>
      <w:pStyle w:val="Header"/>
    </w:pPr>
    <w:r w:rsidRPr="00C278BD">
      <w:t xml:space="preserve">Page </w:t>
    </w:r>
    <w:r>
      <w:fldChar w:fldCharType="begin"/>
    </w:r>
    <w:r>
      <w:instrText xml:space="preserve"> PAGE </w:instrText>
    </w:r>
    <w:r>
      <w:fldChar w:fldCharType="separate"/>
    </w:r>
    <w:r w:rsidR="00A61353">
      <w:rPr>
        <w:noProof/>
      </w:rPr>
      <w:t>18</w:t>
    </w:r>
    <w:r>
      <w:rPr>
        <w:noProof/>
      </w:rPr>
      <w:fldChar w:fldCharType="end"/>
    </w:r>
  </w:p>
  <w:p w:rsidR="000D3F01" w:rsidRDefault="000D3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01" w:rsidRPr="0030116A" w:rsidRDefault="000D3F01" w:rsidP="007E21E5">
    <w:pPr>
      <w:tabs>
        <w:tab w:val="left" w:pos="6553"/>
      </w:tabs>
      <w:jc w:val="center"/>
      <w:rPr>
        <w:rFonts w:ascii="Century Gothic" w:hAnsi="Century Gothic"/>
        <w:b/>
      </w:rPr>
    </w:pPr>
    <w:r w:rsidRPr="0030116A">
      <w:rPr>
        <w:rFonts w:ascii="Century Gothic" w:hAnsi="Century Gothic"/>
        <w:b/>
      </w:rPr>
      <w:t>GOVERNMENT OF THE DISTRICT OF COLUMBIA</w:t>
    </w:r>
    <w:r>
      <w:rPr>
        <w:rFonts w:ascii="Century Gothic" w:hAnsi="Century Gothic"/>
        <w:b/>
      </w:rPr>
      <w:br/>
    </w:r>
    <w:r w:rsidRPr="0030116A">
      <w:rPr>
        <w:rFonts w:ascii="Century Gothic" w:hAnsi="Century Gothic"/>
      </w:rPr>
      <w:t>Department of Energy and Environment</w:t>
    </w:r>
  </w:p>
  <w:p w:rsidR="000D3F01" w:rsidRDefault="000D3F01" w:rsidP="008D399E">
    <w:pPr>
      <w:pStyle w:val="Header"/>
    </w:pPr>
    <w:r>
      <w:t xml:space="preserve"> </w:t>
    </w:r>
  </w:p>
  <w:p w:rsidR="000D3F01" w:rsidRDefault="000D3F01" w:rsidP="008D399E">
    <w:pPr>
      <w:pStyle w:val="Header"/>
    </w:pPr>
  </w:p>
  <w:p w:rsidR="000D3F01" w:rsidRDefault="000D3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A70"/>
    <w:multiLevelType w:val="hybridMultilevel"/>
    <w:tmpl w:val="493E4C68"/>
    <w:lvl w:ilvl="0" w:tplc="B7DABE48">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
    <w:nsid w:val="0D407794"/>
    <w:multiLevelType w:val="hybridMultilevel"/>
    <w:tmpl w:val="18EC732A"/>
    <w:lvl w:ilvl="0" w:tplc="27D8F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220FA"/>
    <w:multiLevelType w:val="hybridMultilevel"/>
    <w:tmpl w:val="6400C700"/>
    <w:lvl w:ilvl="0" w:tplc="B7304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B80EAF"/>
    <w:multiLevelType w:val="hybridMultilevel"/>
    <w:tmpl w:val="031C8DF4"/>
    <w:lvl w:ilvl="0" w:tplc="15AE2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B55F8F"/>
    <w:multiLevelType w:val="hybridMultilevel"/>
    <w:tmpl w:val="6C36C3F4"/>
    <w:lvl w:ilvl="0" w:tplc="0409000F">
      <w:start w:val="1"/>
      <w:numFmt w:val="decimal"/>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5">
    <w:nsid w:val="13235B97"/>
    <w:multiLevelType w:val="hybridMultilevel"/>
    <w:tmpl w:val="C64AA7B0"/>
    <w:lvl w:ilvl="0" w:tplc="99ECA1FE">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2617B1"/>
    <w:multiLevelType w:val="hybridMultilevel"/>
    <w:tmpl w:val="AD54FDA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590"/>
        </w:tabs>
        <w:ind w:left="1590" w:hanging="51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9C30E2"/>
    <w:multiLevelType w:val="hybridMultilevel"/>
    <w:tmpl w:val="A858C11A"/>
    <w:lvl w:ilvl="0" w:tplc="7062B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AB7270"/>
    <w:multiLevelType w:val="hybridMultilevel"/>
    <w:tmpl w:val="C284F34E"/>
    <w:lvl w:ilvl="0" w:tplc="EAE87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7ED155E"/>
    <w:multiLevelType w:val="hybridMultilevel"/>
    <w:tmpl w:val="C450B87E"/>
    <w:lvl w:ilvl="0" w:tplc="97C04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866FA"/>
    <w:multiLevelType w:val="hybridMultilevel"/>
    <w:tmpl w:val="68C48704"/>
    <w:lvl w:ilvl="0" w:tplc="141A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7A1A5F"/>
    <w:multiLevelType w:val="multilevel"/>
    <w:tmpl w:val="F446BEC6"/>
    <w:lvl w:ilvl="0">
      <w:start w:val="5"/>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6EE31C2"/>
    <w:multiLevelType w:val="hybridMultilevel"/>
    <w:tmpl w:val="5BBE05EA"/>
    <w:lvl w:ilvl="0" w:tplc="3FD063F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29AA281B"/>
    <w:multiLevelType w:val="hybridMultilevel"/>
    <w:tmpl w:val="4E0A499A"/>
    <w:lvl w:ilvl="0" w:tplc="1658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522078"/>
    <w:multiLevelType w:val="hybridMultilevel"/>
    <w:tmpl w:val="214A8036"/>
    <w:lvl w:ilvl="0" w:tplc="22206B7E">
      <w:start w:val="15"/>
      <w:numFmt w:val="decimal"/>
      <w:lvlText w:val="(%1)"/>
      <w:lvlJc w:val="left"/>
      <w:pPr>
        <w:tabs>
          <w:tab w:val="num" w:pos="468"/>
        </w:tabs>
        <w:ind w:left="468" w:hanging="450"/>
      </w:pPr>
      <w:rPr>
        <w:rFonts w:hint="default"/>
        <w:b w:val="0"/>
      </w:rPr>
    </w:lvl>
    <w:lvl w:ilvl="1" w:tplc="874840E6">
      <w:start w:val="1"/>
      <w:numFmt w:val="decimal"/>
      <w:lvlText w:val="%2."/>
      <w:lvlJc w:val="left"/>
      <w:pPr>
        <w:tabs>
          <w:tab w:val="num" w:pos="1098"/>
        </w:tabs>
        <w:ind w:left="1098" w:hanging="360"/>
      </w:pPr>
      <w:rPr>
        <w:rFonts w:hint="default"/>
      </w:r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15">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6">
    <w:nsid w:val="3B600A0A"/>
    <w:multiLevelType w:val="hybridMultilevel"/>
    <w:tmpl w:val="20B2BE1A"/>
    <w:lvl w:ilvl="0" w:tplc="18664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6F410C"/>
    <w:multiLevelType w:val="hybridMultilevel"/>
    <w:tmpl w:val="AB905EEA"/>
    <w:lvl w:ilvl="0" w:tplc="4A32E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703E12"/>
    <w:multiLevelType w:val="hybridMultilevel"/>
    <w:tmpl w:val="E2E4E5DE"/>
    <w:lvl w:ilvl="0" w:tplc="11682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F968D7"/>
    <w:multiLevelType w:val="hybridMultilevel"/>
    <w:tmpl w:val="964C478E"/>
    <w:lvl w:ilvl="0" w:tplc="BD46BCB8">
      <w:start w:val="1"/>
      <w:numFmt w:val="low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4C0056C5"/>
    <w:multiLevelType w:val="hybridMultilevel"/>
    <w:tmpl w:val="E1D8DF64"/>
    <w:lvl w:ilvl="0" w:tplc="9912D8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3616B6F"/>
    <w:multiLevelType w:val="hybridMultilevel"/>
    <w:tmpl w:val="8808010C"/>
    <w:lvl w:ilvl="0" w:tplc="04090019">
      <w:start w:val="1"/>
      <w:numFmt w:val="lowerLetter"/>
      <w:lvlText w:val="%1."/>
      <w:lvlJc w:val="left"/>
      <w:pPr>
        <w:tabs>
          <w:tab w:val="num" w:pos="720"/>
        </w:tabs>
        <w:ind w:left="720" w:hanging="360"/>
      </w:pPr>
      <w:rPr>
        <w:rFonts w:hint="default"/>
      </w:rPr>
    </w:lvl>
    <w:lvl w:ilvl="1" w:tplc="8128617A">
      <w:start w:val="3"/>
      <w:numFmt w:val="upperRoman"/>
      <w:lvlText w:val="%2."/>
      <w:lvlJc w:val="left"/>
      <w:pPr>
        <w:tabs>
          <w:tab w:val="num" w:pos="1800"/>
        </w:tabs>
        <w:ind w:left="1800" w:hanging="720"/>
      </w:pPr>
      <w:rPr>
        <w:rFonts w:hint="default"/>
        <w:u w:val="single"/>
      </w:rPr>
    </w:lvl>
    <w:lvl w:ilvl="2" w:tplc="7CECD3FC">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95247B"/>
    <w:multiLevelType w:val="hybridMultilevel"/>
    <w:tmpl w:val="6BAAE73E"/>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58045B2F"/>
    <w:multiLevelType w:val="hybridMultilevel"/>
    <w:tmpl w:val="1616CC32"/>
    <w:lvl w:ilvl="0" w:tplc="FDD4635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58C82A4B"/>
    <w:multiLevelType w:val="singleLevel"/>
    <w:tmpl w:val="55389EC6"/>
    <w:lvl w:ilvl="0">
      <w:start w:val="1"/>
      <w:numFmt w:val="lowerLetter"/>
      <w:lvlText w:val="%1."/>
      <w:lvlJc w:val="left"/>
      <w:pPr>
        <w:tabs>
          <w:tab w:val="num" w:pos="720"/>
        </w:tabs>
        <w:ind w:left="720" w:hanging="360"/>
      </w:pPr>
      <w:rPr>
        <w:rFonts w:hint="default"/>
      </w:rPr>
    </w:lvl>
  </w:abstractNum>
  <w:abstractNum w:abstractNumId="25">
    <w:nsid w:val="5AE30CA9"/>
    <w:multiLevelType w:val="hybridMultilevel"/>
    <w:tmpl w:val="251893EC"/>
    <w:lvl w:ilvl="0" w:tplc="629A1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1B6344"/>
    <w:multiLevelType w:val="hybridMultilevel"/>
    <w:tmpl w:val="700A8E32"/>
    <w:lvl w:ilvl="0" w:tplc="85046C3A">
      <w:start w:val="1"/>
      <w:numFmt w:val="lowerLetter"/>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1C63068"/>
    <w:multiLevelType w:val="hybridMultilevel"/>
    <w:tmpl w:val="73C0241E"/>
    <w:lvl w:ilvl="0" w:tplc="3342B2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3075D27"/>
    <w:multiLevelType w:val="hybridMultilevel"/>
    <w:tmpl w:val="CC1CE80E"/>
    <w:lvl w:ilvl="0" w:tplc="51E64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496E62"/>
    <w:multiLevelType w:val="hybridMultilevel"/>
    <w:tmpl w:val="2B20B34C"/>
    <w:lvl w:ilvl="0" w:tplc="7C7C27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EF7FD6"/>
    <w:multiLevelType w:val="hybridMultilevel"/>
    <w:tmpl w:val="765E932E"/>
    <w:lvl w:ilvl="0" w:tplc="4DE83F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95774A2"/>
    <w:multiLevelType w:val="multilevel"/>
    <w:tmpl w:val="3CAAD016"/>
    <w:lvl w:ilvl="0">
      <w:start w:val="1"/>
      <w:numFmt w:val="lowerLetter"/>
      <w:lvlText w:val="%1."/>
      <w:lvlJc w:val="left"/>
      <w:pPr>
        <w:ind w:left="864" w:hanging="504"/>
      </w:pPr>
      <w:rPr>
        <w:rFonts w:hint="default"/>
      </w:rPr>
    </w:lvl>
    <w:lvl w:ilvl="1">
      <w:start w:val="1"/>
      <w:numFmt w:val="decimal"/>
      <w:lvlText w:val="%2."/>
      <w:lvlJc w:val="left"/>
      <w:pPr>
        <w:ind w:left="990" w:hanging="360"/>
      </w:pPr>
      <w:rPr>
        <w:rFonts w:hint="default"/>
      </w:rPr>
    </w:lvl>
    <w:lvl w:ilvl="2">
      <w:start w:val="1"/>
      <w:numFmt w:val="upperLetter"/>
      <w:lvlText w:val="%3."/>
      <w:lvlJc w:val="left"/>
      <w:pPr>
        <w:ind w:left="1440" w:hanging="360"/>
      </w:pPr>
      <w:rPr>
        <w:rFonts w:hint="default"/>
      </w:rPr>
    </w:lvl>
    <w:lvl w:ilvl="3">
      <w:start w:val="1"/>
      <w:numFmt w:val="upp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nsid w:val="6BD05ECB"/>
    <w:multiLevelType w:val="hybridMultilevel"/>
    <w:tmpl w:val="90128F50"/>
    <w:lvl w:ilvl="0" w:tplc="D682B732">
      <w:start w:val="1"/>
      <w:numFmt w:val="lowerLetter"/>
      <w:lvlText w:val="(%1)"/>
      <w:lvlJc w:val="left"/>
      <w:pPr>
        <w:ind w:left="1155" w:hanging="36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nsid w:val="6F5D0E43"/>
    <w:multiLevelType w:val="hybridMultilevel"/>
    <w:tmpl w:val="8BB4F9D0"/>
    <w:lvl w:ilvl="0" w:tplc="D2824ED4">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5">
    <w:nsid w:val="71662E67"/>
    <w:multiLevelType w:val="hybridMultilevel"/>
    <w:tmpl w:val="2A6A6A6C"/>
    <w:lvl w:ilvl="0" w:tplc="8B0AA68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1BA3D3D"/>
    <w:multiLevelType w:val="hybridMultilevel"/>
    <w:tmpl w:val="460E17D4"/>
    <w:lvl w:ilvl="0" w:tplc="F88E0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167D9A"/>
    <w:multiLevelType w:val="hybridMultilevel"/>
    <w:tmpl w:val="CAE2CF08"/>
    <w:lvl w:ilvl="0" w:tplc="681A1292">
      <w:start w:val="1"/>
      <w:numFmt w:val="decimal"/>
      <w:lvlText w:val="3.%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753B1ADF"/>
    <w:multiLevelType w:val="singleLevel"/>
    <w:tmpl w:val="2E946662"/>
    <w:lvl w:ilvl="0">
      <w:start w:val="2"/>
      <w:numFmt w:val="lowerLetter"/>
      <w:lvlText w:val="%1."/>
      <w:lvlJc w:val="left"/>
      <w:pPr>
        <w:tabs>
          <w:tab w:val="num" w:pos="720"/>
        </w:tabs>
        <w:ind w:left="720" w:hanging="360"/>
      </w:pPr>
      <w:rPr>
        <w:rFonts w:hint="default"/>
      </w:rPr>
    </w:lvl>
  </w:abstractNum>
  <w:abstractNum w:abstractNumId="39">
    <w:nsid w:val="75952E98"/>
    <w:multiLevelType w:val="hybridMultilevel"/>
    <w:tmpl w:val="8D06C88E"/>
    <w:lvl w:ilvl="0" w:tplc="3FCE4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F52D84"/>
    <w:multiLevelType w:val="hybridMultilevel"/>
    <w:tmpl w:val="CCC893E0"/>
    <w:lvl w:ilvl="0" w:tplc="5078809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1">
    <w:nsid w:val="7EAB323E"/>
    <w:multiLevelType w:val="hybridMultilevel"/>
    <w:tmpl w:val="81925CF6"/>
    <w:lvl w:ilvl="0" w:tplc="EAF45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4"/>
  </w:num>
  <w:num w:numId="3">
    <w:abstractNumId w:val="38"/>
  </w:num>
  <w:num w:numId="4">
    <w:abstractNumId w:val="12"/>
  </w:num>
  <w:num w:numId="5">
    <w:abstractNumId w:val="14"/>
  </w:num>
  <w:num w:numId="6">
    <w:abstractNumId w:val="15"/>
  </w:num>
  <w:num w:numId="7">
    <w:abstractNumId w:val="21"/>
  </w:num>
  <w:num w:numId="8">
    <w:abstractNumId w:val="30"/>
  </w:num>
  <w:num w:numId="9">
    <w:abstractNumId w:val="19"/>
  </w:num>
  <w:num w:numId="10">
    <w:abstractNumId w:val="0"/>
  </w:num>
  <w:num w:numId="11">
    <w:abstractNumId w:val="33"/>
  </w:num>
  <w:num w:numId="12">
    <w:abstractNumId w:val="34"/>
  </w:num>
  <w:num w:numId="13">
    <w:abstractNumId w:val="20"/>
  </w:num>
  <w:num w:numId="14">
    <w:abstractNumId w:val="8"/>
  </w:num>
  <w:num w:numId="15">
    <w:abstractNumId w:val="40"/>
  </w:num>
  <w:num w:numId="16">
    <w:abstractNumId w:val="35"/>
  </w:num>
  <w:num w:numId="17">
    <w:abstractNumId w:val="28"/>
  </w:num>
  <w:num w:numId="18">
    <w:abstractNumId w:val="41"/>
  </w:num>
  <w:num w:numId="19">
    <w:abstractNumId w:val="31"/>
  </w:num>
  <w:num w:numId="20">
    <w:abstractNumId w:val="27"/>
  </w:num>
  <w:num w:numId="21">
    <w:abstractNumId w:val="3"/>
  </w:num>
  <w:num w:numId="22">
    <w:abstractNumId w:val="18"/>
  </w:num>
  <w:num w:numId="23">
    <w:abstractNumId w:val="7"/>
  </w:num>
  <w:num w:numId="24">
    <w:abstractNumId w:val="36"/>
  </w:num>
  <w:num w:numId="25">
    <w:abstractNumId w:val="10"/>
  </w:num>
  <w:num w:numId="26">
    <w:abstractNumId w:val="16"/>
  </w:num>
  <w:num w:numId="27">
    <w:abstractNumId w:val="5"/>
  </w:num>
  <w:num w:numId="28">
    <w:abstractNumId w:val="1"/>
  </w:num>
  <w:num w:numId="29">
    <w:abstractNumId w:val="2"/>
  </w:num>
  <w:num w:numId="30">
    <w:abstractNumId w:val="4"/>
  </w:num>
  <w:num w:numId="31">
    <w:abstractNumId w:val="17"/>
  </w:num>
  <w:num w:numId="32">
    <w:abstractNumId w:val="25"/>
  </w:num>
  <w:num w:numId="33">
    <w:abstractNumId w:val="29"/>
  </w:num>
  <w:num w:numId="34">
    <w:abstractNumId w:val="9"/>
  </w:num>
  <w:num w:numId="35">
    <w:abstractNumId w:val="26"/>
  </w:num>
  <w:num w:numId="36">
    <w:abstractNumId w:val="22"/>
  </w:num>
  <w:num w:numId="37">
    <w:abstractNumId w:val="23"/>
  </w:num>
  <w:num w:numId="38">
    <w:abstractNumId w:val="37"/>
  </w:num>
  <w:num w:numId="39">
    <w:abstractNumId w:val="13"/>
  </w:num>
  <w:num w:numId="40">
    <w:abstractNumId w:val="11"/>
  </w:num>
  <w:num w:numId="41">
    <w:abstractNumId w:val="3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0006E"/>
    <w:rsid w:val="00002E67"/>
    <w:rsid w:val="00004894"/>
    <w:rsid w:val="000066CC"/>
    <w:rsid w:val="00023468"/>
    <w:rsid w:val="000277A1"/>
    <w:rsid w:val="00036080"/>
    <w:rsid w:val="00042621"/>
    <w:rsid w:val="0005177E"/>
    <w:rsid w:val="0005599B"/>
    <w:rsid w:val="00055A12"/>
    <w:rsid w:val="00056F77"/>
    <w:rsid w:val="00062154"/>
    <w:rsid w:val="0007168C"/>
    <w:rsid w:val="00071F3B"/>
    <w:rsid w:val="00072791"/>
    <w:rsid w:val="00077DD3"/>
    <w:rsid w:val="00084D93"/>
    <w:rsid w:val="0009137B"/>
    <w:rsid w:val="000938C8"/>
    <w:rsid w:val="000A1C6B"/>
    <w:rsid w:val="000A4F3A"/>
    <w:rsid w:val="000B6DEC"/>
    <w:rsid w:val="000D2290"/>
    <w:rsid w:val="000D36BC"/>
    <w:rsid w:val="000D3F01"/>
    <w:rsid w:val="000D723E"/>
    <w:rsid w:val="000E64CA"/>
    <w:rsid w:val="000E7703"/>
    <w:rsid w:val="000F0D14"/>
    <w:rsid w:val="000F11C3"/>
    <w:rsid w:val="000F1F2C"/>
    <w:rsid w:val="000F2371"/>
    <w:rsid w:val="00106BF4"/>
    <w:rsid w:val="001075BF"/>
    <w:rsid w:val="0010773E"/>
    <w:rsid w:val="00110EAE"/>
    <w:rsid w:val="00111AA5"/>
    <w:rsid w:val="00112F25"/>
    <w:rsid w:val="001146D1"/>
    <w:rsid w:val="00117635"/>
    <w:rsid w:val="00117758"/>
    <w:rsid w:val="00123779"/>
    <w:rsid w:val="001258D5"/>
    <w:rsid w:val="00131A85"/>
    <w:rsid w:val="001328DD"/>
    <w:rsid w:val="00140828"/>
    <w:rsid w:val="00144954"/>
    <w:rsid w:val="00160AE7"/>
    <w:rsid w:val="0016351F"/>
    <w:rsid w:val="0017462C"/>
    <w:rsid w:val="00177B6C"/>
    <w:rsid w:val="0018753C"/>
    <w:rsid w:val="00187734"/>
    <w:rsid w:val="00192647"/>
    <w:rsid w:val="001A2D01"/>
    <w:rsid w:val="001A5AC0"/>
    <w:rsid w:val="001B0736"/>
    <w:rsid w:val="001C7C5B"/>
    <w:rsid w:val="001D4CA0"/>
    <w:rsid w:val="001E27F9"/>
    <w:rsid w:val="001E561C"/>
    <w:rsid w:val="00202519"/>
    <w:rsid w:val="00204DB8"/>
    <w:rsid w:val="002074CD"/>
    <w:rsid w:val="00222930"/>
    <w:rsid w:val="0023387D"/>
    <w:rsid w:val="00271FB2"/>
    <w:rsid w:val="0028496D"/>
    <w:rsid w:val="00286B44"/>
    <w:rsid w:val="002908A0"/>
    <w:rsid w:val="00297EEF"/>
    <w:rsid w:val="002A2044"/>
    <w:rsid w:val="002B5B6B"/>
    <w:rsid w:val="002B69FF"/>
    <w:rsid w:val="002C3A46"/>
    <w:rsid w:val="002D041B"/>
    <w:rsid w:val="002D0497"/>
    <w:rsid w:val="002D0F58"/>
    <w:rsid w:val="002D20E8"/>
    <w:rsid w:val="002D4501"/>
    <w:rsid w:val="002D68F4"/>
    <w:rsid w:val="002E1A5C"/>
    <w:rsid w:val="002E239A"/>
    <w:rsid w:val="002E24C6"/>
    <w:rsid w:val="002E37D1"/>
    <w:rsid w:val="002F7C9F"/>
    <w:rsid w:val="00322481"/>
    <w:rsid w:val="00331CE9"/>
    <w:rsid w:val="0033569E"/>
    <w:rsid w:val="00337B49"/>
    <w:rsid w:val="0034697C"/>
    <w:rsid w:val="0034790C"/>
    <w:rsid w:val="00354C2B"/>
    <w:rsid w:val="00367CDF"/>
    <w:rsid w:val="0037262E"/>
    <w:rsid w:val="00377959"/>
    <w:rsid w:val="00380F6D"/>
    <w:rsid w:val="00397AE2"/>
    <w:rsid w:val="003B2CC6"/>
    <w:rsid w:val="003B5956"/>
    <w:rsid w:val="003B7956"/>
    <w:rsid w:val="003D25AE"/>
    <w:rsid w:val="003D35B7"/>
    <w:rsid w:val="003D469D"/>
    <w:rsid w:val="003E1CBE"/>
    <w:rsid w:val="003F0311"/>
    <w:rsid w:val="003F282A"/>
    <w:rsid w:val="003F561A"/>
    <w:rsid w:val="00407F84"/>
    <w:rsid w:val="00411AC3"/>
    <w:rsid w:val="00412FAC"/>
    <w:rsid w:val="00416039"/>
    <w:rsid w:val="00423FA6"/>
    <w:rsid w:val="00447EB8"/>
    <w:rsid w:val="00450631"/>
    <w:rsid w:val="00451564"/>
    <w:rsid w:val="0045256A"/>
    <w:rsid w:val="004526EE"/>
    <w:rsid w:val="00457503"/>
    <w:rsid w:val="00462A6E"/>
    <w:rsid w:val="004666EB"/>
    <w:rsid w:val="00467425"/>
    <w:rsid w:val="00473C74"/>
    <w:rsid w:val="00497B1E"/>
    <w:rsid w:val="004A1250"/>
    <w:rsid w:val="004B5819"/>
    <w:rsid w:val="004B7F2A"/>
    <w:rsid w:val="004C1E92"/>
    <w:rsid w:val="004C41B1"/>
    <w:rsid w:val="004D0893"/>
    <w:rsid w:val="004D1B50"/>
    <w:rsid w:val="004D3170"/>
    <w:rsid w:val="004F48AE"/>
    <w:rsid w:val="004F7D23"/>
    <w:rsid w:val="0050305C"/>
    <w:rsid w:val="0050467D"/>
    <w:rsid w:val="005106E8"/>
    <w:rsid w:val="00512106"/>
    <w:rsid w:val="00514A29"/>
    <w:rsid w:val="005224FA"/>
    <w:rsid w:val="00522D0B"/>
    <w:rsid w:val="0052402D"/>
    <w:rsid w:val="00524122"/>
    <w:rsid w:val="00530C03"/>
    <w:rsid w:val="005330A4"/>
    <w:rsid w:val="00541C0E"/>
    <w:rsid w:val="00542D3E"/>
    <w:rsid w:val="00547F58"/>
    <w:rsid w:val="00551D70"/>
    <w:rsid w:val="00557EC2"/>
    <w:rsid w:val="00561103"/>
    <w:rsid w:val="0056640B"/>
    <w:rsid w:val="00567CEE"/>
    <w:rsid w:val="00571DC1"/>
    <w:rsid w:val="0057729C"/>
    <w:rsid w:val="005839DB"/>
    <w:rsid w:val="00587DDF"/>
    <w:rsid w:val="005A2EC4"/>
    <w:rsid w:val="005A45E7"/>
    <w:rsid w:val="005A5A23"/>
    <w:rsid w:val="005A7C92"/>
    <w:rsid w:val="005C56C9"/>
    <w:rsid w:val="005D2B8D"/>
    <w:rsid w:val="005D2DE9"/>
    <w:rsid w:val="005D6B96"/>
    <w:rsid w:val="005E3386"/>
    <w:rsid w:val="005F02CD"/>
    <w:rsid w:val="005F138A"/>
    <w:rsid w:val="005F349F"/>
    <w:rsid w:val="00626E0E"/>
    <w:rsid w:val="00643273"/>
    <w:rsid w:val="00645783"/>
    <w:rsid w:val="006479C0"/>
    <w:rsid w:val="00653218"/>
    <w:rsid w:val="00653E4D"/>
    <w:rsid w:val="0065633F"/>
    <w:rsid w:val="006657A9"/>
    <w:rsid w:val="00666149"/>
    <w:rsid w:val="00666502"/>
    <w:rsid w:val="00673194"/>
    <w:rsid w:val="006764AE"/>
    <w:rsid w:val="00686D22"/>
    <w:rsid w:val="006907D2"/>
    <w:rsid w:val="00692110"/>
    <w:rsid w:val="00692B42"/>
    <w:rsid w:val="0069329C"/>
    <w:rsid w:val="00694A71"/>
    <w:rsid w:val="006A05E3"/>
    <w:rsid w:val="006C4FA0"/>
    <w:rsid w:val="006D01B2"/>
    <w:rsid w:val="006D73B3"/>
    <w:rsid w:val="006E6768"/>
    <w:rsid w:val="006F34AD"/>
    <w:rsid w:val="00700301"/>
    <w:rsid w:val="0071487A"/>
    <w:rsid w:val="00723B5D"/>
    <w:rsid w:val="00727E08"/>
    <w:rsid w:val="0073637C"/>
    <w:rsid w:val="007376E6"/>
    <w:rsid w:val="00737C82"/>
    <w:rsid w:val="00741B1C"/>
    <w:rsid w:val="0075099B"/>
    <w:rsid w:val="0075628F"/>
    <w:rsid w:val="00763F63"/>
    <w:rsid w:val="00770DCC"/>
    <w:rsid w:val="00775C2B"/>
    <w:rsid w:val="00776897"/>
    <w:rsid w:val="00777593"/>
    <w:rsid w:val="00782F84"/>
    <w:rsid w:val="00783399"/>
    <w:rsid w:val="00785ED5"/>
    <w:rsid w:val="00785FAD"/>
    <w:rsid w:val="00787263"/>
    <w:rsid w:val="007874D5"/>
    <w:rsid w:val="007A2289"/>
    <w:rsid w:val="007A331C"/>
    <w:rsid w:val="007A6215"/>
    <w:rsid w:val="007B355F"/>
    <w:rsid w:val="007C1299"/>
    <w:rsid w:val="007C1FC4"/>
    <w:rsid w:val="007D36FD"/>
    <w:rsid w:val="007D5ABB"/>
    <w:rsid w:val="007D656A"/>
    <w:rsid w:val="007E21E5"/>
    <w:rsid w:val="007E3FF7"/>
    <w:rsid w:val="007E6D76"/>
    <w:rsid w:val="007F35DA"/>
    <w:rsid w:val="00805A2A"/>
    <w:rsid w:val="00813B91"/>
    <w:rsid w:val="00814234"/>
    <w:rsid w:val="00816444"/>
    <w:rsid w:val="008258F6"/>
    <w:rsid w:val="00842BE9"/>
    <w:rsid w:val="008455DE"/>
    <w:rsid w:val="008476C8"/>
    <w:rsid w:val="00853BA5"/>
    <w:rsid w:val="00853BF1"/>
    <w:rsid w:val="00855D3A"/>
    <w:rsid w:val="00857FFE"/>
    <w:rsid w:val="00860F12"/>
    <w:rsid w:val="008649BE"/>
    <w:rsid w:val="00882CD3"/>
    <w:rsid w:val="00885B17"/>
    <w:rsid w:val="008914C2"/>
    <w:rsid w:val="00891E20"/>
    <w:rsid w:val="008937D1"/>
    <w:rsid w:val="00894F5F"/>
    <w:rsid w:val="008B085D"/>
    <w:rsid w:val="008B355A"/>
    <w:rsid w:val="008B3F36"/>
    <w:rsid w:val="008B769D"/>
    <w:rsid w:val="008C50B3"/>
    <w:rsid w:val="008C7941"/>
    <w:rsid w:val="008C7A19"/>
    <w:rsid w:val="008D0D60"/>
    <w:rsid w:val="008D399E"/>
    <w:rsid w:val="008D5D5C"/>
    <w:rsid w:val="008E08F3"/>
    <w:rsid w:val="008E0BA3"/>
    <w:rsid w:val="008E67D9"/>
    <w:rsid w:val="008F118F"/>
    <w:rsid w:val="008F4ACD"/>
    <w:rsid w:val="008F4B7C"/>
    <w:rsid w:val="008F730B"/>
    <w:rsid w:val="00900BB2"/>
    <w:rsid w:val="009247DE"/>
    <w:rsid w:val="00931683"/>
    <w:rsid w:val="00936AAE"/>
    <w:rsid w:val="00936C3E"/>
    <w:rsid w:val="009434FD"/>
    <w:rsid w:val="00964562"/>
    <w:rsid w:val="00964C32"/>
    <w:rsid w:val="00970435"/>
    <w:rsid w:val="00970EE1"/>
    <w:rsid w:val="009813D6"/>
    <w:rsid w:val="0098610C"/>
    <w:rsid w:val="00997A68"/>
    <w:rsid w:val="009A1CA4"/>
    <w:rsid w:val="009A2249"/>
    <w:rsid w:val="009B0147"/>
    <w:rsid w:val="009B0D9E"/>
    <w:rsid w:val="009B5736"/>
    <w:rsid w:val="009B6D3C"/>
    <w:rsid w:val="009B790D"/>
    <w:rsid w:val="009C06D1"/>
    <w:rsid w:val="009C481E"/>
    <w:rsid w:val="009C56D7"/>
    <w:rsid w:val="009D04BA"/>
    <w:rsid w:val="009E7370"/>
    <w:rsid w:val="009F0AC2"/>
    <w:rsid w:val="009F120C"/>
    <w:rsid w:val="00A01C8E"/>
    <w:rsid w:val="00A13442"/>
    <w:rsid w:val="00A147AA"/>
    <w:rsid w:val="00A163D6"/>
    <w:rsid w:val="00A21709"/>
    <w:rsid w:val="00A23A12"/>
    <w:rsid w:val="00A25BF7"/>
    <w:rsid w:val="00A264C1"/>
    <w:rsid w:val="00A3760F"/>
    <w:rsid w:val="00A405D7"/>
    <w:rsid w:val="00A47251"/>
    <w:rsid w:val="00A52177"/>
    <w:rsid w:val="00A533B7"/>
    <w:rsid w:val="00A53968"/>
    <w:rsid w:val="00A56B27"/>
    <w:rsid w:val="00A61353"/>
    <w:rsid w:val="00A62792"/>
    <w:rsid w:val="00A67445"/>
    <w:rsid w:val="00A779B6"/>
    <w:rsid w:val="00A80524"/>
    <w:rsid w:val="00A8483C"/>
    <w:rsid w:val="00A857E0"/>
    <w:rsid w:val="00A8624D"/>
    <w:rsid w:val="00A86CC1"/>
    <w:rsid w:val="00A91DA3"/>
    <w:rsid w:val="00A94AA8"/>
    <w:rsid w:val="00AB1F9A"/>
    <w:rsid w:val="00AB2766"/>
    <w:rsid w:val="00AB57E3"/>
    <w:rsid w:val="00AB6329"/>
    <w:rsid w:val="00AC472D"/>
    <w:rsid w:val="00AD0FFE"/>
    <w:rsid w:val="00AD261D"/>
    <w:rsid w:val="00AD6555"/>
    <w:rsid w:val="00AD69C2"/>
    <w:rsid w:val="00AD7144"/>
    <w:rsid w:val="00AE4553"/>
    <w:rsid w:val="00AE6F66"/>
    <w:rsid w:val="00AF1F64"/>
    <w:rsid w:val="00AF50C7"/>
    <w:rsid w:val="00B01C5C"/>
    <w:rsid w:val="00B07713"/>
    <w:rsid w:val="00B10BAB"/>
    <w:rsid w:val="00B16828"/>
    <w:rsid w:val="00B208D1"/>
    <w:rsid w:val="00B226BB"/>
    <w:rsid w:val="00B26DCC"/>
    <w:rsid w:val="00B30070"/>
    <w:rsid w:val="00B331FC"/>
    <w:rsid w:val="00B576E1"/>
    <w:rsid w:val="00B57DAE"/>
    <w:rsid w:val="00B6135A"/>
    <w:rsid w:val="00B6607E"/>
    <w:rsid w:val="00B73558"/>
    <w:rsid w:val="00B752B8"/>
    <w:rsid w:val="00B77857"/>
    <w:rsid w:val="00B87DFB"/>
    <w:rsid w:val="00B87ED0"/>
    <w:rsid w:val="00B9374B"/>
    <w:rsid w:val="00BA63FF"/>
    <w:rsid w:val="00BC2979"/>
    <w:rsid w:val="00BD1212"/>
    <w:rsid w:val="00BD2349"/>
    <w:rsid w:val="00BD283C"/>
    <w:rsid w:val="00BD5513"/>
    <w:rsid w:val="00BF45D3"/>
    <w:rsid w:val="00BF47D6"/>
    <w:rsid w:val="00BF5F32"/>
    <w:rsid w:val="00BF6AB5"/>
    <w:rsid w:val="00C02821"/>
    <w:rsid w:val="00C04841"/>
    <w:rsid w:val="00C0764F"/>
    <w:rsid w:val="00C07E09"/>
    <w:rsid w:val="00C10113"/>
    <w:rsid w:val="00C21250"/>
    <w:rsid w:val="00C227B4"/>
    <w:rsid w:val="00C23810"/>
    <w:rsid w:val="00C26EE5"/>
    <w:rsid w:val="00C31AB5"/>
    <w:rsid w:val="00C36392"/>
    <w:rsid w:val="00C415C8"/>
    <w:rsid w:val="00C44E4B"/>
    <w:rsid w:val="00C47F44"/>
    <w:rsid w:val="00C547C2"/>
    <w:rsid w:val="00C55697"/>
    <w:rsid w:val="00C57FA8"/>
    <w:rsid w:val="00C60895"/>
    <w:rsid w:val="00C60C12"/>
    <w:rsid w:val="00C70A29"/>
    <w:rsid w:val="00C70FED"/>
    <w:rsid w:val="00C756F2"/>
    <w:rsid w:val="00C7694A"/>
    <w:rsid w:val="00C871FD"/>
    <w:rsid w:val="00C943EB"/>
    <w:rsid w:val="00CA3725"/>
    <w:rsid w:val="00CB2A0F"/>
    <w:rsid w:val="00CC245F"/>
    <w:rsid w:val="00CC2AF0"/>
    <w:rsid w:val="00CC77E5"/>
    <w:rsid w:val="00CD1664"/>
    <w:rsid w:val="00CD3561"/>
    <w:rsid w:val="00CD7B68"/>
    <w:rsid w:val="00CE5B65"/>
    <w:rsid w:val="00D031BC"/>
    <w:rsid w:val="00D056AD"/>
    <w:rsid w:val="00D072E7"/>
    <w:rsid w:val="00D152E9"/>
    <w:rsid w:val="00D336D7"/>
    <w:rsid w:val="00D33BFC"/>
    <w:rsid w:val="00D36912"/>
    <w:rsid w:val="00D40D15"/>
    <w:rsid w:val="00D40F43"/>
    <w:rsid w:val="00D472A8"/>
    <w:rsid w:val="00D51481"/>
    <w:rsid w:val="00D612F0"/>
    <w:rsid w:val="00D6261D"/>
    <w:rsid w:val="00D649F0"/>
    <w:rsid w:val="00D717A9"/>
    <w:rsid w:val="00D749C3"/>
    <w:rsid w:val="00D74A9D"/>
    <w:rsid w:val="00D82FC3"/>
    <w:rsid w:val="00D85C17"/>
    <w:rsid w:val="00D85E4C"/>
    <w:rsid w:val="00D9183E"/>
    <w:rsid w:val="00D94DF6"/>
    <w:rsid w:val="00D96FBC"/>
    <w:rsid w:val="00DA062F"/>
    <w:rsid w:val="00DB1431"/>
    <w:rsid w:val="00DB3DE7"/>
    <w:rsid w:val="00DC5687"/>
    <w:rsid w:val="00DC7061"/>
    <w:rsid w:val="00DD72E6"/>
    <w:rsid w:val="00E04730"/>
    <w:rsid w:val="00E16D6D"/>
    <w:rsid w:val="00E20183"/>
    <w:rsid w:val="00E21F67"/>
    <w:rsid w:val="00E33083"/>
    <w:rsid w:val="00E37E63"/>
    <w:rsid w:val="00E4051C"/>
    <w:rsid w:val="00E42F7D"/>
    <w:rsid w:val="00E4661A"/>
    <w:rsid w:val="00E5085E"/>
    <w:rsid w:val="00E54043"/>
    <w:rsid w:val="00E54C82"/>
    <w:rsid w:val="00E63842"/>
    <w:rsid w:val="00E640CA"/>
    <w:rsid w:val="00E72046"/>
    <w:rsid w:val="00E7405B"/>
    <w:rsid w:val="00E76B93"/>
    <w:rsid w:val="00E8296C"/>
    <w:rsid w:val="00E91DD1"/>
    <w:rsid w:val="00E91DFB"/>
    <w:rsid w:val="00EA5176"/>
    <w:rsid w:val="00EB044E"/>
    <w:rsid w:val="00EB23C7"/>
    <w:rsid w:val="00EB275A"/>
    <w:rsid w:val="00ED1004"/>
    <w:rsid w:val="00ED40D5"/>
    <w:rsid w:val="00ED57F7"/>
    <w:rsid w:val="00ED72A9"/>
    <w:rsid w:val="00EE3BEE"/>
    <w:rsid w:val="00EE7EB4"/>
    <w:rsid w:val="00F01789"/>
    <w:rsid w:val="00F01A7E"/>
    <w:rsid w:val="00F0380E"/>
    <w:rsid w:val="00F04B88"/>
    <w:rsid w:val="00F04F51"/>
    <w:rsid w:val="00F151E6"/>
    <w:rsid w:val="00F1753C"/>
    <w:rsid w:val="00F205C0"/>
    <w:rsid w:val="00F22ADF"/>
    <w:rsid w:val="00F251EB"/>
    <w:rsid w:val="00F2658F"/>
    <w:rsid w:val="00F50802"/>
    <w:rsid w:val="00F53C98"/>
    <w:rsid w:val="00F56229"/>
    <w:rsid w:val="00F641A7"/>
    <w:rsid w:val="00F71F40"/>
    <w:rsid w:val="00F964D6"/>
    <w:rsid w:val="00FA350A"/>
    <w:rsid w:val="00FB1680"/>
    <w:rsid w:val="00FC5049"/>
    <w:rsid w:val="00FC7B59"/>
    <w:rsid w:val="00FD136D"/>
    <w:rsid w:val="00FD58AC"/>
    <w:rsid w:val="00FD6763"/>
    <w:rsid w:val="00FD69E4"/>
    <w:rsid w:val="00FE410F"/>
    <w:rsid w:val="00FE5649"/>
    <w:rsid w:val="00FE7AD7"/>
    <w:rsid w:val="00FF138D"/>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894"/>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uiPriority w:val="9"/>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styleId="CommentReference">
    <w:name w:val="annotation reference"/>
    <w:basedOn w:val="DefaultParagraphFont"/>
    <w:rsid w:val="00547F58"/>
    <w:rPr>
      <w:sz w:val="16"/>
      <w:szCs w:val="16"/>
    </w:rPr>
  </w:style>
  <w:style w:type="paragraph" w:styleId="CommentText">
    <w:name w:val="annotation text"/>
    <w:basedOn w:val="Normal"/>
    <w:link w:val="CommentTextChar"/>
    <w:rsid w:val="00547F58"/>
    <w:rPr>
      <w:sz w:val="20"/>
      <w:szCs w:val="20"/>
    </w:rPr>
  </w:style>
  <w:style w:type="character" w:customStyle="1" w:styleId="CommentTextChar">
    <w:name w:val="Comment Text Char"/>
    <w:basedOn w:val="DefaultParagraphFont"/>
    <w:link w:val="CommentText"/>
    <w:rsid w:val="00547F58"/>
  </w:style>
  <w:style w:type="paragraph" w:styleId="CommentSubject">
    <w:name w:val="annotation subject"/>
    <w:basedOn w:val="CommentText"/>
    <w:next w:val="CommentText"/>
    <w:link w:val="CommentSubjectChar"/>
    <w:rsid w:val="00547F58"/>
    <w:rPr>
      <w:b/>
      <w:bCs/>
    </w:rPr>
  </w:style>
  <w:style w:type="character" w:customStyle="1" w:styleId="CommentSubjectChar">
    <w:name w:val="Comment Subject Char"/>
    <w:basedOn w:val="CommentTextChar"/>
    <w:link w:val="CommentSubject"/>
    <w:rsid w:val="00547F58"/>
    <w:rPr>
      <w:b/>
      <w:bCs/>
    </w:rPr>
  </w:style>
  <w:style w:type="paragraph" w:styleId="ListParagraph">
    <w:name w:val="List Paragraph"/>
    <w:basedOn w:val="Normal"/>
    <w:uiPriority w:val="34"/>
    <w:qFormat/>
    <w:rsid w:val="0009137B"/>
    <w:pPr>
      <w:ind w:left="720"/>
      <w:contextualSpacing/>
    </w:pPr>
  </w:style>
  <w:style w:type="paragraph" w:styleId="Signature">
    <w:name w:val="Signature"/>
    <w:basedOn w:val="Normal"/>
    <w:link w:val="SignatureChar"/>
    <w:rsid w:val="00D96FBC"/>
  </w:style>
  <w:style w:type="character" w:customStyle="1" w:styleId="SignatureChar">
    <w:name w:val="Signature Char"/>
    <w:basedOn w:val="DefaultParagraphFont"/>
    <w:link w:val="Signature"/>
    <w:rsid w:val="00D96FBC"/>
    <w:rPr>
      <w:sz w:val="24"/>
      <w:szCs w:val="24"/>
    </w:rPr>
  </w:style>
  <w:style w:type="paragraph" w:styleId="BodyTextIndent">
    <w:name w:val="Body Text Indent"/>
    <w:basedOn w:val="Normal"/>
    <w:link w:val="BodyTextIndentChar"/>
    <w:rsid w:val="00D96FBC"/>
    <w:pPr>
      <w:spacing w:after="120"/>
      <w:ind w:left="360"/>
    </w:pPr>
  </w:style>
  <w:style w:type="character" w:customStyle="1" w:styleId="BodyTextIndentChar">
    <w:name w:val="Body Text Indent Char"/>
    <w:basedOn w:val="DefaultParagraphFont"/>
    <w:link w:val="BodyTextIndent"/>
    <w:rsid w:val="00D96FBC"/>
    <w:rPr>
      <w:sz w:val="24"/>
      <w:szCs w:val="24"/>
    </w:rPr>
  </w:style>
  <w:style w:type="character" w:styleId="PageNumber">
    <w:name w:val="page number"/>
    <w:basedOn w:val="DefaultParagraphFont"/>
    <w:rsid w:val="00D96FBC"/>
  </w:style>
  <w:style w:type="character" w:customStyle="1" w:styleId="FooterChar">
    <w:name w:val="Footer Char"/>
    <w:basedOn w:val="DefaultParagraphFont"/>
    <w:link w:val="Footer"/>
    <w:uiPriority w:val="99"/>
    <w:rsid w:val="0071487A"/>
    <w:rPr>
      <w:sz w:val="24"/>
      <w:szCs w:val="24"/>
    </w:rPr>
  </w:style>
  <w:style w:type="character" w:customStyle="1" w:styleId="HeaderChar">
    <w:name w:val="Header Char"/>
    <w:basedOn w:val="DefaultParagraphFont"/>
    <w:link w:val="Header"/>
    <w:rsid w:val="0071487A"/>
    <w:rPr>
      <w:sz w:val="24"/>
      <w:szCs w:val="24"/>
    </w:rPr>
  </w:style>
  <w:style w:type="paragraph" w:customStyle="1" w:styleId="InsideAddress">
    <w:name w:val="Inside Address"/>
    <w:basedOn w:val="Normal"/>
    <w:rsid w:val="008455DE"/>
    <w:rPr>
      <w:sz w:val="20"/>
      <w:szCs w:val="20"/>
    </w:rPr>
  </w:style>
  <w:style w:type="paragraph" w:styleId="Revision">
    <w:name w:val="Revision"/>
    <w:hidden/>
    <w:uiPriority w:val="99"/>
    <w:semiHidden/>
    <w:rsid w:val="005330A4"/>
    <w:rPr>
      <w:rFonts w:eastAsia="SimSun"/>
      <w:sz w:val="24"/>
      <w:szCs w:val="24"/>
      <w:lang w:eastAsia="zh-CN"/>
    </w:rPr>
  </w:style>
  <w:style w:type="paragraph" w:customStyle="1" w:styleId="CM37">
    <w:name w:val="CM37"/>
    <w:basedOn w:val="Normal"/>
    <w:next w:val="Normal"/>
    <w:rsid w:val="005330A4"/>
    <w:pPr>
      <w:autoSpaceDE w:val="0"/>
      <w:autoSpaceDN w:val="0"/>
      <w:adjustRightInd w:val="0"/>
    </w:pPr>
  </w:style>
  <w:style w:type="paragraph" w:customStyle="1" w:styleId="theNumbers">
    <w:name w:val="theNumbers"/>
    <w:basedOn w:val="Normal"/>
    <w:rsid w:val="008C7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894"/>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uiPriority w:val="9"/>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styleId="CommentReference">
    <w:name w:val="annotation reference"/>
    <w:basedOn w:val="DefaultParagraphFont"/>
    <w:rsid w:val="00547F58"/>
    <w:rPr>
      <w:sz w:val="16"/>
      <w:szCs w:val="16"/>
    </w:rPr>
  </w:style>
  <w:style w:type="paragraph" w:styleId="CommentText">
    <w:name w:val="annotation text"/>
    <w:basedOn w:val="Normal"/>
    <w:link w:val="CommentTextChar"/>
    <w:rsid w:val="00547F58"/>
    <w:rPr>
      <w:sz w:val="20"/>
      <w:szCs w:val="20"/>
    </w:rPr>
  </w:style>
  <w:style w:type="character" w:customStyle="1" w:styleId="CommentTextChar">
    <w:name w:val="Comment Text Char"/>
    <w:basedOn w:val="DefaultParagraphFont"/>
    <w:link w:val="CommentText"/>
    <w:rsid w:val="00547F58"/>
  </w:style>
  <w:style w:type="paragraph" w:styleId="CommentSubject">
    <w:name w:val="annotation subject"/>
    <w:basedOn w:val="CommentText"/>
    <w:next w:val="CommentText"/>
    <w:link w:val="CommentSubjectChar"/>
    <w:rsid w:val="00547F58"/>
    <w:rPr>
      <w:b/>
      <w:bCs/>
    </w:rPr>
  </w:style>
  <w:style w:type="character" w:customStyle="1" w:styleId="CommentSubjectChar">
    <w:name w:val="Comment Subject Char"/>
    <w:basedOn w:val="CommentTextChar"/>
    <w:link w:val="CommentSubject"/>
    <w:rsid w:val="00547F58"/>
    <w:rPr>
      <w:b/>
      <w:bCs/>
    </w:rPr>
  </w:style>
  <w:style w:type="paragraph" w:styleId="ListParagraph">
    <w:name w:val="List Paragraph"/>
    <w:basedOn w:val="Normal"/>
    <w:uiPriority w:val="34"/>
    <w:qFormat/>
    <w:rsid w:val="0009137B"/>
    <w:pPr>
      <w:ind w:left="720"/>
      <w:contextualSpacing/>
    </w:pPr>
  </w:style>
  <w:style w:type="paragraph" w:styleId="Signature">
    <w:name w:val="Signature"/>
    <w:basedOn w:val="Normal"/>
    <w:link w:val="SignatureChar"/>
    <w:rsid w:val="00D96FBC"/>
  </w:style>
  <w:style w:type="character" w:customStyle="1" w:styleId="SignatureChar">
    <w:name w:val="Signature Char"/>
    <w:basedOn w:val="DefaultParagraphFont"/>
    <w:link w:val="Signature"/>
    <w:rsid w:val="00D96FBC"/>
    <w:rPr>
      <w:sz w:val="24"/>
      <w:szCs w:val="24"/>
    </w:rPr>
  </w:style>
  <w:style w:type="paragraph" w:styleId="BodyTextIndent">
    <w:name w:val="Body Text Indent"/>
    <w:basedOn w:val="Normal"/>
    <w:link w:val="BodyTextIndentChar"/>
    <w:rsid w:val="00D96FBC"/>
    <w:pPr>
      <w:spacing w:after="120"/>
      <w:ind w:left="360"/>
    </w:pPr>
  </w:style>
  <w:style w:type="character" w:customStyle="1" w:styleId="BodyTextIndentChar">
    <w:name w:val="Body Text Indent Char"/>
    <w:basedOn w:val="DefaultParagraphFont"/>
    <w:link w:val="BodyTextIndent"/>
    <w:rsid w:val="00D96FBC"/>
    <w:rPr>
      <w:sz w:val="24"/>
      <w:szCs w:val="24"/>
    </w:rPr>
  </w:style>
  <w:style w:type="character" w:styleId="PageNumber">
    <w:name w:val="page number"/>
    <w:basedOn w:val="DefaultParagraphFont"/>
    <w:rsid w:val="00D96FBC"/>
  </w:style>
  <w:style w:type="character" w:customStyle="1" w:styleId="FooterChar">
    <w:name w:val="Footer Char"/>
    <w:basedOn w:val="DefaultParagraphFont"/>
    <w:link w:val="Footer"/>
    <w:uiPriority w:val="99"/>
    <w:rsid w:val="0071487A"/>
    <w:rPr>
      <w:sz w:val="24"/>
      <w:szCs w:val="24"/>
    </w:rPr>
  </w:style>
  <w:style w:type="character" w:customStyle="1" w:styleId="HeaderChar">
    <w:name w:val="Header Char"/>
    <w:basedOn w:val="DefaultParagraphFont"/>
    <w:link w:val="Header"/>
    <w:rsid w:val="0071487A"/>
    <w:rPr>
      <w:sz w:val="24"/>
      <w:szCs w:val="24"/>
    </w:rPr>
  </w:style>
  <w:style w:type="paragraph" w:customStyle="1" w:styleId="InsideAddress">
    <w:name w:val="Inside Address"/>
    <w:basedOn w:val="Normal"/>
    <w:rsid w:val="008455DE"/>
    <w:rPr>
      <w:sz w:val="20"/>
      <w:szCs w:val="20"/>
    </w:rPr>
  </w:style>
  <w:style w:type="paragraph" w:styleId="Revision">
    <w:name w:val="Revision"/>
    <w:hidden/>
    <w:uiPriority w:val="99"/>
    <w:semiHidden/>
    <w:rsid w:val="005330A4"/>
    <w:rPr>
      <w:rFonts w:eastAsia="SimSun"/>
      <w:sz w:val="24"/>
      <w:szCs w:val="24"/>
      <w:lang w:eastAsia="zh-CN"/>
    </w:rPr>
  </w:style>
  <w:style w:type="paragraph" w:customStyle="1" w:styleId="CM37">
    <w:name w:val="CM37"/>
    <w:basedOn w:val="Normal"/>
    <w:next w:val="Normal"/>
    <w:rsid w:val="005330A4"/>
    <w:pPr>
      <w:autoSpaceDE w:val="0"/>
      <w:autoSpaceDN w:val="0"/>
      <w:adjustRightInd w:val="0"/>
    </w:pPr>
  </w:style>
  <w:style w:type="paragraph" w:customStyle="1" w:styleId="theNumbers">
    <w:name w:val="theNumbers"/>
    <w:basedOn w:val="Normal"/>
    <w:rsid w:val="008C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C85C7-636D-4416-84A7-68EFC198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15</TotalTime>
  <Pages>18</Pages>
  <Words>5703</Words>
  <Characters>31018</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36648</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S. Ours</cp:lastModifiedBy>
  <cp:revision>4</cp:revision>
  <cp:lastPrinted>2017-08-14T16:36:00Z</cp:lastPrinted>
  <dcterms:created xsi:type="dcterms:W3CDTF">2017-09-27T20:55:00Z</dcterms:created>
  <dcterms:modified xsi:type="dcterms:W3CDTF">2017-09-27T21:31:00Z</dcterms:modified>
</cp:coreProperties>
</file>