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DBC4" w14:textId="77777777" w:rsidR="005420FD" w:rsidRPr="005F16DC" w:rsidRDefault="00914CAE" w:rsidP="00914CAE">
      <w:pPr>
        <w:spacing w:after="0"/>
        <w:jc w:val="center"/>
      </w:pPr>
      <w:bookmarkStart w:id="0" w:name="_GoBack"/>
      <w:bookmarkEnd w:id="0"/>
      <w:r w:rsidRPr="005F16DC">
        <w:t xml:space="preserve">District </w:t>
      </w:r>
      <w:r w:rsidR="00B2231E">
        <w:t>Disposable Food Service Ware</w:t>
      </w:r>
      <w:r w:rsidRPr="005F16DC">
        <w:t xml:space="preserve"> Requirements</w:t>
      </w:r>
    </w:p>
    <w:p w14:paraId="2400D921" w14:textId="77777777" w:rsidR="00914CAE" w:rsidRPr="005F16DC" w:rsidRDefault="00914CAE" w:rsidP="00914CAE">
      <w:pPr>
        <w:spacing w:after="0"/>
        <w:jc w:val="center"/>
      </w:pPr>
      <w:r w:rsidRPr="005F16DC">
        <w:t>Frequently Asked Questions</w:t>
      </w:r>
    </w:p>
    <w:p w14:paraId="4F96822E" w14:textId="77777777" w:rsidR="00852A18" w:rsidRPr="005F16DC" w:rsidRDefault="00852A18" w:rsidP="00914CAE">
      <w:pPr>
        <w:spacing w:after="0"/>
        <w:jc w:val="center"/>
      </w:pPr>
    </w:p>
    <w:p w14:paraId="5C0D0B95" w14:textId="77777777" w:rsidR="009F5F00" w:rsidRDefault="009F5F00" w:rsidP="00852A18">
      <w:pPr>
        <w:pStyle w:val="Default"/>
        <w:rPr>
          <w:rFonts w:asciiTheme="minorHAnsi" w:hAnsiTheme="minorHAnsi"/>
          <w:b/>
          <w:bCs/>
          <w:sz w:val="22"/>
          <w:szCs w:val="22"/>
        </w:rPr>
      </w:pPr>
      <w:r>
        <w:rPr>
          <w:rFonts w:asciiTheme="minorHAnsi" w:hAnsiTheme="minorHAnsi"/>
          <w:b/>
          <w:bCs/>
          <w:sz w:val="22"/>
          <w:szCs w:val="22"/>
        </w:rPr>
        <w:t xml:space="preserve">Where do </w:t>
      </w:r>
      <w:r w:rsidR="00E8621D">
        <w:rPr>
          <w:rFonts w:asciiTheme="minorHAnsi" w:hAnsiTheme="minorHAnsi"/>
          <w:b/>
          <w:bCs/>
          <w:sz w:val="22"/>
          <w:szCs w:val="22"/>
        </w:rPr>
        <w:t xml:space="preserve">the </w:t>
      </w:r>
      <w:r>
        <w:rPr>
          <w:rFonts w:asciiTheme="minorHAnsi" w:hAnsiTheme="minorHAnsi"/>
          <w:b/>
          <w:bCs/>
          <w:sz w:val="22"/>
          <w:szCs w:val="22"/>
        </w:rPr>
        <w:t>food service ware material requirements come from?</w:t>
      </w:r>
    </w:p>
    <w:p w14:paraId="7B822A0B" w14:textId="77777777" w:rsidR="009F5F00" w:rsidRPr="009F5F00" w:rsidRDefault="009F5F00" w:rsidP="00852A18">
      <w:pPr>
        <w:pStyle w:val="Default"/>
        <w:rPr>
          <w:rFonts w:asciiTheme="minorHAnsi" w:hAnsiTheme="minorHAnsi"/>
          <w:bCs/>
          <w:sz w:val="22"/>
          <w:szCs w:val="22"/>
        </w:rPr>
      </w:pPr>
      <w:r w:rsidRPr="009F5F00">
        <w:rPr>
          <w:rFonts w:asciiTheme="minorHAnsi" w:hAnsiTheme="minorHAnsi"/>
          <w:bCs/>
          <w:sz w:val="22"/>
          <w:szCs w:val="22"/>
        </w:rPr>
        <w:t xml:space="preserve">The </w:t>
      </w:r>
      <w:hyperlink r:id="rId8" w:history="1">
        <w:r w:rsidRPr="009F5F00">
          <w:rPr>
            <w:rStyle w:val="Hyperlink"/>
            <w:rFonts w:asciiTheme="minorHAnsi" w:hAnsiTheme="minorHAnsi"/>
            <w:bCs/>
            <w:sz w:val="22"/>
            <w:szCs w:val="22"/>
          </w:rPr>
          <w:t>Sustainable DC Omnibus Amendment Act of 2014</w:t>
        </w:r>
      </w:hyperlink>
      <w:r w:rsidRPr="009F5F00">
        <w:rPr>
          <w:rFonts w:asciiTheme="minorHAnsi" w:hAnsiTheme="minorHAnsi"/>
          <w:bCs/>
          <w:sz w:val="22"/>
          <w:szCs w:val="22"/>
        </w:rPr>
        <w:t xml:space="preserve"> bans the use of expanded polystyrene (foam) as well as </w:t>
      </w:r>
      <w:proofErr w:type="spellStart"/>
      <w:r w:rsidRPr="009F5F00">
        <w:rPr>
          <w:rFonts w:asciiTheme="minorHAnsi" w:hAnsiTheme="minorHAnsi"/>
          <w:bCs/>
          <w:sz w:val="22"/>
          <w:szCs w:val="22"/>
        </w:rPr>
        <w:t>nonrecyclable</w:t>
      </w:r>
      <w:proofErr w:type="spellEnd"/>
      <w:r w:rsidRPr="009F5F00">
        <w:rPr>
          <w:rFonts w:asciiTheme="minorHAnsi" w:hAnsiTheme="minorHAnsi"/>
          <w:bCs/>
          <w:sz w:val="22"/>
          <w:szCs w:val="22"/>
        </w:rPr>
        <w:t xml:space="preserve"> and </w:t>
      </w:r>
      <w:proofErr w:type="spellStart"/>
      <w:r w:rsidRPr="009F5F00">
        <w:rPr>
          <w:rFonts w:asciiTheme="minorHAnsi" w:hAnsiTheme="minorHAnsi"/>
          <w:bCs/>
          <w:sz w:val="22"/>
          <w:szCs w:val="22"/>
        </w:rPr>
        <w:t>noncompostable</w:t>
      </w:r>
      <w:proofErr w:type="spellEnd"/>
      <w:r w:rsidRPr="009F5F00">
        <w:rPr>
          <w:rFonts w:asciiTheme="minorHAnsi" w:hAnsiTheme="minorHAnsi"/>
          <w:bCs/>
          <w:sz w:val="22"/>
          <w:szCs w:val="22"/>
        </w:rPr>
        <w:t xml:space="preserve"> food service ware items. </w:t>
      </w:r>
      <w:r>
        <w:rPr>
          <w:rFonts w:asciiTheme="minorHAnsi" w:hAnsiTheme="minorHAnsi"/>
          <w:bCs/>
          <w:sz w:val="22"/>
          <w:szCs w:val="22"/>
        </w:rPr>
        <w:t xml:space="preserve">The law was passed in order to reduce the amount of trash pollution in the District’s waterways, particularly the Anacostia River. </w:t>
      </w:r>
    </w:p>
    <w:p w14:paraId="4B93DCCF" w14:textId="77777777" w:rsidR="009F5F00" w:rsidRDefault="009F5F00" w:rsidP="00852A18">
      <w:pPr>
        <w:pStyle w:val="Default"/>
        <w:rPr>
          <w:rFonts w:asciiTheme="minorHAnsi" w:hAnsiTheme="minorHAnsi"/>
          <w:b/>
          <w:bCs/>
          <w:sz w:val="22"/>
          <w:szCs w:val="22"/>
        </w:rPr>
      </w:pPr>
    </w:p>
    <w:p w14:paraId="028AD1F0" w14:textId="77777777" w:rsidR="00852A18" w:rsidRPr="005F16DC" w:rsidRDefault="00852A18" w:rsidP="00852A18">
      <w:pPr>
        <w:pStyle w:val="Default"/>
        <w:rPr>
          <w:rFonts w:asciiTheme="minorHAnsi" w:hAnsiTheme="minorHAnsi"/>
          <w:sz w:val="22"/>
          <w:szCs w:val="22"/>
        </w:rPr>
      </w:pPr>
      <w:r w:rsidRPr="005F16DC">
        <w:rPr>
          <w:rFonts w:asciiTheme="minorHAnsi" w:hAnsiTheme="minorHAnsi"/>
          <w:b/>
          <w:bCs/>
          <w:sz w:val="22"/>
          <w:szCs w:val="22"/>
        </w:rPr>
        <w:t xml:space="preserve">Why did the District of Columbia ban foam food service products? </w:t>
      </w:r>
    </w:p>
    <w:p w14:paraId="22A48469" w14:textId="77777777" w:rsidR="00852A18" w:rsidRPr="005F16DC" w:rsidRDefault="00852A18" w:rsidP="00852A18">
      <w:pPr>
        <w:pStyle w:val="Default"/>
        <w:rPr>
          <w:rFonts w:asciiTheme="minorHAnsi" w:hAnsiTheme="minorHAnsi"/>
          <w:sz w:val="22"/>
          <w:szCs w:val="22"/>
        </w:rPr>
      </w:pPr>
      <w:r w:rsidRPr="005F16DC">
        <w:rPr>
          <w:rFonts w:asciiTheme="minorHAnsi" w:hAnsiTheme="minorHAnsi"/>
          <w:sz w:val="22"/>
          <w:szCs w:val="22"/>
        </w:rPr>
        <w:t xml:space="preserve">The foam ban is an important part of the overall effort to restore District waterbodies so that residents can enjoy them for fishing, swimming, and boating and so that fish and wildlife will have healthy habitat where they can grow and thrive. Foam food and beverage containers are one of the most common types of litter found in </w:t>
      </w:r>
      <w:hyperlink r:id="rId9" w:history="1">
        <w:r w:rsidRPr="009F5F00">
          <w:rPr>
            <w:rStyle w:val="Hyperlink"/>
            <w:rFonts w:asciiTheme="minorHAnsi" w:hAnsiTheme="minorHAnsi"/>
            <w:sz w:val="22"/>
            <w:szCs w:val="22"/>
          </w:rPr>
          <w:t>trash traps</w:t>
        </w:r>
      </w:hyperlink>
      <w:r w:rsidRPr="005F16DC">
        <w:rPr>
          <w:rFonts w:asciiTheme="minorHAnsi" w:hAnsiTheme="minorHAnsi"/>
          <w:color w:val="0000FF"/>
          <w:sz w:val="22"/>
          <w:szCs w:val="22"/>
        </w:rPr>
        <w:t xml:space="preserve"> </w:t>
      </w:r>
      <w:r w:rsidRPr="005F16DC">
        <w:rPr>
          <w:rFonts w:asciiTheme="minorHAnsi" w:hAnsiTheme="minorHAnsi"/>
          <w:sz w:val="22"/>
          <w:szCs w:val="22"/>
        </w:rPr>
        <w:t xml:space="preserve">in the Anacostia River. Since foam is lightweight, wind and rain carry it from streets and sidewalks into storm drains where it goes directly into rivers and streams. Once in the water, foam breaks into small pieces that pollute the District’s waterbodies, adhering to harmful toxics that bioaccumulate in the food chain when wildlife mistake the foam for food. Not only is foam litter unsightly, it has harmful effects on the health of the District’s waterbodies, wildlife, and citizens. </w:t>
      </w:r>
    </w:p>
    <w:p w14:paraId="1C7867AC" w14:textId="77777777" w:rsidR="00852A18" w:rsidRPr="005F16DC" w:rsidRDefault="00852A18" w:rsidP="00852A18">
      <w:pPr>
        <w:pStyle w:val="Default"/>
        <w:rPr>
          <w:rFonts w:asciiTheme="minorHAnsi" w:hAnsiTheme="minorHAnsi"/>
          <w:sz w:val="22"/>
          <w:szCs w:val="22"/>
        </w:rPr>
      </w:pPr>
    </w:p>
    <w:p w14:paraId="522DEC74" w14:textId="77777777" w:rsidR="00CF5560" w:rsidRDefault="00852A18" w:rsidP="00852A18">
      <w:pPr>
        <w:pStyle w:val="Default"/>
        <w:rPr>
          <w:rFonts w:asciiTheme="minorHAnsi" w:hAnsiTheme="minorHAnsi"/>
          <w:b/>
          <w:color w:val="auto"/>
          <w:sz w:val="22"/>
          <w:szCs w:val="22"/>
        </w:rPr>
      </w:pPr>
      <w:r w:rsidRPr="00630A49">
        <w:rPr>
          <w:rFonts w:asciiTheme="minorHAnsi" w:hAnsiTheme="minorHAnsi"/>
          <w:b/>
          <w:color w:val="auto"/>
          <w:sz w:val="22"/>
          <w:szCs w:val="22"/>
        </w:rPr>
        <w:t>Why does the District require food service ware to be compostable or recyclable?</w:t>
      </w:r>
    </w:p>
    <w:p w14:paraId="46D4F61B" w14:textId="77777777" w:rsidR="00C42D71" w:rsidRPr="00E8621D" w:rsidRDefault="00AF37A3" w:rsidP="00852A18">
      <w:pPr>
        <w:pStyle w:val="Default"/>
        <w:rPr>
          <w:rFonts w:asciiTheme="minorHAnsi" w:hAnsiTheme="minorHAnsi"/>
          <w:color w:val="auto"/>
          <w:sz w:val="22"/>
          <w:szCs w:val="22"/>
        </w:rPr>
      </w:pPr>
      <w:r>
        <w:rPr>
          <w:rFonts w:asciiTheme="minorHAnsi" w:hAnsiTheme="minorHAnsi"/>
          <w:color w:val="auto"/>
          <w:sz w:val="22"/>
          <w:szCs w:val="22"/>
        </w:rPr>
        <w:t>Both the</w:t>
      </w:r>
      <w:r w:rsidR="00C978AA" w:rsidRPr="00C978AA">
        <w:rPr>
          <w:rFonts w:asciiTheme="minorHAnsi" w:hAnsiTheme="minorHAnsi"/>
          <w:color w:val="auto"/>
          <w:sz w:val="22"/>
          <w:szCs w:val="22"/>
        </w:rPr>
        <w:t xml:space="preserve"> foam ban and recyclable and compostable requirements will help the District attain its goal </w:t>
      </w:r>
      <w:r w:rsidR="00321B7D">
        <w:rPr>
          <w:rFonts w:asciiTheme="minorHAnsi" w:hAnsiTheme="minorHAnsi"/>
          <w:color w:val="auto"/>
          <w:sz w:val="22"/>
          <w:szCs w:val="22"/>
        </w:rPr>
        <w:t xml:space="preserve">of 80% waste diversion by 2032 while also </w:t>
      </w:r>
      <w:r>
        <w:rPr>
          <w:rFonts w:asciiTheme="minorHAnsi" w:hAnsiTheme="minorHAnsi"/>
          <w:color w:val="auto"/>
          <w:sz w:val="22"/>
          <w:szCs w:val="22"/>
        </w:rPr>
        <w:t>reducing trash pollution in District</w:t>
      </w:r>
      <w:r w:rsidR="00555D40">
        <w:rPr>
          <w:rFonts w:asciiTheme="minorHAnsi" w:hAnsiTheme="minorHAnsi"/>
          <w:color w:val="auto"/>
          <w:sz w:val="22"/>
          <w:szCs w:val="22"/>
        </w:rPr>
        <w:t xml:space="preserve"> </w:t>
      </w:r>
      <w:r w:rsidR="00321B7D">
        <w:rPr>
          <w:rFonts w:asciiTheme="minorHAnsi" w:hAnsiTheme="minorHAnsi"/>
          <w:color w:val="auto"/>
          <w:sz w:val="22"/>
          <w:szCs w:val="22"/>
        </w:rPr>
        <w:t>communities and waterways. In 2014 alone</w:t>
      </w:r>
      <w:r w:rsidR="00555D40">
        <w:rPr>
          <w:rFonts w:asciiTheme="minorHAnsi" w:hAnsiTheme="minorHAnsi"/>
          <w:color w:val="auto"/>
          <w:sz w:val="22"/>
          <w:szCs w:val="22"/>
        </w:rPr>
        <w:t>,</w:t>
      </w:r>
      <w:r w:rsidR="00321B7D">
        <w:rPr>
          <w:rFonts w:asciiTheme="minorHAnsi" w:hAnsiTheme="minorHAnsi"/>
          <w:color w:val="auto"/>
          <w:sz w:val="22"/>
          <w:szCs w:val="22"/>
        </w:rPr>
        <w:t xml:space="preserve"> Americans generated over 13 milli</w:t>
      </w:r>
      <w:r w:rsidR="009F5F00">
        <w:rPr>
          <w:rFonts w:asciiTheme="minorHAnsi" w:hAnsiTheme="minorHAnsi"/>
          <w:color w:val="auto"/>
          <w:sz w:val="22"/>
          <w:szCs w:val="22"/>
        </w:rPr>
        <w:t>on tons of plastic waste</w:t>
      </w:r>
      <w:r w:rsidR="00321B7D">
        <w:rPr>
          <w:rFonts w:asciiTheme="minorHAnsi" w:hAnsiTheme="minorHAnsi"/>
          <w:color w:val="auto"/>
          <w:sz w:val="22"/>
          <w:szCs w:val="22"/>
        </w:rPr>
        <w:t>, with only 14% being recycled</w:t>
      </w:r>
      <w:r w:rsidR="009F5F00">
        <w:rPr>
          <w:rStyle w:val="FootnoteReference"/>
          <w:rFonts w:asciiTheme="minorHAnsi" w:hAnsiTheme="minorHAnsi"/>
          <w:color w:val="auto"/>
          <w:sz w:val="22"/>
          <w:szCs w:val="22"/>
        </w:rPr>
        <w:footnoteReference w:id="1"/>
      </w:r>
      <w:r w:rsidR="00321B7D">
        <w:rPr>
          <w:rFonts w:asciiTheme="minorHAnsi" w:hAnsiTheme="minorHAnsi"/>
          <w:color w:val="auto"/>
          <w:sz w:val="22"/>
          <w:szCs w:val="22"/>
        </w:rPr>
        <w:t xml:space="preserve">. </w:t>
      </w:r>
      <w:r w:rsidR="00555D40">
        <w:rPr>
          <w:rFonts w:asciiTheme="minorHAnsi" w:hAnsiTheme="minorHAnsi"/>
          <w:color w:val="auto"/>
          <w:sz w:val="22"/>
          <w:szCs w:val="22"/>
        </w:rPr>
        <w:t>Meanwhile, scientists estimate over 5.25 trillions of plastic debris currently pollute the earth’s oceans</w:t>
      </w:r>
      <w:r w:rsidR="009F5F00">
        <w:rPr>
          <w:rStyle w:val="FootnoteReference"/>
          <w:rFonts w:asciiTheme="minorHAnsi" w:hAnsiTheme="minorHAnsi"/>
          <w:color w:val="auto"/>
          <w:sz w:val="22"/>
          <w:szCs w:val="22"/>
        </w:rPr>
        <w:footnoteReference w:id="2"/>
      </w:r>
      <w:r w:rsidR="00555D40">
        <w:rPr>
          <w:rFonts w:asciiTheme="minorHAnsi" w:hAnsiTheme="minorHAnsi"/>
          <w:color w:val="auto"/>
          <w:sz w:val="22"/>
          <w:szCs w:val="22"/>
        </w:rPr>
        <w:t xml:space="preserve">. </w:t>
      </w:r>
      <w:r w:rsidR="00321B7D">
        <w:rPr>
          <w:rFonts w:asciiTheme="minorHAnsi" w:hAnsiTheme="minorHAnsi"/>
          <w:color w:val="auto"/>
          <w:sz w:val="22"/>
          <w:szCs w:val="22"/>
        </w:rPr>
        <w:t xml:space="preserve">The </w:t>
      </w:r>
      <w:r w:rsidR="00555D40">
        <w:rPr>
          <w:rFonts w:asciiTheme="minorHAnsi" w:hAnsiTheme="minorHAnsi"/>
          <w:color w:val="auto"/>
          <w:sz w:val="22"/>
          <w:szCs w:val="22"/>
        </w:rPr>
        <w:t xml:space="preserve">District’s </w:t>
      </w:r>
      <w:r w:rsidR="00321B7D">
        <w:rPr>
          <w:rFonts w:asciiTheme="minorHAnsi" w:hAnsiTheme="minorHAnsi"/>
          <w:color w:val="auto"/>
          <w:sz w:val="22"/>
          <w:szCs w:val="22"/>
        </w:rPr>
        <w:t xml:space="preserve">transition to recyclable and compostable food service ware </w:t>
      </w:r>
      <w:r w:rsidR="00555D40">
        <w:rPr>
          <w:rFonts w:asciiTheme="minorHAnsi" w:hAnsiTheme="minorHAnsi"/>
          <w:color w:val="auto"/>
          <w:sz w:val="22"/>
          <w:szCs w:val="22"/>
        </w:rPr>
        <w:t xml:space="preserve">allows for </w:t>
      </w:r>
      <w:r w:rsidR="00321B7D">
        <w:rPr>
          <w:rFonts w:asciiTheme="minorHAnsi" w:hAnsiTheme="minorHAnsi"/>
          <w:color w:val="auto"/>
          <w:sz w:val="22"/>
          <w:szCs w:val="22"/>
        </w:rPr>
        <w:t xml:space="preserve">more sustainable disposal of used </w:t>
      </w:r>
      <w:r w:rsidR="00555D40">
        <w:rPr>
          <w:rFonts w:asciiTheme="minorHAnsi" w:hAnsiTheme="minorHAnsi"/>
          <w:color w:val="auto"/>
          <w:sz w:val="22"/>
          <w:szCs w:val="22"/>
        </w:rPr>
        <w:t xml:space="preserve">food service </w:t>
      </w:r>
      <w:r w:rsidR="00321B7D">
        <w:rPr>
          <w:rFonts w:asciiTheme="minorHAnsi" w:hAnsiTheme="minorHAnsi"/>
          <w:color w:val="auto"/>
          <w:sz w:val="22"/>
          <w:szCs w:val="22"/>
        </w:rPr>
        <w:t xml:space="preserve">products, either through </w:t>
      </w:r>
      <w:r w:rsidR="00555D40">
        <w:rPr>
          <w:rFonts w:asciiTheme="minorHAnsi" w:hAnsiTheme="minorHAnsi"/>
          <w:color w:val="auto"/>
          <w:sz w:val="22"/>
          <w:szCs w:val="22"/>
        </w:rPr>
        <w:t>recycling or private composting, preventing pollution</w:t>
      </w:r>
      <w:r>
        <w:rPr>
          <w:rFonts w:asciiTheme="minorHAnsi" w:hAnsiTheme="minorHAnsi"/>
          <w:color w:val="auto"/>
          <w:sz w:val="22"/>
          <w:szCs w:val="22"/>
        </w:rPr>
        <w:t xml:space="preserve"> from entering District</w:t>
      </w:r>
      <w:r w:rsidR="00555D40">
        <w:rPr>
          <w:rFonts w:asciiTheme="minorHAnsi" w:hAnsiTheme="minorHAnsi"/>
          <w:color w:val="auto"/>
          <w:sz w:val="22"/>
          <w:szCs w:val="22"/>
        </w:rPr>
        <w:t xml:space="preserve"> communities, waterways, or waste streams. </w:t>
      </w:r>
    </w:p>
    <w:p w14:paraId="72F24D16" w14:textId="77777777" w:rsidR="00C42D71" w:rsidRPr="005F16DC" w:rsidRDefault="00C42D71" w:rsidP="00852A18">
      <w:pPr>
        <w:pStyle w:val="Default"/>
        <w:rPr>
          <w:rFonts w:asciiTheme="minorHAnsi" w:hAnsiTheme="minorHAnsi"/>
          <w:sz w:val="22"/>
          <w:szCs w:val="22"/>
        </w:rPr>
      </w:pPr>
    </w:p>
    <w:p w14:paraId="548438AE" w14:textId="77777777" w:rsidR="00852A18" w:rsidRPr="005F16DC" w:rsidRDefault="00852A18" w:rsidP="00852A18">
      <w:pPr>
        <w:pStyle w:val="Default"/>
        <w:rPr>
          <w:rFonts w:asciiTheme="minorHAnsi" w:hAnsiTheme="minorHAnsi"/>
          <w:sz w:val="22"/>
          <w:szCs w:val="22"/>
        </w:rPr>
      </w:pPr>
      <w:r w:rsidRPr="005F16DC">
        <w:rPr>
          <w:rFonts w:asciiTheme="minorHAnsi" w:hAnsiTheme="minorHAnsi"/>
          <w:b/>
          <w:bCs/>
          <w:sz w:val="22"/>
          <w:szCs w:val="22"/>
        </w:rPr>
        <w:t>Is the D</w:t>
      </w:r>
      <w:r w:rsidR="00B8109B" w:rsidRPr="005F16DC">
        <w:rPr>
          <w:rFonts w:asciiTheme="minorHAnsi" w:hAnsiTheme="minorHAnsi"/>
          <w:b/>
          <w:bCs/>
          <w:sz w:val="22"/>
          <w:szCs w:val="22"/>
        </w:rPr>
        <w:t>istrict the only jurisdiction with food service ware material requirements</w:t>
      </w:r>
      <w:r w:rsidRPr="005F16DC">
        <w:rPr>
          <w:rFonts w:asciiTheme="minorHAnsi" w:hAnsiTheme="minorHAnsi"/>
          <w:b/>
          <w:bCs/>
          <w:sz w:val="22"/>
          <w:szCs w:val="22"/>
        </w:rPr>
        <w:t xml:space="preserve">? </w:t>
      </w:r>
    </w:p>
    <w:p w14:paraId="6F7F566E" w14:textId="77777777" w:rsidR="00852A18" w:rsidRPr="005F16DC" w:rsidRDefault="00852A18" w:rsidP="00852A18">
      <w:pPr>
        <w:pStyle w:val="Default"/>
        <w:rPr>
          <w:rFonts w:asciiTheme="minorHAnsi" w:hAnsiTheme="minorHAnsi"/>
          <w:sz w:val="22"/>
          <w:szCs w:val="22"/>
        </w:rPr>
      </w:pPr>
      <w:r w:rsidRPr="005F16DC">
        <w:rPr>
          <w:rFonts w:asciiTheme="minorHAnsi" w:hAnsiTheme="minorHAnsi"/>
          <w:sz w:val="22"/>
          <w:szCs w:val="22"/>
        </w:rPr>
        <w:t>More than 80 jurisdictions across 9 states have passed some form of a ban on foam, including San Francisco, CA,</w:t>
      </w:r>
      <w:r w:rsidR="00AF37A3">
        <w:rPr>
          <w:rFonts w:asciiTheme="minorHAnsi" w:hAnsiTheme="minorHAnsi"/>
          <w:sz w:val="22"/>
          <w:szCs w:val="22"/>
        </w:rPr>
        <w:t xml:space="preserve"> Portland, OR and Seattle, WA. </w:t>
      </w:r>
      <w:r w:rsidRPr="005F16DC">
        <w:rPr>
          <w:rFonts w:asciiTheme="minorHAnsi" w:hAnsiTheme="minorHAnsi"/>
          <w:sz w:val="22"/>
          <w:szCs w:val="22"/>
        </w:rPr>
        <w:t>Neighboring jurisdictions of Montgomery County, MD and Prince George’s County, MD in the Anacostia River watershed are also trying to reduce foam</w:t>
      </w:r>
      <w:r w:rsidR="00B8109B" w:rsidRPr="005F16DC">
        <w:rPr>
          <w:rFonts w:asciiTheme="minorHAnsi" w:hAnsiTheme="minorHAnsi"/>
          <w:sz w:val="22"/>
          <w:szCs w:val="22"/>
        </w:rPr>
        <w:t xml:space="preserve"> litter with foam bans that took effect in 2016</w:t>
      </w:r>
      <w:r w:rsidRPr="005F16DC">
        <w:rPr>
          <w:rFonts w:asciiTheme="minorHAnsi" w:hAnsiTheme="minorHAnsi"/>
          <w:sz w:val="22"/>
          <w:szCs w:val="22"/>
        </w:rPr>
        <w:t xml:space="preserve">. </w:t>
      </w:r>
      <w:r w:rsidR="00B8109B" w:rsidRPr="005F16DC">
        <w:rPr>
          <w:rFonts w:asciiTheme="minorHAnsi" w:hAnsiTheme="minorHAnsi"/>
          <w:sz w:val="22"/>
          <w:szCs w:val="22"/>
        </w:rPr>
        <w:t xml:space="preserve">Many of these jurisdictions, including San Francisco, Seattle, and Montgomery County, MD. </w:t>
      </w:r>
      <w:proofErr w:type="gramStart"/>
      <w:r w:rsidR="00B8109B" w:rsidRPr="005F16DC">
        <w:rPr>
          <w:rFonts w:asciiTheme="minorHAnsi" w:hAnsiTheme="minorHAnsi"/>
          <w:sz w:val="22"/>
          <w:szCs w:val="22"/>
        </w:rPr>
        <w:t>also</w:t>
      </w:r>
      <w:proofErr w:type="gramEnd"/>
      <w:r w:rsidR="00B8109B" w:rsidRPr="005F16DC">
        <w:rPr>
          <w:rFonts w:asciiTheme="minorHAnsi" w:hAnsiTheme="minorHAnsi"/>
          <w:sz w:val="22"/>
          <w:szCs w:val="22"/>
        </w:rPr>
        <w:t xml:space="preserve"> have recyclable and compostable requirements for businesses and organizations distributing food and beverages to the public. </w:t>
      </w:r>
    </w:p>
    <w:p w14:paraId="0323B765" w14:textId="77777777" w:rsidR="00B8109B" w:rsidRPr="005F16DC" w:rsidRDefault="00B8109B" w:rsidP="00852A18">
      <w:pPr>
        <w:pStyle w:val="Default"/>
        <w:rPr>
          <w:rFonts w:asciiTheme="minorHAnsi" w:hAnsiTheme="minorHAnsi"/>
          <w:sz w:val="22"/>
          <w:szCs w:val="22"/>
        </w:rPr>
      </w:pPr>
    </w:p>
    <w:p w14:paraId="0C3F53DE" w14:textId="77777777" w:rsidR="00852A18" w:rsidRPr="005F16DC" w:rsidRDefault="00852A18" w:rsidP="00852A18">
      <w:pPr>
        <w:pStyle w:val="Default"/>
        <w:rPr>
          <w:rFonts w:asciiTheme="minorHAnsi" w:hAnsiTheme="minorHAnsi"/>
          <w:sz w:val="22"/>
          <w:szCs w:val="22"/>
        </w:rPr>
      </w:pPr>
      <w:r w:rsidRPr="005F16DC">
        <w:rPr>
          <w:rFonts w:asciiTheme="minorHAnsi" w:hAnsiTheme="minorHAnsi"/>
          <w:b/>
          <w:bCs/>
          <w:sz w:val="22"/>
          <w:szCs w:val="22"/>
        </w:rPr>
        <w:t xml:space="preserve">Who is impacted by this law? </w:t>
      </w:r>
    </w:p>
    <w:p w14:paraId="74812BA3" w14:textId="77777777" w:rsidR="00D56DB9" w:rsidRPr="00D56DB9" w:rsidRDefault="00852A18" w:rsidP="00D56DB9">
      <w:pPr>
        <w:pStyle w:val="Default"/>
        <w:rPr>
          <w:rFonts w:asciiTheme="minorHAnsi" w:hAnsiTheme="minorHAnsi"/>
          <w:sz w:val="22"/>
          <w:szCs w:val="22"/>
        </w:rPr>
        <w:sectPr w:rsidR="00D56DB9" w:rsidRPr="00D56DB9">
          <w:pgSz w:w="12240" w:h="15840"/>
          <w:pgMar w:top="1440" w:right="1440" w:bottom="1440" w:left="1440" w:header="720" w:footer="720" w:gutter="0"/>
          <w:cols w:space="720"/>
          <w:docGrid w:linePitch="360"/>
        </w:sectPr>
      </w:pPr>
      <w:r w:rsidRPr="005F16DC">
        <w:rPr>
          <w:rFonts w:asciiTheme="minorHAnsi" w:hAnsiTheme="minorHAnsi"/>
          <w:sz w:val="22"/>
          <w:szCs w:val="22"/>
        </w:rPr>
        <w:t>Any business or organization located in the District of Columbia that sells or provides food or beverages at any time is regulated by the ban, including, but</w:t>
      </w:r>
      <w:r w:rsidR="00D56DB9">
        <w:rPr>
          <w:rFonts w:asciiTheme="minorHAnsi" w:hAnsiTheme="minorHAnsi"/>
          <w:sz w:val="22"/>
          <w:szCs w:val="22"/>
        </w:rPr>
        <w:t xml:space="preserve"> not limited to, the following:</w:t>
      </w:r>
    </w:p>
    <w:p w14:paraId="1A7401B2" w14:textId="77777777" w:rsidR="00D56DB9" w:rsidRDefault="00D56DB9" w:rsidP="00D56DB9">
      <w:pPr>
        <w:pStyle w:val="NoSpacing"/>
        <w:sectPr w:rsidR="00D56DB9" w:rsidSect="00D56DB9">
          <w:type w:val="continuous"/>
          <w:pgSz w:w="12240" w:h="15840"/>
          <w:pgMar w:top="1440" w:right="1440" w:bottom="1440" w:left="1440" w:header="720" w:footer="720" w:gutter="0"/>
          <w:cols w:space="720"/>
          <w:docGrid w:linePitch="360"/>
        </w:sectPr>
      </w:pPr>
    </w:p>
    <w:p w14:paraId="6F71CD2C" w14:textId="77777777" w:rsidR="00D56DB9" w:rsidRDefault="00852A18" w:rsidP="00D56DB9">
      <w:pPr>
        <w:pStyle w:val="NoSpacing"/>
        <w:sectPr w:rsidR="00D56DB9" w:rsidSect="00D56DB9">
          <w:type w:val="continuous"/>
          <w:pgSz w:w="12240" w:h="15840"/>
          <w:pgMar w:top="1440" w:right="1440" w:bottom="1440" w:left="1440" w:header="720" w:footer="720" w:gutter="0"/>
          <w:cols w:num="2" w:space="720"/>
          <w:docGrid w:linePitch="360"/>
        </w:sectPr>
      </w:pPr>
      <w:r w:rsidRPr="00D56DB9">
        <w:lastRenderedPageBreak/>
        <w:t xml:space="preserve">• </w:t>
      </w:r>
      <w:r w:rsidR="00D56DB9">
        <w:t>Restaurants</w:t>
      </w:r>
    </w:p>
    <w:p w14:paraId="7BD90412" w14:textId="77777777" w:rsidR="00852A18" w:rsidRPr="00D56DB9" w:rsidRDefault="00852A18" w:rsidP="00D56DB9">
      <w:pPr>
        <w:pStyle w:val="NoSpacing"/>
      </w:pPr>
      <w:r w:rsidRPr="00D56DB9">
        <w:t xml:space="preserve">• Cafes and delis </w:t>
      </w:r>
    </w:p>
    <w:p w14:paraId="4F7E26BE" w14:textId="77777777" w:rsidR="00852A18" w:rsidRPr="00D56DB9" w:rsidRDefault="00852A18" w:rsidP="00D56DB9">
      <w:pPr>
        <w:pStyle w:val="NoSpacing"/>
      </w:pPr>
      <w:r w:rsidRPr="00D56DB9">
        <w:t xml:space="preserve">• </w:t>
      </w:r>
      <w:proofErr w:type="spellStart"/>
      <w:r w:rsidRPr="00D56DB9">
        <w:t>Carryouts</w:t>
      </w:r>
      <w:proofErr w:type="spellEnd"/>
      <w:r w:rsidRPr="00D56DB9">
        <w:t xml:space="preserve"> </w:t>
      </w:r>
    </w:p>
    <w:p w14:paraId="35A118C5" w14:textId="77777777" w:rsidR="00852A18" w:rsidRPr="00D56DB9" w:rsidRDefault="00852A18" w:rsidP="00D56DB9">
      <w:pPr>
        <w:pStyle w:val="NoSpacing"/>
      </w:pPr>
      <w:r w:rsidRPr="00D56DB9">
        <w:t xml:space="preserve">• Convenience stores </w:t>
      </w:r>
    </w:p>
    <w:p w14:paraId="00401DEE" w14:textId="77777777" w:rsidR="00852A18" w:rsidRPr="00D56DB9" w:rsidRDefault="00852A18" w:rsidP="00D56DB9">
      <w:pPr>
        <w:pStyle w:val="NoSpacing"/>
      </w:pPr>
      <w:r w:rsidRPr="00D56DB9">
        <w:t xml:space="preserve">• Grocery stores </w:t>
      </w:r>
    </w:p>
    <w:p w14:paraId="36C8D734" w14:textId="77777777" w:rsidR="00852A18" w:rsidRPr="00D56DB9" w:rsidRDefault="00852A18" w:rsidP="00D56DB9">
      <w:pPr>
        <w:pStyle w:val="NoSpacing"/>
      </w:pPr>
      <w:r w:rsidRPr="00D56DB9">
        <w:t xml:space="preserve">• Bakeries </w:t>
      </w:r>
    </w:p>
    <w:p w14:paraId="51F4B205" w14:textId="77777777" w:rsidR="00852A18" w:rsidRPr="00D56DB9" w:rsidRDefault="00852A18" w:rsidP="00D56DB9">
      <w:pPr>
        <w:pStyle w:val="NoSpacing"/>
      </w:pPr>
      <w:r w:rsidRPr="00D56DB9">
        <w:t xml:space="preserve">• Coffee shops </w:t>
      </w:r>
    </w:p>
    <w:p w14:paraId="335E40A9" w14:textId="77777777" w:rsidR="00852A18" w:rsidRPr="00D56DB9" w:rsidRDefault="00852A18" w:rsidP="00D56DB9">
      <w:pPr>
        <w:pStyle w:val="NoSpacing"/>
      </w:pPr>
      <w:r w:rsidRPr="00D56DB9">
        <w:t xml:space="preserve">• Bars and pubs </w:t>
      </w:r>
    </w:p>
    <w:p w14:paraId="41E35AE0" w14:textId="77777777" w:rsidR="00852A18" w:rsidRPr="00D56DB9" w:rsidRDefault="00852A18" w:rsidP="00D56DB9">
      <w:pPr>
        <w:pStyle w:val="NoSpacing"/>
      </w:pPr>
      <w:r w:rsidRPr="00D56DB9">
        <w:t xml:space="preserve">• Food trucks </w:t>
      </w:r>
    </w:p>
    <w:p w14:paraId="4A222827" w14:textId="77777777" w:rsidR="00852A18" w:rsidRPr="00D56DB9" w:rsidRDefault="00852A18" w:rsidP="00D56DB9">
      <w:pPr>
        <w:pStyle w:val="NoSpacing"/>
      </w:pPr>
      <w:r w:rsidRPr="00D56DB9">
        <w:t xml:space="preserve">• Farmer’s markets </w:t>
      </w:r>
    </w:p>
    <w:p w14:paraId="1B6B45C6" w14:textId="77777777" w:rsidR="00852A18" w:rsidRPr="00D56DB9" w:rsidRDefault="00852A18" w:rsidP="00D56DB9">
      <w:pPr>
        <w:pStyle w:val="NoSpacing"/>
      </w:pPr>
      <w:r w:rsidRPr="00D56DB9">
        <w:t xml:space="preserve">• Cafeterias </w:t>
      </w:r>
    </w:p>
    <w:p w14:paraId="7D607C17" w14:textId="77777777" w:rsidR="00852A18" w:rsidRPr="00D56DB9" w:rsidRDefault="00852A18" w:rsidP="00D56DB9">
      <w:pPr>
        <w:pStyle w:val="NoSpacing"/>
      </w:pPr>
      <w:r w:rsidRPr="00D56DB9">
        <w:t xml:space="preserve">• Faith-based organizations that serve food </w:t>
      </w:r>
    </w:p>
    <w:p w14:paraId="79858346" w14:textId="77777777" w:rsidR="00852A18" w:rsidRPr="00D56DB9" w:rsidRDefault="00852A18" w:rsidP="00D56DB9">
      <w:pPr>
        <w:pStyle w:val="NoSpacing"/>
      </w:pPr>
      <w:r w:rsidRPr="00D56DB9">
        <w:t xml:space="preserve">• Non-profit organizations that serve food </w:t>
      </w:r>
    </w:p>
    <w:p w14:paraId="120A1DA0" w14:textId="77777777" w:rsidR="00D56DB9" w:rsidRDefault="00852A18" w:rsidP="00D56DB9">
      <w:pPr>
        <w:pStyle w:val="NoSpacing"/>
        <w:sectPr w:rsidR="00D56DB9" w:rsidSect="00D56DB9">
          <w:type w:val="continuous"/>
          <w:pgSz w:w="12240" w:h="15840"/>
          <w:pgMar w:top="1440" w:right="1440" w:bottom="1440" w:left="1440" w:header="720" w:footer="720" w:gutter="0"/>
          <w:cols w:num="2" w:space="720"/>
          <w:docGrid w:linePitch="360"/>
        </w:sectPr>
      </w:pPr>
      <w:r w:rsidRPr="00D56DB9">
        <w:t xml:space="preserve">• </w:t>
      </w:r>
      <w:r w:rsidR="00D56DB9">
        <w:t xml:space="preserve">Government </w:t>
      </w:r>
      <w:r w:rsidR="00503395">
        <w:t>agencies</w:t>
      </w:r>
    </w:p>
    <w:p w14:paraId="291F4D15" w14:textId="77777777" w:rsidR="00D56DB9" w:rsidRDefault="00D56DB9" w:rsidP="00914CAE"/>
    <w:p w14:paraId="30DCDCD2" w14:textId="77777777" w:rsidR="00914CAE" w:rsidRPr="00D56DB9" w:rsidRDefault="00FB3C24" w:rsidP="00D56DB9">
      <w:pPr>
        <w:rPr>
          <w:b/>
        </w:rPr>
      </w:pPr>
      <w:r w:rsidRPr="00D56DB9">
        <w:rPr>
          <w:b/>
        </w:rPr>
        <w:t>What types of products are regulated?</w:t>
      </w:r>
    </w:p>
    <w:p w14:paraId="241034FD" w14:textId="77777777" w:rsidR="00D56DB9" w:rsidRPr="00D56DB9" w:rsidRDefault="00D56DB9" w:rsidP="00D56DB9">
      <w:pPr>
        <w:sectPr w:rsidR="00D56DB9" w:rsidRPr="00D56DB9" w:rsidSect="00D56DB9">
          <w:type w:val="continuous"/>
          <w:pgSz w:w="12240" w:h="15840"/>
          <w:pgMar w:top="1440" w:right="1440" w:bottom="1440" w:left="1440" w:header="720" w:footer="720" w:gutter="0"/>
          <w:cols w:space="720"/>
          <w:docGrid w:linePitch="360"/>
        </w:sectPr>
      </w:pPr>
    </w:p>
    <w:p w14:paraId="1CCD9971" w14:textId="77777777" w:rsidR="00FB3C24" w:rsidRPr="00D56DB9" w:rsidRDefault="00FB3C24" w:rsidP="00D56DB9">
      <w:pPr>
        <w:pStyle w:val="ListParagraph"/>
        <w:numPr>
          <w:ilvl w:val="0"/>
          <w:numId w:val="5"/>
        </w:numPr>
      </w:pPr>
      <w:r w:rsidRPr="00D56DB9">
        <w:t>Cups</w:t>
      </w:r>
    </w:p>
    <w:p w14:paraId="16843B20" w14:textId="77777777" w:rsidR="00FB3C24" w:rsidRPr="00D56DB9" w:rsidRDefault="00FB3C24" w:rsidP="00D56DB9">
      <w:pPr>
        <w:pStyle w:val="ListParagraph"/>
        <w:numPr>
          <w:ilvl w:val="0"/>
          <w:numId w:val="5"/>
        </w:numPr>
      </w:pPr>
      <w:r w:rsidRPr="00D56DB9">
        <w:t>Bowls</w:t>
      </w:r>
    </w:p>
    <w:p w14:paraId="69DD0181" w14:textId="77777777" w:rsidR="00FB3C24" w:rsidRPr="00D56DB9" w:rsidRDefault="00FB3C24" w:rsidP="00D56DB9">
      <w:pPr>
        <w:pStyle w:val="ListParagraph"/>
        <w:numPr>
          <w:ilvl w:val="0"/>
          <w:numId w:val="5"/>
        </w:numPr>
      </w:pPr>
      <w:r w:rsidRPr="00D56DB9">
        <w:t>Plates</w:t>
      </w:r>
    </w:p>
    <w:p w14:paraId="5E8FAB9F" w14:textId="77777777" w:rsidR="00FB3C24" w:rsidRPr="00D56DB9" w:rsidRDefault="00FB3C24" w:rsidP="00D56DB9">
      <w:pPr>
        <w:pStyle w:val="ListParagraph"/>
        <w:numPr>
          <w:ilvl w:val="0"/>
          <w:numId w:val="5"/>
        </w:numPr>
      </w:pPr>
      <w:r w:rsidRPr="00D56DB9">
        <w:t>Trays</w:t>
      </w:r>
    </w:p>
    <w:p w14:paraId="48B7D2F8" w14:textId="77777777" w:rsidR="00FB3C24" w:rsidRPr="00D56DB9" w:rsidRDefault="00FB3C24" w:rsidP="00D56DB9">
      <w:pPr>
        <w:pStyle w:val="ListParagraph"/>
        <w:numPr>
          <w:ilvl w:val="0"/>
          <w:numId w:val="5"/>
        </w:numPr>
      </w:pPr>
      <w:r w:rsidRPr="00D56DB9">
        <w:t>Clamshells</w:t>
      </w:r>
    </w:p>
    <w:p w14:paraId="4F2556A0" w14:textId="77777777" w:rsidR="00FB3C24" w:rsidRPr="00D56DB9" w:rsidRDefault="00FB3C24" w:rsidP="00D56DB9">
      <w:pPr>
        <w:pStyle w:val="ListParagraph"/>
        <w:numPr>
          <w:ilvl w:val="0"/>
          <w:numId w:val="5"/>
        </w:numPr>
      </w:pPr>
      <w:r w:rsidRPr="00D56DB9">
        <w:t>Sandwich/ deli wraps</w:t>
      </w:r>
    </w:p>
    <w:p w14:paraId="66790C7E" w14:textId="77777777" w:rsidR="00FB3C24" w:rsidRPr="00D56DB9" w:rsidRDefault="00FB3C24" w:rsidP="00D56DB9">
      <w:pPr>
        <w:pStyle w:val="ListParagraph"/>
        <w:numPr>
          <w:ilvl w:val="0"/>
          <w:numId w:val="5"/>
        </w:numPr>
      </w:pPr>
      <w:r w:rsidRPr="00D56DB9">
        <w:t>Food service accessories (cutlery, napkins, etc.)</w:t>
      </w:r>
    </w:p>
    <w:p w14:paraId="4CE12BD8" w14:textId="77777777" w:rsidR="00FB3C24" w:rsidRPr="00D56DB9" w:rsidRDefault="00FB3C24" w:rsidP="00D56DB9">
      <w:pPr>
        <w:pStyle w:val="ListParagraph"/>
        <w:numPr>
          <w:ilvl w:val="0"/>
          <w:numId w:val="5"/>
        </w:numPr>
      </w:pPr>
      <w:r w:rsidRPr="00D56DB9">
        <w:t>Any other food service products designed for one time use</w:t>
      </w:r>
    </w:p>
    <w:p w14:paraId="755BD0C9" w14:textId="77777777" w:rsidR="00D56DB9" w:rsidRPr="00D56DB9" w:rsidRDefault="00D56DB9" w:rsidP="00D56DB9">
      <w:pPr>
        <w:sectPr w:rsidR="00D56DB9" w:rsidRPr="00D56DB9" w:rsidSect="00D56DB9">
          <w:type w:val="continuous"/>
          <w:pgSz w:w="12240" w:h="15840"/>
          <w:pgMar w:top="1440" w:right="1440" w:bottom="1440" w:left="1440" w:header="720" w:footer="720" w:gutter="0"/>
          <w:cols w:num="3" w:space="720"/>
          <w:docGrid w:linePitch="360"/>
        </w:sectPr>
      </w:pPr>
    </w:p>
    <w:p w14:paraId="5E65AE9F" w14:textId="77777777" w:rsidR="00D56DB9" w:rsidRDefault="00D56DB9" w:rsidP="00461393">
      <w:pPr>
        <w:rPr>
          <w:b/>
        </w:rPr>
      </w:pPr>
    </w:p>
    <w:p w14:paraId="7DE8F07C" w14:textId="77777777" w:rsidR="00461393" w:rsidRPr="00A02C7B" w:rsidRDefault="00461393" w:rsidP="00461393">
      <w:pPr>
        <w:rPr>
          <w:b/>
        </w:rPr>
      </w:pPr>
      <w:r>
        <w:rPr>
          <w:b/>
        </w:rPr>
        <w:t>What products are exempt from this law</w:t>
      </w:r>
      <w:r w:rsidRPr="00A02C7B">
        <w:rPr>
          <w:b/>
        </w:rPr>
        <w:t xml:space="preserve">? </w:t>
      </w:r>
    </w:p>
    <w:p w14:paraId="6C5EC65F" w14:textId="77777777" w:rsidR="00461393" w:rsidRDefault="00461393" w:rsidP="00461393">
      <w:pPr>
        <w:pStyle w:val="ListParagraph"/>
        <w:numPr>
          <w:ilvl w:val="0"/>
          <w:numId w:val="2"/>
        </w:numPr>
      </w:pPr>
      <w:r>
        <w:t>Food service ware pr</w:t>
      </w:r>
      <w:r w:rsidR="00D56DB9">
        <w:t>oducts sold at stores for home/</w:t>
      </w:r>
      <w:r>
        <w:t>personal use.</w:t>
      </w:r>
    </w:p>
    <w:p w14:paraId="0AED1823" w14:textId="77777777" w:rsidR="00461393" w:rsidRDefault="00461393" w:rsidP="00461393">
      <w:pPr>
        <w:pStyle w:val="ListParagraph"/>
        <w:numPr>
          <w:ilvl w:val="0"/>
          <w:numId w:val="2"/>
        </w:numPr>
      </w:pPr>
      <w:r>
        <w:t>Packaging for raw meat, poultry, or seafood that will be consumed off premise.</w:t>
      </w:r>
    </w:p>
    <w:p w14:paraId="44C3A04D" w14:textId="77777777" w:rsidR="00461393" w:rsidRDefault="00461393" w:rsidP="00461393">
      <w:pPr>
        <w:pStyle w:val="ListParagraph"/>
        <w:numPr>
          <w:ilvl w:val="0"/>
          <w:numId w:val="2"/>
        </w:numPr>
      </w:pPr>
      <w:r>
        <w:t>Packaging for food or beverages that was filled and sealed outside of the District.</w:t>
      </w:r>
    </w:p>
    <w:p w14:paraId="1FE97C8C" w14:textId="77777777" w:rsidR="00852A18" w:rsidRDefault="00461393" w:rsidP="00914CAE">
      <w:r>
        <w:t xml:space="preserve">Food items and products not intended for immediate consumption (grocery store produce sections, uncooked pastas and grains, etc.) are exempt from the compostable and recyclable requirements but NOT the foam ban. </w:t>
      </w:r>
    </w:p>
    <w:p w14:paraId="5B5BC0C7" w14:textId="77777777" w:rsidR="00461393" w:rsidRPr="005F16DC" w:rsidRDefault="00461393" w:rsidP="00914CAE">
      <w:pPr>
        <w:rPr>
          <w:b/>
        </w:rPr>
      </w:pPr>
      <w:r w:rsidRPr="005F16DC">
        <w:rPr>
          <w:b/>
        </w:rPr>
        <w:t xml:space="preserve">What are the key dates </w:t>
      </w:r>
      <w:r w:rsidR="005F16DC">
        <w:rPr>
          <w:b/>
        </w:rPr>
        <w:t xml:space="preserve">to remember </w:t>
      </w:r>
      <w:r w:rsidRPr="005F16DC">
        <w:rPr>
          <w:b/>
        </w:rPr>
        <w:t>for this law?</w:t>
      </w:r>
    </w:p>
    <w:p w14:paraId="69FF7BCA" w14:textId="77777777" w:rsidR="00461393" w:rsidRDefault="009E5183" w:rsidP="00914CAE">
      <w:r w:rsidRPr="00AF37A3">
        <w:rPr>
          <w:b/>
          <w:i/>
        </w:rPr>
        <w:t>January 1, 2016</w:t>
      </w:r>
      <w:r>
        <w:t xml:space="preserve">: </w:t>
      </w:r>
      <w:r w:rsidR="00461393">
        <w:t>Expanded polystyrene (foam) food service ware</w:t>
      </w:r>
      <w:r>
        <w:t xml:space="preserve"> banned</w:t>
      </w:r>
      <w:r w:rsidR="0026377A">
        <w:t>.</w:t>
      </w:r>
    </w:p>
    <w:p w14:paraId="093CEAFF" w14:textId="77777777" w:rsidR="009E5183" w:rsidRDefault="009E5183" w:rsidP="00914CAE">
      <w:r w:rsidRPr="00AF37A3">
        <w:rPr>
          <w:b/>
          <w:i/>
        </w:rPr>
        <w:t>January 1, 2017</w:t>
      </w:r>
      <w:r>
        <w:t xml:space="preserve">: Compostable and recyclable </w:t>
      </w:r>
      <w:r w:rsidR="005F16DC">
        <w:t>requirements in effect</w:t>
      </w:r>
      <w:r w:rsidR="0026377A">
        <w:t>,</w:t>
      </w:r>
      <w:r w:rsidR="005F16DC">
        <w:t xml:space="preserve"> with the</w:t>
      </w:r>
      <w:r>
        <w:t xml:space="preserve"> </w:t>
      </w:r>
      <w:r w:rsidR="005F16DC">
        <w:t>f</w:t>
      </w:r>
      <w:r>
        <w:t>irst year focused on outreach and education.</w:t>
      </w:r>
    </w:p>
    <w:p w14:paraId="011000B9" w14:textId="77777777" w:rsidR="00461393" w:rsidRPr="00461393" w:rsidRDefault="009E5183" w:rsidP="00914CAE">
      <w:r w:rsidRPr="00AF37A3">
        <w:rPr>
          <w:b/>
          <w:i/>
        </w:rPr>
        <w:t>January 1, 2018</w:t>
      </w:r>
      <w:r>
        <w:t>: Enforcement begins for recyclable and compostable requirements</w:t>
      </w:r>
      <w:r w:rsidR="0026377A">
        <w:t>.</w:t>
      </w:r>
    </w:p>
    <w:p w14:paraId="5DF862A4" w14:textId="77777777" w:rsidR="00914CAE" w:rsidRPr="00A02C7B" w:rsidRDefault="00914CAE" w:rsidP="00914CAE">
      <w:pPr>
        <w:rPr>
          <w:b/>
        </w:rPr>
      </w:pPr>
      <w:r w:rsidRPr="00A02C7B">
        <w:rPr>
          <w:b/>
        </w:rPr>
        <w:t xml:space="preserve">How does the District define compostable and recyclable? </w:t>
      </w:r>
    </w:p>
    <w:p w14:paraId="1CED1894" w14:textId="77777777" w:rsidR="00914CAE" w:rsidRDefault="00914CAE" w:rsidP="00914CAE">
      <w:r>
        <w:t xml:space="preserve">Both compostable and recyclable are defined according to the </w:t>
      </w:r>
      <w:hyperlink r:id="rId10" w:history="1">
        <w:r w:rsidRPr="009E5183">
          <w:rPr>
            <w:rStyle w:val="Hyperlink"/>
          </w:rPr>
          <w:t>Mayor’s List of Recyclables and Compostables</w:t>
        </w:r>
      </w:hyperlink>
      <w:r>
        <w:t>, a single comprehensive list of recyclable and compostable materials for District residents and businesses</w:t>
      </w:r>
      <w:r w:rsidR="0006033B">
        <w:t xml:space="preserve"> developed by the Department of Public Works</w:t>
      </w:r>
      <w:r>
        <w:t xml:space="preserve">. </w:t>
      </w:r>
      <w:r w:rsidR="00FB3C24">
        <w:t>DOEE’s decision to define</w:t>
      </w:r>
      <w:r w:rsidR="00B8109B">
        <w:t xml:space="preserve"> compostable and recyclable food service ware according to the Mayor’</w:t>
      </w:r>
      <w:r w:rsidR="00AF37A3">
        <w:t>s List</w:t>
      </w:r>
      <w:r w:rsidR="00FB3C24">
        <w:t xml:space="preserve"> unifies </w:t>
      </w:r>
      <w:r w:rsidR="00B8109B">
        <w:t>messaging to both residents and the regulated community</w:t>
      </w:r>
      <w:r w:rsidR="00FB3C24">
        <w:t xml:space="preserve"> on recycling requirements in the District. </w:t>
      </w:r>
    </w:p>
    <w:p w14:paraId="4ED4B364" w14:textId="77777777" w:rsidR="00C440AB" w:rsidRDefault="00C440AB" w:rsidP="00914CAE">
      <w:pPr>
        <w:rPr>
          <w:b/>
        </w:rPr>
      </w:pPr>
      <w:r w:rsidRPr="00C440AB">
        <w:rPr>
          <w:b/>
        </w:rPr>
        <w:t>What items are banned from use according to the law?</w:t>
      </w:r>
    </w:p>
    <w:p w14:paraId="50F2E40F" w14:textId="77777777" w:rsidR="00C440AB" w:rsidRPr="00C440AB" w:rsidRDefault="00C440AB" w:rsidP="00914CAE">
      <w:r>
        <w:t>DOEE inspectors will issue</w:t>
      </w:r>
      <w:r w:rsidRPr="00C440AB">
        <w:t xml:space="preserve"> violations for the following:</w:t>
      </w:r>
    </w:p>
    <w:p w14:paraId="11240066" w14:textId="77777777" w:rsidR="00C440AB" w:rsidRDefault="00C440AB" w:rsidP="00C440AB">
      <w:pPr>
        <w:pStyle w:val="ListParagraph"/>
        <w:numPr>
          <w:ilvl w:val="0"/>
          <w:numId w:val="4"/>
        </w:numPr>
      </w:pPr>
      <w:r>
        <w:t>Expanded polystyrene (foam)</w:t>
      </w:r>
    </w:p>
    <w:p w14:paraId="2D300094" w14:textId="77777777" w:rsidR="00C440AB" w:rsidRDefault="00C440AB" w:rsidP="00C440AB">
      <w:pPr>
        <w:pStyle w:val="ListParagraph"/>
        <w:numPr>
          <w:ilvl w:val="0"/>
          <w:numId w:val="4"/>
        </w:numPr>
      </w:pPr>
      <w:r>
        <w:lastRenderedPageBreak/>
        <w:t>Products made of mixed materials (</w:t>
      </w:r>
      <w:commentRangeStart w:id="1"/>
      <w:r>
        <w:t xml:space="preserve">paper-lined foil deli </w:t>
      </w:r>
      <w:commentRangeEnd w:id="1"/>
      <w:r w:rsidR="00C42D71">
        <w:rPr>
          <w:rStyle w:val="CommentReference"/>
        </w:rPr>
        <w:commentReference w:id="1"/>
      </w:r>
      <w:r>
        <w:t>or sandwich wraps, paper bread or cookie bags with a plastic window)</w:t>
      </w:r>
    </w:p>
    <w:p w14:paraId="2592F819" w14:textId="77777777" w:rsidR="00C440AB" w:rsidRDefault="00C440AB" w:rsidP="00C440AB"/>
    <w:p w14:paraId="124491C1" w14:textId="77777777" w:rsidR="00C440AB" w:rsidRDefault="00634AFE" w:rsidP="00C440AB">
      <w:pPr>
        <w:rPr>
          <w:b/>
        </w:rPr>
      </w:pPr>
      <w:r w:rsidRPr="00634AFE">
        <w:rPr>
          <w:b/>
        </w:rPr>
        <w:t>If mixed material items are banned, can I still use paper products with a thin plastic coating, like coffee cups or plastic-lined paper to-go containers?</w:t>
      </w:r>
    </w:p>
    <w:p w14:paraId="6B985534" w14:textId="77777777" w:rsidR="00634AFE" w:rsidRPr="00634AFE" w:rsidRDefault="00634AFE" w:rsidP="00C440AB">
      <w:r w:rsidRPr="00634AFE">
        <w:t xml:space="preserve">The Mayor’s List considers paper products with a thin plastic lining to be recyclable, and paper products with a thin wax coating to be compostable. </w:t>
      </w:r>
      <w:r>
        <w:t xml:space="preserve">Both items are okay to use under the compostable and recyclable food service ware requirements. </w:t>
      </w:r>
    </w:p>
    <w:p w14:paraId="4E099FA8" w14:textId="77777777" w:rsidR="00C440AB" w:rsidRDefault="00974274" w:rsidP="00C440AB">
      <w:pPr>
        <w:rPr>
          <w:b/>
        </w:rPr>
      </w:pPr>
      <w:r w:rsidRPr="00974274">
        <w:rPr>
          <w:b/>
        </w:rPr>
        <w:t xml:space="preserve">The Mayor’s List says that rigid plastics are recyclable. What about other plastics, like saran wrap or plastic bags? </w:t>
      </w:r>
    </w:p>
    <w:p w14:paraId="623EBBEF" w14:textId="77777777" w:rsidR="00634AFE" w:rsidRDefault="00974274" w:rsidP="00C440AB">
      <w:r w:rsidRPr="00974274">
        <w:t>Plastic films, wraps, and bags are not recyclable in standard recycling facilities and shou</w:t>
      </w:r>
      <w:r>
        <w:t>ld not be placed in your</w:t>
      </w:r>
      <w:r w:rsidRPr="00974274">
        <w:t xml:space="preserve"> recycling bin. </w:t>
      </w:r>
      <w:r w:rsidR="00634AFE">
        <w:t>Plastic bags</w:t>
      </w:r>
      <w:r>
        <w:t xml:space="preserve"> can instead be recycled through private programs at </w:t>
      </w:r>
      <w:hyperlink r:id="rId13" w:history="1">
        <w:r w:rsidRPr="00974274">
          <w:rPr>
            <w:rStyle w:val="Hyperlink"/>
          </w:rPr>
          <w:t>participating businesses</w:t>
        </w:r>
      </w:hyperlink>
      <w:r>
        <w:t xml:space="preserve"> in the District. While plastic bags and films are effectively banned from use </w:t>
      </w:r>
      <w:r w:rsidR="00634AFE">
        <w:t xml:space="preserve">for packaging prepared foods </w:t>
      </w:r>
      <w:r>
        <w:t>according to the</w:t>
      </w:r>
      <w:r w:rsidR="00634AFE">
        <w:t xml:space="preserve"> compostable and recyclable</w:t>
      </w:r>
      <w:r>
        <w:t xml:space="preserve"> food service ware requirements, </w:t>
      </w:r>
      <w:r w:rsidR="00634AFE">
        <w:t xml:space="preserve">DOEE is currently prioritizing other items for enforcement (see banned items above). DOEE will notify businesses and other regulated entities if or when plastic films and bags become a priority for enforcement. </w:t>
      </w:r>
    </w:p>
    <w:p w14:paraId="1BBC99BE" w14:textId="77777777" w:rsidR="00634AFE" w:rsidRDefault="00634AFE" w:rsidP="00C440AB">
      <w:r>
        <w:t>Please also note that plastic bags used to carry already packaged food</w:t>
      </w:r>
      <w:r w:rsidR="00591AFC">
        <w:t xml:space="preserve"> and beverages (clamshells, bowls, </w:t>
      </w:r>
      <w:r>
        <w:t>other to-go containers</w:t>
      </w:r>
      <w:r w:rsidR="00591AFC">
        <w:t>, etc.)</w:t>
      </w:r>
      <w:r>
        <w:t xml:space="preserve"> </w:t>
      </w:r>
      <w:r w:rsidR="00591AFC">
        <w:t xml:space="preserve">are not regulated under the compostable and recyclable food service ware requirements and are therefore still okay to use. </w:t>
      </w:r>
    </w:p>
    <w:p w14:paraId="2D62C04D" w14:textId="77777777" w:rsidR="003D1BB5" w:rsidRPr="003D1BB5" w:rsidRDefault="003D1BB5" w:rsidP="00C440AB">
      <w:pPr>
        <w:rPr>
          <w:b/>
        </w:rPr>
      </w:pPr>
      <w:r w:rsidRPr="003D1BB5">
        <w:rPr>
          <w:b/>
        </w:rPr>
        <w:t xml:space="preserve">How does DOEE pick which items will be prioritized during enforcement? </w:t>
      </w:r>
    </w:p>
    <w:p w14:paraId="40781F3E" w14:textId="77777777" w:rsidR="004F4D56" w:rsidRDefault="003D1BB5" w:rsidP="004F4D56">
      <w:r>
        <w:t xml:space="preserve">DOEE is currently prioritizing enforcement against </w:t>
      </w:r>
      <w:r w:rsidR="004F4D56">
        <w:t xml:space="preserve">items that have readily available and cost effective compostable or recyclable alternatives. Priority items may change over time, especially as top priority items are phased out of use. DOEE will notify the regulated community if new items are added to the priority enforcement list. </w:t>
      </w:r>
    </w:p>
    <w:p w14:paraId="5B535C1F" w14:textId="77777777" w:rsidR="003D1BB5" w:rsidRPr="003D1BB5" w:rsidRDefault="003D1BB5" w:rsidP="00C440AB">
      <w:pPr>
        <w:rPr>
          <w:b/>
        </w:rPr>
      </w:pPr>
      <w:r w:rsidRPr="003D1BB5">
        <w:rPr>
          <w:b/>
        </w:rPr>
        <w:t>Is food service ware still recyclable if it’s dirty?</w:t>
      </w:r>
    </w:p>
    <w:p w14:paraId="2801FFDC" w14:textId="77777777" w:rsidR="003D1BB5" w:rsidRPr="00974274" w:rsidRDefault="003D1BB5" w:rsidP="00C440AB">
      <w:r>
        <w:t xml:space="preserve">Food service ware must be relatively clean in order to be recycled. We recommend rinsing plastic and paper products to get most food residue off the container before recycling. Heavily soiled containers must be thrown out. </w:t>
      </w:r>
    </w:p>
    <w:p w14:paraId="6FC1524B" w14:textId="77777777" w:rsidR="009E0058" w:rsidRDefault="00DD0E92" w:rsidP="00914CAE">
      <w:pPr>
        <w:rPr>
          <w:b/>
        </w:rPr>
      </w:pPr>
      <w:r>
        <w:rPr>
          <w:b/>
        </w:rPr>
        <w:t>What if an ite</w:t>
      </w:r>
      <w:r w:rsidR="00461393">
        <w:rPr>
          <w:b/>
        </w:rPr>
        <w:t>m I use is not listed on the DOEE website</w:t>
      </w:r>
      <w:r>
        <w:rPr>
          <w:b/>
        </w:rPr>
        <w:t>, or if I am unsure whether an item is compliant?</w:t>
      </w:r>
    </w:p>
    <w:p w14:paraId="667EEA00" w14:textId="77777777" w:rsidR="00DD0E92" w:rsidRPr="00FB3C24" w:rsidRDefault="00DD0E92" w:rsidP="00914CAE">
      <w:r w:rsidRPr="00FB3C24">
        <w:t xml:space="preserve">You can contact DOEE at (202) 671-0080 for any questions regarding compliance of the food service ware item in question. Program staff are available for compliance assistance and direction. </w:t>
      </w:r>
    </w:p>
    <w:p w14:paraId="2DE3EB6D" w14:textId="77777777" w:rsidR="00013744" w:rsidRPr="00A02C7B" w:rsidRDefault="00013744" w:rsidP="00914CAE">
      <w:pPr>
        <w:rPr>
          <w:b/>
        </w:rPr>
      </w:pPr>
      <w:r w:rsidRPr="00A02C7B">
        <w:rPr>
          <w:b/>
        </w:rPr>
        <w:t xml:space="preserve">How often will the Mayor’s List be updated? </w:t>
      </w:r>
    </w:p>
    <w:p w14:paraId="1BCB7DE1" w14:textId="77777777" w:rsidR="00013744" w:rsidRDefault="00013744" w:rsidP="00914CAE">
      <w:r>
        <w:t xml:space="preserve">The </w:t>
      </w:r>
      <w:r w:rsidR="00AF37A3">
        <w:t xml:space="preserve">Mayor’s </w:t>
      </w:r>
      <w:r>
        <w:t xml:space="preserve">List will be reviewed </w:t>
      </w:r>
      <w:r w:rsidR="004364F3">
        <w:t xml:space="preserve">at a minimum biannually to determine if materials should be added or removed. </w:t>
      </w:r>
      <w:r w:rsidR="00461393">
        <w:t xml:space="preserve">DOEE will conduct outreach and notify the regulated community of any changes to the Mayor’s List that will impact the compostable and recyclable food service ware requirements. </w:t>
      </w:r>
    </w:p>
    <w:p w14:paraId="68A8ECF0" w14:textId="77777777" w:rsidR="009E5183" w:rsidRPr="009E5183" w:rsidRDefault="009E5183" w:rsidP="00914CAE">
      <w:pPr>
        <w:rPr>
          <w:b/>
        </w:rPr>
      </w:pPr>
      <w:r w:rsidRPr="009E5183">
        <w:rPr>
          <w:b/>
        </w:rPr>
        <w:t xml:space="preserve">Where can I purchase </w:t>
      </w:r>
      <w:r w:rsidR="005F16DC">
        <w:rPr>
          <w:b/>
        </w:rPr>
        <w:t>compliant compostable and recyclable products</w:t>
      </w:r>
      <w:r w:rsidRPr="009E5183">
        <w:rPr>
          <w:b/>
        </w:rPr>
        <w:t xml:space="preserve">? </w:t>
      </w:r>
    </w:p>
    <w:p w14:paraId="3396A8FA" w14:textId="77777777" w:rsidR="009E5183" w:rsidRDefault="009E5183" w:rsidP="00914CAE">
      <w:r>
        <w:lastRenderedPageBreak/>
        <w:t xml:space="preserve">Ask your current supplier for a list of alternative products. It is likely that they already offer food and beverage containers made of paper, rigid plastic, aluminum, or plant-based resins. DOEE’s website also has a </w:t>
      </w:r>
      <w:hyperlink r:id="rId14" w:history="1">
        <w:r w:rsidRPr="009E5183">
          <w:rPr>
            <w:rStyle w:val="Hyperlink"/>
          </w:rPr>
          <w:t>list of vendors</w:t>
        </w:r>
      </w:hyperlink>
      <w:r>
        <w:t xml:space="preserve"> that carry recycla</w:t>
      </w:r>
      <w:r w:rsidR="005F16DC">
        <w:t>ble</w:t>
      </w:r>
      <w:r>
        <w:t xml:space="preserve"> and compostable alternatives.</w:t>
      </w:r>
    </w:p>
    <w:p w14:paraId="35DD46FA" w14:textId="77777777" w:rsidR="009E5183" w:rsidRPr="009E5183" w:rsidRDefault="009E5183" w:rsidP="00914CAE">
      <w:pPr>
        <w:rPr>
          <w:b/>
        </w:rPr>
      </w:pPr>
      <w:r w:rsidRPr="009E5183">
        <w:rPr>
          <w:b/>
        </w:rPr>
        <w:t xml:space="preserve">Are compliant recyclable and compostable products more costly? </w:t>
      </w:r>
    </w:p>
    <w:p w14:paraId="04F8BB97" w14:textId="77777777" w:rsidR="009E5183" w:rsidRDefault="00630A49" w:rsidP="00914CAE">
      <w:r>
        <w:t xml:space="preserve">Many compliant materials, such as </w:t>
      </w:r>
      <w:r w:rsidR="009E5183">
        <w:t>pa</w:t>
      </w:r>
      <w:r>
        <w:t>per and rigid plastics products, are</w:t>
      </w:r>
      <w:r w:rsidR="009E5183">
        <w:t xml:space="preserve"> readily available with competitive pricing. Though some compliant products may cost more than foam alternatives, the difference in price is typically a very small percentage of the total cost of the food being served. Costs also depend on the type of product, supplier, and quantity ordered.</w:t>
      </w:r>
    </w:p>
    <w:p w14:paraId="5541505E" w14:textId="77777777" w:rsidR="00A02C7B" w:rsidRPr="00A02C7B" w:rsidRDefault="00461393" w:rsidP="00914CAE">
      <w:pPr>
        <w:rPr>
          <w:b/>
        </w:rPr>
      </w:pPr>
      <w:r>
        <w:rPr>
          <w:b/>
        </w:rPr>
        <w:t>How will the law be enforced</w:t>
      </w:r>
      <w:r w:rsidR="00A02C7B" w:rsidRPr="00A02C7B">
        <w:rPr>
          <w:b/>
        </w:rPr>
        <w:t xml:space="preserve">? </w:t>
      </w:r>
    </w:p>
    <w:p w14:paraId="45B50F0C" w14:textId="77777777" w:rsidR="00A02C7B" w:rsidRDefault="00A02C7B" w:rsidP="00914CAE">
      <w:r>
        <w:t>DOEE conducts random inspections and respon</w:t>
      </w:r>
      <w:r w:rsidR="003E45F7">
        <w:t>ds to tips from the public</w:t>
      </w:r>
      <w:r w:rsidR="00461393">
        <w:t>. In addition to providing compliance assistance, DOEE will issue</w:t>
      </w:r>
      <w:r>
        <w:t xml:space="preserve"> warning</w:t>
      </w:r>
      <w:r w:rsidR="003E45F7">
        <w:t>s</w:t>
      </w:r>
      <w:r>
        <w:t xml:space="preserve"> and fines to food service providers using noncompliant products. </w:t>
      </w:r>
    </w:p>
    <w:p w14:paraId="4E0F2496" w14:textId="77777777" w:rsidR="00AB63E9" w:rsidRPr="00323B12" w:rsidRDefault="003E45F7" w:rsidP="00914CAE">
      <w:pPr>
        <w:rPr>
          <w:b/>
        </w:rPr>
      </w:pPr>
      <w:r w:rsidRPr="00323B12">
        <w:rPr>
          <w:b/>
        </w:rPr>
        <w:t xml:space="preserve">How do I report a business using </w:t>
      </w:r>
      <w:r w:rsidR="00461393">
        <w:rPr>
          <w:b/>
        </w:rPr>
        <w:t xml:space="preserve">foam or </w:t>
      </w:r>
      <w:r w:rsidRPr="00323B12">
        <w:rPr>
          <w:b/>
        </w:rPr>
        <w:t>a</w:t>
      </w:r>
      <w:r w:rsidR="00461393">
        <w:rPr>
          <w:b/>
        </w:rPr>
        <w:t>nother</w:t>
      </w:r>
      <w:r w:rsidRPr="00323B12">
        <w:rPr>
          <w:b/>
        </w:rPr>
        <w:t xml:space="preserve"> noncompliant product?</w:t>
      </w:r>
    </w:p>
    <w:p w14:paraId="35FB778B" w14:textId="77777777" w:rsidR="00882EC0" w:rsidRDefault="003E45F7" w:rsidP="00914CAE">
      <w:r>
        <w:t xml:space="preserve">You can report tips to DOEE’s </w:t>
      </w:r>
      <w:hyperlink r:id="rId15" w:history="1">
        <w:r w:rsidR="00AF37A3">
          <w:rPr>
            <w:rStyle w:val="Hyperlink"/>
          </w:rPr>
          <w:t>Food Service Ware</w:t>
        </w:r>
        <w:r w:rsidRPr="00461393">
          <w:rPr>
            <w:rStyle w:val="Hyperlink"/>
          </w:rPr>
          <w:t xml:space="preserve"> tip line or</w:t>
        </w:r>
      </w:hyperlink>
      <w:r>
        <w:t xml:space="preserve"> on the DC 311 </w:t>
      </w:r>
      <w:r w:rsidR="00882EC0">
        <w:t xml:space="preserve">website or app, or call (202) 671-0080. </w:t>
      </w:r>
    </w:p>
    <w:p w14:paraId="0B25DC4D" w14:textId="77777777" w:rsidR="00882EC0" w:rsidRPr="00882EC0" w:rsidRDefault="00882EC0" w:rsidP="00914CAE">
      <w:pPr>
        <w:rPr>
          <w:b/>
        </w:rPr>
      </w:pPr>
      <w:r w:rsidRPr="00882EC0">
        <w:rPr>
          <w:b/>
        </w:rPr>
        <w:t>Who can I contact with more questions?</w:t>
      </w:r>
    </w:p>
    <w:p w14:paraId="4681306B" w14:textId="77777777" w:rsidR="00882EC0" w:rsidRDefault="00882EC0" w:rsidP="00914CAE">
      <w:r>
        <w:t xml:space="preserve">You can contact </w:t>
      </w:r>
      <w:r w:rsidR="00C42D71">
        <w:t xml:space="preserve">DOEE </w:t>
      </w:r>
      <w:r>
        <w:t xml:space="preserve">program staff at (202) 671-0080. </w:t>
      </w:r>
    </w:p>
    <w:p w14:paraId="652B466C" w14:textId="77777777" w:rsidR="00A02C7B" w:rsidRDefault="00A02C7B" w:rsidP="00914CAE"/>
    <w:sectPr w:rsidR="00A02C7B" w:rsidSect="00D56DB9">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ervUS" w:date="2017-07-20T12:16:00Z" w:initials="S">
    <w:p w14:paraId="48397700" w14:textId="77777777" w:rsidR="00C42D71" w:rsidRDefault="00C42D71">
      <w:pPr>
        <w:pStyle w:val="CommentText"/>
      </w:pPr>
      <w:r>
        <w:rPr>
          <w:rStyle w:val="CommentReference"/>
        </w:rPr>
        <w:annotationRef/>
      </w:r>
      <w:r>
        <w:t xml:space="preserve">Waiting on Joe to purchase that </w:t>
      </w:r>
      <w:proofErr w:type="spellStart"/>
      <w:r>
        <w:t>iStock</w:t>
      </w:r>
      <w:proofErr w:type="spellEnd"/>
      <w:r>
        <w:t xml:space="preserve"> image, then I’ll </w:t>
      </w:r>
      <w:proofErr w:type="gramStart"/>
      <w:r>
        <w:t>add  all</w:t>
      </w:r>
      <w:proofErr w:type="gramEnd"/>
      <w:r>
        <w:t xml:space="preserve">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3977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958F2" w14:textId="77777777" w:rsidR="009F5F00" w:rsidRDefault="009F5F00" w:rsidP="009F5F00">
      <w:pPr>
        <w:spacing w:after="0"/>
      </w:pPr>
      <w:r>
        <w:separator/>
      </w:r>
    </w:p>
  </w:endnote>
  <w:endnote w:type="continuationSeparator" w:id="0">
    <w:p w14:paraId="70E4C9A6" w14:textId="77777777" w:rsidR="009F5F00" w:rsidRDefault="009F5F00" w:rsidP="009F5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2A7E7" w14:textId="77777777" w:rsidR="009F5F00" w:rsidRDefault="009F5F00" w:rsidP="009F5F00">
      <w:pPr>
        <w:spacing w:after="0"/>
      </w:pPr>
      <w:r>
        <w:separator/>
      </w:r>
    </w:p>
  </w:footnote>
  <w:footnote w:type="continuationSeparator" w:id="0">
    <w:p w14:paraId="636652D7" w14:textId="77777777" w:rsidR="009F5F00" w:rsidRDefault="009F5F00" w:rsidP="009F5F00">
      <w:pPr>
        <w:spacing w:after="0"/>
      </w:pPr>
      <w:r>
        <w:continuationSeparator/>
      </w:r>
    </w:p>
  </w:footnote>
  <w:footnote w:id="1">
    <w:p w14:paraId="1FD8C0BA" w14:textId="77777777" w:rsidR="009F5F00" w:rsidRDefault="009F5F00">
      <w:pPr>
        <w:pStyle w:val="FootnoteText"/>
      </w:pPr>
      <w:r>
        <w:rPr>
          <w:rStyle w:val="FootnoteReference"/>
        </w:rPr>
        <w:footnoteRef/>
      </w:r>
      <w:r>
        <w:t xml:space="preserve"> Data from </w:t>
      </w:r>
      <w:hyperlink r:id="rId1" w:history="1">
        <w:r w:rsidRPr="009F5F00">
          <w:rPr>
            <w:rStyle w:val="Hyperlink"/>
          </w:rPr>
          <w:t>EPA’s Advancing Sustainable Materials Management: 2014 Fact Sheet</w:t>
        </w:r>
      </w:hyperlink>
    </w:p>
  </w:footnote>
  <w:footnote w:id="2">
    <w:p w14:paraId="59665C7C" w14:textId="77777777" w:rsidR="009F5F00" w:rsidRDefault="009F5F00">
      <w:pPr>
        <w:pStyle w:val="FootnoteText"/>
      </w:pPr>
      <w:r>
        <w:rPr>
          <w:rStyle w:val="FootnoteReference"/>
        </w:rPr>
        <w:footnoteRef/>
      </w:r>
      <w:r>
        <w:t xml:space="preserve"> </w:t>
      </w:r>
      <w:proofErr w:type="spellStart"/>
      <w:r w:rsidR="00E8621D" w:rsidRPr="00E8621D">
        <w:t>Eriksen</w:t>
      </w:r>
      <w:proofErr w:type="spellEnd"/>
      <w:r w:rsidR="00E8621D" w:rsidRPr="00E8621D">
        <w:t xml:space="preserve"> M, </w:t>
      </w:r>
      <w:proofErr w:type="spellStart"/>
      <w:r w:rsidR="00E8621D" w:rsidRPr="00E8621D">
        <w:t>Lebreton</w:t>
      </w:r>
      <w:proofErr w:type="spellEnd"/>
      <w:r w:rsidR="00E8621D" w:rsidRPr="00E8621D">
        <w:t xml:space="preserve"> LCM, Carson HS, Thiel M, Moore CJ, </w:t>
      </w:r>
      <w:proofErr w:type="spellStart"/>
      <w:r w:rsidR="00E8621D" w:rsidRPr="00E8621D">
        <w:t>Borerro</w:t>
      </w:r>
      <w:proofErr w:type="spellEnd"/>
      <w:r w:rsidR="00E8621D" w:rsidRPr="00E8621D">
        <w:t xml:space="preserve"> JC, et al. (2014) Plastic Pollution in the World's Oceans: More than 5 Trillion Plastic Pieces Weighing over 250,000 Tons Afloat at Sea. </w:t>
      </w:r>
      <w:proofErr w:type="spellStart"/>
      <w:r w:rsidR="00E8621D" w:rsidRPr="00E8621D">
        <w:t>PLoS</w:t>
      </w:r>
      <w:proofErr w:type="spellEnd"/>
      <w:r w:rsidR="00E8621D" w:rsidRPr="00E8621D">
        <w:t xml:space="preserve"> ONE 9(12): e111913. </w:t>
      </w:r>
      <w:hyperlink r:id="rId2" w:history="1">
        <w:r w:rsidR="00E8621D" w:rsidRPr="00E8621D">
          <w:rPr>
            <w:rStyle w:val="Hyperlink"/>
          </w:rPr>
          <w:t>https://doi.org/10.1371/journal.pone.0111913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72571"/>
    <w:multiLevelType w:val="hybridMultilevel"/>
    <w:tmpl w:val="53B8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2068E"/>
    <w:multiLevelType w:val="hybridMultilevel"/>
    <w:tmpl w:val="32FC5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4C1013"/>
    <w:multiLevelType w:val="hybridMultilevel"/>
    <w:tmpl w:val="2EA6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B7DCE"/>
    <w:multiLevelType w:val="hybridMultilevel"/>
    <w:tmpl w:val="5A4A5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5E26EB"/>
    <w:multiLevelType w:val="hybridMultilevel"/>
    <w:tmpl w:val="66DC9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1A542D"/>
    <w:multiLevelType w:val="hybridMultilevel"/>
    <w:tmpl w:val="1BD29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AE"/>
    <w:rsid w:val="00013744"/>
    <w:rsid w:val="0006033B"/>
    <w:rsid w:val="0026377A"/>
    <w:rsid w:val="002E79B6"/>
    <w:rsid w:val="002E7E7D"/>
    <w:rsid w:val="002F7490"/>
    <w:rsid w:val="0030346B"/>
    <w:rsid w:val="00321B7D"/>
    <w:rsid w:val="00323B12"/>
    <w:rsid w:val="003D1BB5"/>
    <w:rsid w:val="003E45F7"/>
    <w:rsid w:val="00423567"/>
    <w:rsid w:val="004364F3"/>
    <w:rsid w:val="00461393"/>
    <w:rsid w:val="004F4D56"/>
    <w:rsid w:val="00503395"/>
    <w:rsid w:val="005420FD"/>
    <w:rsid w:val="00555D40"/>
    <w:rsid w:val="00591AFC"/>
    <w:rsid w:val="005B4316"/>
    <w:rsid w:val="005F16DC"/>
    <w:rsid w:val="00630A49"/>
    <w:rsid w:val="00634AFE"/>
    <w:rsid w:val="00642665"/>
    <w:rsid w:val="006E22B2"/>
    <w:rsid w:val="00852A18"/>
    <w:rsid w:val="00875033"/>
    <w:rsid w:val="008804F3"/>
    <w:rsid w:val="00882EC0"/>
    <w:rsid w:val="00914CAE"/>
    <w:rsid w:val="00974274"/>
    <w:rsid w:val="009C7C18"/>
    <w:rsid w:val="009E0058"/>
    <w:rsid w:val="009E5183"/>
    <w:rsid w:val="009F5F00"/>
    <w:rsid w:val="00A02C7B"/>
    <w:rsid w:val="00AB63E9"/>
    <w:rsid w:val="00AC399D"/>
    <w:rsid w:val="00AF37A3"/>
    <w:rsid w:val="00B205FF"/>
    <w:rsid w:val="00B2231E"/>
    <w:rsid w:val="00B454B6"/>
    <w:rsid w:val="00B8031E"/>
    <w:rsid w:val="00B8109B"/>
    <w:rsid w:val="00B95894"/>
    <w:rsid w:val="00C42D71"/>
    <w:rsid w:val="00C440AB"/>
    <w:rsid w:val="00C978AA"/>
    <w:rsid w:val="00CD60F9"/>
    <w:rsid w:val="00CF5560"/>
    <w:rsid w:val="00D37766"/>
    <w:rsid w:val="00D56DB9"/>
    <w:rsid w:val="00DD0E92"/>
    <w:rsid w:val="00DE5F23"/>
    <w:rsid w:val="00E8621D"/>
    <w:rsid w:val="00EE2D27"/>
    <w:rsid w:val="00F34FB6"/>
    <w:rsid w:val="00F70365"/>
    <w:rsid w:val="00FB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B463"/>
  <w15:docId w15:val="{392FE417-9A34-40F7-B4BC-7FF82A12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5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567"/>
    <w:pPr>
      <w:ind w:left="720"/>
      <w:contextualSpacing/>
    </w:pPr>
  </w:style>
  <w:style w:type="character" w:styleId="CommentReference">
    <w:name w:val="annotation reference"/>
    <w:basedOn w:val="DefaultParagraphFont"/>
    <w:uiPriority w:val="99"/>
    <w:semiHidden/>
    <w:unhideWhenUsed/>
    <w:rsid w:val="0006033B"/>
    <w:rPr>
      <w:sz w:val="16"/>
      <w:szCs w:val="16"/>
    </w:rPr>
  </w:style>
  <w:style w:type="paragraph" w:styleId="CommentText">
    <w:name w:val="annotation text"/>
    <w:basedOn w:val="Normal"/>
    <w:link w:val="CommentTextChar"/>
    <w:uiPriority w:val="99"/>
    <w:semiHidden/>
    <w:unhideWhenUsed/>
    <w:rsid w:val="0006033B"/>
    <w:rPr>
      <w:sz w:val="20"/>
      <w:szCs w:val="20"/>
    </w:rPr>
  </w:style>
  <w:style w:type="character" w:customStyle="1" w:styleId="CommentTextChar">
    <w:name w:val="Comment Text Char"/>
    <w:basedOn w:val="DefaultParagraphFont"/>
    <w:link w:val="CommentText"/>
    <w:uiPriority w:val="99"/>
    <w:semiHidden/>
    <w:rsid w:val="0006033B"/>
    <w:rPr>
      <w:sz w:val="20"/>
      <w:szCs w:val="20"/>
    </w:rPr>
  </w:style>
  <w:style w:type="paragraph" w:styleId="CommentSubject">
    <w:name w:val="annotation subject"/>
    <w:basedOn w:val="CommentText"/>
    <w:next w:val="CommentText"/>
    <w:link w:val="CommentSubjectChar"/>
    <w:uiPriority w:val="99"/>
    <w:semiHidden/>
    <w:unhideWhenUsed/>
    <w:rsid w:val="0006033B"/>
    <w:rPr>
      <w:b/>
      <w:bCs/>
    </w:rPr>
  </w:style>
  <w:style w:type="character" w:customStyle="1" w:styleId="CommentSubjectChar">
    <w:name w:val="Comment Subject Char"/>
    <w:basedOn w:val="CommentTextChar"/>
    <w:link w:val="CommentSubject"/>
    <w:uiPriority w:val="99"/>
    <w:semiHidden/>
    <w:rsid w:val="0006033B"/>
    <w:rPr>
      <w:b/>
      <w:bCs/>
      <w:sz w:val="20"/>
      <w:szCs w:val="20"/>
    </w:rPr>
  </w:style>
  <w:style w:type="paragraph" w:styleId="BalloonText">
    <w:name w:val="Balloon Text"/>
    <w:basedOn w:val="Normal"/>
    <w:link w:val="BalloonTextChar"/>
    <w:uiPriority w:val="99"/>
    <w:semiHidden/>
    <w:unhideWhenUsed/>
    <w:rsid w:val="000603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33B"/>
    <w:rPr>
      <w:rFonts w:ascii="Tahoma" w:hAnsi="Tahoma" w:cs="Tahoma"/>
      <w:sz w:val="16"/>
      <w:szCs w:val="16"/>
    </w:rPr>
  </w:style>
  <w:style w:type="character" w:styleId="Hyperlink">
    <w:name w:val="Hyperlink"/>
    <w:basedOn w:val="DefaultParagraphFont"/>
    <w:uiPriority w:val="99"/>
    <w:unhideWhenUsed/>
    <w:rsid w:val="009E0058"/>
    <w:rPr>
      <w:color w:val="0000FF" w:themeColor="hyperlink"/>
      <w:u w:val="single"/>
    </w:rPr>
  </w:style>
  <w:style w:type="paragraph" w:customStyle="1" w:styleId="Default">
    <w:name w:val="Default"/>
    <w:rsid w:val="00852A18"/>
    <w:pPr>
      <w:autoSpaceDE w:val="0"/>
      <w:autoSpaceDN w:val="0"/>
      <w:adjustRightInd w:val="0"/>
      <w:spacing w:after="0"/>
    </w:pPr>
    <w:rPr>
      <w:rFonts w:ascii="Century Gothic" w:hAnsi="Century Gothic" w:cs="Century Gothic"/>
      <w:color w:val="000000"/>
      <w:sz w:val="24"/>
      <w:szCs w:val="24"/>
    </w:rPr>
  </w:style>
  <w:style w:type="paragraph" w:styleId="NoSpacing">
    <w:name w:val="No Spacing"/>
    <w:uiPriority w:val="1"/>
    <w:qFormat/>
    <w:rsid w:val="00D56DB9"/>
    <w:pPr>
      <w:spacing w:after="0"/>
    </w:pPr>
  </w:style>
  <w:style w:type="paragraph" w:styleId="FootnoteText">
    <w:name w:val="footnote text"/>
    <w:basedOn w:val="Normal"/>
    <w:link w:val="FootnoteTextChar"/>
    <w:uiPriority w:val="99"/>
    <w:semiHidden/>
    <w:unhideWhenUsed/>
    <w:rsid w:val="009F5F00"/>
    <w:pPr>
      <w:spacing w:after="0"/>
    </w:pPr>
    <w:rPr>
      <w:sz w:val="20"/>
      <w:szCs w:val="20"/>
    </w:rPr>
  </w:style>
  <w:style w:type="character" w:customStyle="1" w:styleId="FootnoteTextChar">
    <w:name w:val="Footnote Text Char"/>
    <w:basedOn w:val="DefaultParagraphFont"/>
    <w:link w:val="FootnoteText"/>
    <w:uiPriority w:val="99"/>
    <w:semiHidden/>
    <w:rsid w:val="009F5F00"/>
    <w:rPr>
      <w:sz w:val="20"/>
      <w:szCs w:val="20"/>
    </w:rPr>
  </w:style>
  <w:style w:type="character" w:styleId="FootnoteReference">
    <w:name w:val="footnote reference"/>
    <w:basedOn w:val="DefaultParagraphFont"/>
    <w:uiPriority w:val="99"/>
    <w:semiHidden/>
    <w:unhideWhenUsed/>
    <w:rsid w:val="009F5F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ms.dccouncil.us/Legislation/B20-0573" TargetMode="External"/><Relationship Id="rId13" Type="http://schemas.openxmlformats.org/officeDocument/2006/relationships/hyperlink" Target="https://dpw.dc.gov/sites/default/files/dc/sites/dpw/page_content/attachments/List%20of%20Plastic%20Bag%20%26%20Wraps%20Recycling%20Locations%20in%20DC.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doee.dc.gov/node/1087982" TargetMode="External"/><Relationship Id="rId10" Type="http://schemas.openxmlformats.org/officeDocument/2006/relationships/hyperlink" Target="https://dpw.dc.gov/recyclingcompostlist" TargetMode="External"/><Relationship Id="rId4" Type="http://schemas.openxmlformats.org/officeDocument/2006/relationships/settings" Target="settings.xml"/><Relationship Id="rId9" Type="http://schemas.openxmlformats.org/officeDocument/2006/relationships/hyperlink" Target="https://doee.dc.gov/release/district-installs-two-new-trash-traps-anacostia-river-watershed" TargetMode="External"/><Relationship Id="rId14" Type="http://schemas.openxmlformats.org/officeDocument/2006/relationships/hyperlink" Target="https://doee.dc.gov/sites/default/files/dc/sites/ddoe/service_content/attachments/Final%20Vendor%20List%2011.28.16.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i.org/10.1371/journal.pone.0111913" TargetMode="External"/><Relationship Id="rId1" Type="http://schemas.openxmlformats.org/officeDocument/2006/relationships/hyperlink" Target="https://www.epa.gov/sites/production/files/2016-11/documents/2014_smmfactsheet_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276F-7982-43B3-9C75-0EA9966B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Waters, Aaron (DOEE)</cp:lastModifiedBy>
  <cp:revision>2</cp:revision>
  <dcterms:created xsi:type="dcterms:W3CDTF">2017-08-17T12:44:00Z</dcterms:created>
  <dcterms:modified xsi:type="dcterms:W3CDTF">2017-08-17T12:44:00Z</dcterms:modified>
</cp:coreProperties>
</file>