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8CC" w14:textId="77777777" w:rsidR="009207B4" w:rsidRPr="009207B4" w:rsidRDefault="009207B4" w:rsidP="009207B4">
      <w:pPr>
        <w:tabs>
          <w:tab w:val="left" w:pos="360"/>
        </w:tabs>
        <w:rPr>
          <w:b/>
          <w:u w:val="single"/>
        </w:rPr>
      </w:pPr>
      <w:r w:rsidRPr="009207B4">
        <w:rPr>
          <w:b/>
          <w:u w:val="single"/>
        </w:rPr>
        <w:t>MEMORANDUM</w:t>
      </w:r>
    </w:p>
    <w:p w14:paraId="2528BD66" w14:textId="77777777" w:rsidR="009207B4" w:rsidRDefault="009207B4" w:rsidP="009207B4">
      <w:pPr>
        <w:tabs>
          <w:tab w:val="left" w:pos="360"/>
        </w:tabs>
      </w:pPr>
    </w:p>
    <w:p w14:paraId="26F6A9E1" w14:textId="6BA0872C" w:rsidR="009207B4" w:rsidRDefault="009207B4" w:rsidP="009207B4">
      <w:pPr>
        <w:tabs>
          <w:tab w:val="left" w:pos="-4410"/>
        </w:tabs>
        <w:ind w:left="1440" w:hanging="1440"/>
      </w:pPr>
      <w:r w:rsidRPr="009207B4">
        <w:rPr>
          <w:b/>
        </w:rPr>
        <w:t>TO</w:t>
      </w:r>
      <w:r>
        <w:t>:</w:t>
      </w:r>
      <w:r>
        <w:tab/>
      </w:r>
      <w:r w:rsidR="008E368D">
        <w:t>Richard Jackson</w:t>
      </w:r>
    </w:p>
    <w:p w14:paraId="5FDFDC93" w14:textId="6FBEF8D2" w:rsidR="009207B4" w:rsidRDefault="00906D8A" w:rsidP="009207B4">
      <w:pPr>
        <w:tabs>
          <w:tab w:val="left" w:pos="-4410"/>
        </w:tabs>
        <w:ind w:left="1440"/>
      </w:pPr>
      <w:r>
        <w:t>Director</w:t>
      </w:r>
    </w:p>
    <w:p w14:paraId="5F2EC749" w14:textId="77777777" w:rsidR="005555F0" w:rsidRDefault="005555F0" w:rsidP="009207B4">
      <w:pPr>
        <w:tabs>
          <w:tab w:val="left" w:pos="-4410"/>
        </w:tabs>
        <w:ind w:left="1440"/>
      </w:pPr>
    </w:p>
    <w:p w14:paraId="477ADC78" w14:textId="05172B4D" w:rsidR="005555F0" w:rsidRDefault="005555F0" w:rsidP="005555F0">
      <w:r>
        <w:rPr>
          <w:b/>
        </w:rPr>
        <w:t>THRU:</w:t>
      </w:r>
      <w:r>
        <w:rPr>
          <w:b/>
        </w:rPr>
        <w:tab/>
      </w:r>
      <w:r>
        <w:t xml:space="preserve">Danielle Wright  </w:t>
      </w:r>
    </w:p>
    <w:p w14:paraId="4F68D12B" w14:textId="30C7F977" w:rsidR="005555F0" w:rsidRDefault="007575DB" w:rsidP="005555F0">
      <w:pPr>
        <w:ind w:left="720" w:firstLine="720"/>
      </w:pPr>
      <w:r>
        <w:t xml:space="preserve">Deputy </w:t>
      </w:r>
      <w:r w:rsidR="005555F0">
        <w:t xml:space="preserve">Director, </w:t>
      </w:r>
      <w:r>
        <w:t xml:space="preserve">Utility Affordability Administration </w:t>
      </w:r>
    </w:p>
    <w:p w14:paraId="1427C63C" w14:textId="77777777" w:rsidR="009207B4" w:rsidRDefault="009207B4" w:rsidP="00267ABB">
      <w:pPr>
        <w:tabs>
          <w:tab w:val="left" w:pos="-4410"/>
        </w:tabs>
      </w:pPr>
    </w:p>
    <w:p w14:paraId="04726F83" w14:textId="6D4CEF4E" w:rsidR="00EC206D" w:rsidRDefault="00BC0169" w:rsidP="00EC206D">
      <w:r>
        <w:rPr>
          <w:b/>
        </w:rPr>
        <w:t>THRU</w:t>
      </w:r>
      <w:r w:rsidR="00EC206D">
        <w:rPr>
          <w:b/>
        </w:rPr>
        <w:t>:</w:t>
      </w:r>
      <w:r w:rsidR="00EC206D">
        <w:rPr>
          <w:b/>
        </w:rPr>
        <w:tab/>
      </w:r>
      <w:r w:rsidR="001402A5">
        <w:t xml:space="preserve">Lisa Mae Crawford </w:t>
      </w:r>
    </w:p>
    <w:p w14:paraId="352CA78B" w14:textId="5625E1F3" w:rsidR="00EC206D" w:rsidRDefault="00267ABB" w:rsidP="00EC206D">
      <w:pPr>
        <w:ind w:left="720" w:firstLine="720"/>
      </w:pPr>
      <w:r>
        <w:t>Associate Director, Residential Services Division</w:t>
      </w:r>
    </w:p>
    <w:p w14:paraId="2041ED9A" w14:textId="1C44EA64" w:rsidR="00BC0169" w:rsidRDefault="00BC0169" w:rsidP="00EC206D">
      <w:pPr>
        <w:ind w:left="720" w:firstLine="720"/>
      </w:pPr>
    </w:p>
    <w:p w14:paraId="69D76596" w14:textId="77777777" w:rsidR="001402A5" w:rsidRDefault="00BC0169" w:rsidP="001402A5">
      <w:r>
        <w:rPr>
          <w:b/>
        </w:rPr>
        <w:t>FROM:</w:t>
      </w:r>
      <w:r>
        <w:rPr>
          <w:b/>
        </w:rPr>
        <w:tab/>
      </w:r>
      <w:r w:rsidR="001402A5">
        <w:t>Beck Pasquale</w:t>
      </w:r>
    </w:p>
    <w:p w14:paraId="7283A8AD" w14:textId="375242BF" w:rsidR="00BC0169" w:rsidRPr="009F4B0B" w:rsidRDefault="00BC0169" w:rsidP="001402A5">
      <w:pPr>
        <w:ind w:left="720" w:firstLine="720"/>
      </w:pPr>
      <w:r>
        <w:t xml:space="preserve">Energy </w:t>
      </w:r>
      <w:r w:rsidR="00267ABB">
        <w:t>Program Specialist, Residential Services Division</w:t>
      </w:r>
    </w:p>
    <w:p w14:paraId="75A277FE" w14:textId="77777777" w:rsidR="00EC206D" w:rsidRDefault="00EC206D" w:rsidP="009207B4">
      <w:pPr>
        <w:tabs>
          <w:tab w:val="left" w:pos="-4410"/>
        </w:tabs>
        <w:ind w:left="1440" w:hanging="1440"/>
        <w:rPr>
          <w:b/>
        </w:rPr>
      </w:pPr>
    </w:p>
    <w:p w14:paraId="54ECB3F4" w14:textId="60EEF982" w:rsidR="009207B4" w:rsidRDefault="009207B4" w:rsidP="009207B4">
      <w:pPr>
        <w:tabs>
          <w:tab w:val="left" w:pos="-4410"/>
        </w:tabs>
        <w:ind w:left="1440" w:hanging="1440"/>
      </w:pPr>
      <w:r w:rsidRPr="009207B4">
        <w:rPr>
          <w:b/>
        </w:rPr>
        <w:t>DATE</w:t>
      </w:r>
      <w:r>
        <w:t>:</w:t>
      </w:r>
      <w:r>
        <w:tab/>
      </w:r>
      <w:r w:rsidR="006713BC">
        <w:t>J</w:t>
      </w:r>
      <w:r w:rsidR="005555F0">
        <w:t xml:space="preserve">uly 18, 2025 </w:t>
      </w:r>
    </w:p>
    <w:p w14:paraId="17C06E69" w14:textId="77777777" w:rsidR="009207B4" w:rsidRDefault="009207B4" w:rsidP="009207B4">
      <w:pPr>
        <w:tabs>
          <w:tab w:val="left" w:pos="-4410"/>
        </w:tabs>
        <w:ind w:left="1440" w:hanging="1440"/>
      </w:pPr>
    </w:p>
    <w:p w14:paraId="4C5872A8" w14:textId="6FCE8F50" w:rsidR="009207B4" w:rsidRDefault="009207B4" w:rsidP="0028087E">
      <w:pPr>
        <w:tabs>
          <w:tab w:val="left" w:pos="-4410"/>
        </w:tabs>
        <w:ind w:left="1440" w:hanging="1440"/>
      </w:pPr>
      <w:r w:rsidRPr="009207B4">
        <w:rPr>
          <w:b/>
        </w:rPr>
        <w:t>SUBJECT</w:t>
      </w:r>
      <w:r>
        <w:t>:</w:t>
      </w:r>
      <w:r>
        <w:tab/>
      </w:r>
      <w:r w:rsidR="00C85805">
        <w:t xml:space="preserve">Submittal </w:t>
      </w:r>
      <w:r w:rsidR="00A2657E" w:rsidRPr="00A2657E">
        <w:t>Fiscal Year 202</w:t>
      </w:r>
      <w:r w:rsidR="00587CFB">
        <w:t>5</w:t>
      </w:r>
      <w:r w:rsidR="00A2657E" w:rsidRPr="00A2657E">
        <w:t xml:space="preserve"> United States Department of Energy’s Weatherization Assistance Program (WAP) State Plan Notice of Public Hearing and Solicitation of Public Comment – Request for Approval to Upload to the Office of Documents and Administrative Issuances (ODAI) </w:t>
      </w:r>
      <w:r w:rsidR="00C85805">
        <w:t xml:space="preserve">of </w:t>
      </w:r>
      <w:r w:rsidR="007275D2">
        <w:t xml:space="preserve">Fiscal Year </w:t>
      </w:r>
      <w:r w:rsidR="00587CFB">
        <w:t>2025.</w:t>
      </w:r>
    </w:p>
    <w:p w14:paraId="78337FEE" w14:textId="77777777" w:rsidR="009207B4" w:rsidRDefault="009207B4" w:rsidP="009207B4">
      <w:pPr>
        <w:tabs>
          <w:tab w:val="left" w:pos="360"/>
        </w:tabs>
      </w:pPr>
      <w:r>
        <w:rPr>
          <w:noProof/>
        </w:rPr>
        <mc:AlternateContent>
          <mc:Choice Requires="wps">
            <w:drawing>
              <wp:inline distT="0" distB="0" distL="0" distR="0" wp14:anchorId="4B796664" wp14:editId="0B59E96A">
                <wp:extent cx="5943600" cy="0"/>
                <wp:effectExtent l="0" t="0" r="19050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F2507F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" strokecolor="black [3213]">
                <w10:anchorlock/>
              </v:line>
            </w:pict>
          </mc:Fallback>
        </mc:AlternateContent>
      </w:r>
    </w:p>
    <w:p w14:paraId="6ABFB2B0" w14:textId="77777777" w:rsidR="009207B4" w:rsidRDefault="009207B4" w:rsidP="009207B4">
      <w:pPr>
        <w:tabs>
          <w:tab w:val="left" w:pos="360"/>
        </w:tabs>
      </w:pPr>
    </w:p>
    <w:p w14:paraId="40FD69E2" w14:textId="6F7B002C" w:rsidR="00587CFB" w:rsidRDefault="00587CFB" w:rsidP="00587CFB">
      <w:r>
        <w:t>Please find attached for your review and approval the Notice of Public Hearing and Solicitation of Public Comment for the Department of Energy and Environment’s (DOEE)</w:t>
      </w:r>
      <w:r w:rsidR="00405B9B">
        <w:t xml:space="preserve"> Revised</w:t>
      </w:r>
      <w:r>
        <w:t xml:space="preserve"> Proposed Weatherization Assistance Program (WAP) State Plan for Fiscal Year 2025. </w:t>
      </w:r>
    </w:p>
    <w:p w14:paraId="1745D027" w14:textId="77777777" w:rsidR="00587CFB" w:rsidRDefault="00587CFB" w:rsidP="00587CFB"/>
    <w:p w14:paraId="54D3C856" w14:textId="07F1A598" w:rsidR="00587CFB" w:rsidRDefault="00587CFB" w:rsidP="00587CFB">
      <w:r>
        <w:t xml:space="preserve">This public hearing is being held pursuant to 10 CFR 440.16(a) that requires WAP applicants to make the annual proposed State Plan </w:t>
      </w:r>
      <w:r w:rsidR="00405B9B">
        <w:t xml:space="preserve">and revisions </w:t>
      </w:r>
      <w:r>
        <w:t xml:space="preserve">available for public inspection </w:t>
      </w:r>
      <w:r w:rsidR="00F42D10">
        <w:t>to</w:t>
      </w:r>
      <w:r>
        <w:t xml:space="preserve"> </w:t>
      </w:r>
      <w:r w:rsidR="00747808">
        <w:t>provide</w:t>
      </w:r>
      <w:r>
        <w:t xml:space="preserve"> </w:t>
      </w:r>
      <w:r w:rsidR="00747808">
        <w:t xml:space="preserve">for </w:t>
      </w:r>
      <w:r>
        <w:t xml:space="preserve">meaningful review and comment. </w:t>
      </w:r>
    </w:p>
    <w:p w14:paraId="4392FBE8" w14:textId="77777777" w:rsidR="00587CFB" w:rsidRDefault="00587CFB" w:rsidP="00587CFB"/>
    <w:p w14:paraId="3657D44F" w14:textId="049583D6" w:rsidR="00B72329" w:rsidRPr="00B72329" w:rsidRDefault="00587CFB" w:rsidP="00587CFB">
      <w:r>
        <w:t xml:space="preserve">If you have any questions or comments, </w:t>
      </w:r>
      <w:r w:rsidR="00DE7D6D">
        <w:t xml:space="preserve">please contact </w:t>
      </w:r>
      <w:r w:rsidR="001402A5">
        <w:t xml:space="preserve">Beck Pasquale </w:t>
      </w:r>
      <w:r w:rsidR="00B72329" w:rsidRPr="00B72329">
        <w:t xml:space="preserve">at </w:t>
      </w:r>
      <w:hyperlink r:id="rId7" w:history="1">
        <w:r w:rsidR="004E4B8E" w:rsidRPr="00581A3A">
          <w:rPr>
            <w:rStyle w:val="Hyperlink"/>
          </w:rPr>
          <w:t>beck.pasquale@dc.gov</w:t>
        </w:r>
      </w:hyperlink>
      <w:r w:rsidR="00BC0169">
        <w:t xml:space="preserve"> </w:t>
      </w:r>
      <w:r w:rsidR="00B72329" w:rsidRPr="00B72329">
        <w:t xml:space="preserve">or </w:t>
      </w:r>
      <w:r w:rsidR="00351365">
        <w:t>(</w:t>
      </w:r>
      <w:r w:rsidR="00B72329" w:rsidRPr="00B72329">
        <w:t>202</w:t>
      </w:r>
      <w:r w:rsidR="00351365">
        <w:t xml:space="preserve">) </w:t>
      </w:r>
      <w:r w:rsidR="004E4B8E">
        <w:t>70</w:t>
      </w:r>
      <w:r w:rsidR="00BC0169">
        <w:t>3</w:t>
      </w:r>
      <w:r w:rsidR="00B72329" w:rsidRPr="00B72329">
        <w:t>-</w:t>
      </w:r>
      <w:r w:rsidR="00AE0BB6">
        <w:t>7544</w:t>
      </w:r>
      <w:r w:rsidR="00B72329" w:rsidRPr="00B72329">
        <w:t>.</w:t>
      </w:r>
    </w:p>
    <w:p w14:paraId="15DAE076" w14:textId="3FC42E16" w:rsidR="006C4707" w:rsidRDefault="006C4707" w:rsidP="001E1B86"/>
    <w:p w14:paraId="6428E425" w14:textId="77777777" w:rsidR="007275D2" w:rsidRDefault="007275D2" w:rsidP="001E1B86"/>
    <w:p w14:paraId="08E1CCE9" w14:textId="77777777" w:rsidR="006C4707" w:rsidRPr="004903F9" w:rsidRDefault="006C4707" w:rsidP="001E1B86">
      <w:pPr>
        <w:rPr>
          <w:sz w:val="18"/>
          <w:szCs w:val="18"/>
        </w:rPr>
      </w:pPr>
    </w:p>
    <w:p w14:paraId="44B60497" w14:textId="2598D6EC" w:rsidR="006C4707" w:rsidRPr="000347C2" w:rsidRDefault="006C4707" w:rsidP="008F0377">
      <w:pPr>
        <w:jc w:val="right"/>
        <w:outlineLvl w:val="1"/>
      </w:pPr>
      <w:r w:rsidRPr="0032092E">
        <w:rPr>
          <w:sz w:val="20"/>
          <w:szCs w:val="20"/>
        </w:rPr>
        <w:t>Filename:</w:t>
      </w:r>
      <w:r w:rsidR="00F42D10">
        <w:rPr>
          <w:sz w:val="20"/>
          <w:szCs w:val="20"/>
        </w:rPr>
        <w:t xml:space="preserve"> </w:t>
      </w:r>
      <w:r w:rsidR="008F0377" w:rsidRPr="008F0377">
        <w:rPr>
          <w:sz w:val="20"/>
          <w:szCs w:val="20"/>
        </w:rPr>
        <w:t>7</w:t>
      </w:r>
      <w:r w:rsidR="00CC2210">
        <w:rPr>
          <w:sz w:val="20"/>
          <w:szCs w:val="20"/>
        </w:rPr>
        <w:t>466</w:t>
      </w:r>
      <w:r w:rsidR="008F0377" w:rsidRPr="008F0377">
        <w:rPr>
          <w:sz w:val="20"/>
          <w:szCs w:val="20"/>
        </w:rPr>
        <w:t xml:space="preserve"> 01 Revised WAP FY25 State Plan Public Hearing Notice - Cover Memo</w:t>
      </w:r>
    </w:p>
    <w:p w14:paraId="5588DAD9" w14:textId="77777777" w:rsidR="006C4707" w:rsidRDefault="006C4707" w:rsidP="001E1B86"/>
    <w:p w14:paraId="0901D660" w14:textId="77777777" w:rsidR="00A2657E" w:rsidRDefault="00A2657E" w:rsidP="001E1B86"/>
    <w:p w14:paraId="13BACECE" w14:textId="77777777" w:rsidR="00A2657E" w:rsidRDefault="00A2657E" w:rsidP="001E1B86"/>
    <w:p w14:paraId="0DECD91F" w14:textId="77777777" w:rsidR="00A2657E" w:rsidRDefault="00A2657E" w:rsidP="001E1B86"/>
    <w:p w14:paraId="37ED8F19" w14:textId="77777777" w:rsidR="00A2657E" w:rsidRDefault="00A2657E" w:rsidP="001E1B86"/>
    <w:p w14:paraId="63D70ECB" w14:textId="77777777" w:rsidR="00A2657E" w:rsidRDefault="00A2657E" w:rsidP="001E1B86"/>
    <w:p w14:paraId="22FE63F3" w14:textId="3E86C2ED" w:rsidR="00A2657E" w:rsidRDefault="00A2657E" w:rsidP="00A2657E"/>
    <w:sectPr w:rsidR="00A2657E" w:rsidSect="000347C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8335" w14:textId="77777777" w:rsidR="000E598C" w:rsidRDefault="000E598C">
      <w:r>
        <w:separator/>
      </w:r>
    </w:p>
  </w:endnote>
  <w:endnote w:type="continuationSeparator" w:id="0">
    <w:p w14:paraId="6F742EDD" w14:textId="77777777" w:rsidR="000E598C" w:rsidRDefault="000E598C">
      <w:r>
        <w:continuationSeparator/>
      </w:r>
    </w:p>
  </w:endnote>
  <w:endnote w:type="continuationNotice" w:id="1">
    <w:p w14:paraId="6BB985A4" w14:textId="77777777" w:rsidR="000E598C" w:rsidRDefault="000E5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968565"/>
      <w:docPartObj>
        <w:docPartGallery w:val="Page Numbers (Bottom of Page)"/>
        <w:docPartUnique/>
      </w:docPartObj>
    </w:sdtPr>
    <w:sdtContent>
      <w:sdt>
        <w:sdtPr>
          <w:id w:val="-437993134"/>
          <w:docPartObj>
            <w:docPartGallery w:val="Page Numbers (Top of Page)"/>
            <w:docPartUnique/>
          </w:docPartObj>
        </w:sdtPr>
        <w:sdtContent>
          <w:p w14:paraId="3EC5357F" w14:textId="77777777" w:rsidR="00042788" w:rsidRDefault="00042788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2A68E8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BB14DC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EA2278C" w14:textId="77777777" w:rsidR="00042788" w:rsidRDefault="00042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663A" w14:textId="57317DFD" w:rsidR="00042788" w:rsidRPr="0030116A" w:rsidRDefault="0032092E" w:rsidP="0032092E">
    <w:pPr>
      <w:pStyle w:val="Footer"/>
      <w:tabs>
        <w:tab w:val="clear" w:pos="4320"/>
        <w:tab w:val="clear" w:pos="8640"/>
        <w:tab w:val="right" w:pos="-4680"/>
      </w:tabs>
      <w:rPr>
        <w:rFonts w:ascii="Century Gothic" w:hAnsi="Century Gothic"/>
        <w:sz w:val="19"/>
        <w:szCs w:val="19"/>
      </w:rPr>
    </w:pP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5E90C50B" wp14:editId="4A056EDC">
          <wp:simplePos x="0" y="0"/>
          <wp:positionH relativeFrom="margin">
            <wp:posOffset>6092190</wp:posOffset>
          </wp:positionH>
          <wp:positionV relativeFrom="paragraph">
            <wp:posOffset>-306705</wp:posOffset>
          </wp:positionV>
          <wp:extent cx="521208" cy="7040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356ED07F" wp14:editId="01006CB0">
          <wp:simplePos x="0" y="0"/>
          <wp:positionH relativeFrom="page">
            <wp:posOffset>161925</wp:posOffset>
          </wp:positionH>
          <wp:positionV relativeFrom="paragraph">
            <wp:posOffset>-224155</wp:posOffset>
          </wp:positionV>
          <wp:extent cx="1645920" cy="420624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0A5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F26FD7" wp14:editId="3CB947A6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787B7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" strokeweight="1.5pt">
              <w10:wrap type="topAndBottom" anchorx="page"/>
            </v:line>
          </w:pict>
        </mc:Fallback>
      </mc:AlternateContent>
    </w:r>
    <w:r w:rsidR="001B098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FE7C27" wp14:editId="4DA23FB4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40CB6" id="Rectangle 3" o:spid="_x0000_s1026" style="position:absolute;margin-left:0;margin-top:-36pt;width:534.95pt;height:25.9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" stroked="f">
              <w10:wrap type="square"/>
            </v:rect>
          </w:pict>
        </mc:Fallback>
      </mc:AlternateContent>
    </w:r>
    <w:r w:rsidR="0030116A" w:rsidRPr="0030116A">
      <w:rPr>
        <w:rFonts w:ascii="Century Gothic" w:hAnsi="Century Gothic"/>
        <w:sz w:val="19"/>
        <w:szCs w:val="19"/>
      </w:rPr>
      <w:t>1200 First Street</w:t>
    </w:r>
    <w:r w:rsidR="00042788" w:rsidRPr="0030116A">
      <w:rPr>
        <w:rFonts w:ascii="Century Gothic" w:hAnsi="Century Gothic"/>
        <w:sz w:val="19"/>
        <w:szCs w:val="19"/>
      </w:rPr>
      <w:t xml:space="preserve"> NE, 5th</w:t>
    </w:r>
    <w:r w:rsidR="005C1384" w:rsidRPr="0030116A">
      <w:rPr>
        <w:rFonts w:ascii="Century Gothic" w:hAnsi="Century Gothic"/>
        <w:sz w:val="19"/>
        <w:szCs w:val="19"/>
      </w:rPr>
      <w:t xml:space="preserve"> Floor, Washington, DC 20002 </w:t>
    </w:r>
    <w:r w:rsidR="00D96569">
      <w:rPr>
        <w:rFonts w:ascii="Century Gothic" w:hAnsi="Century Gothic"/>
        <w:sz w:val="19"/>
        <w:szCs w:val="19"/>
      </w:rPr>
      <w:t xml:space="preserve">| (202) </w:t>
    </w:r>
    <w:r w:rsidR="007A7583">
      <w:rPr>
        <w:rFonts w:ascii="Century Gothic" w:hAnsi="Century Gothic"/>
        <w:sz w:val="19"/>
        <w:szCs w:val="19"/>
      </w:rPr>
      <w:t>535-</w:t>
    </w:r>
    <w:r w:rsidR="0030116A">
      <w:rPr>
        <w:rFonts w:ascii="Century Gothic" w:hAnsi="Century Gothic"/>
        <w:sz w:val="19"/>
        <w:szCs w:val="19"/>
      </w:rPr>
      <w:t xml:space="preserve">2600 | </w:t>
    </w:r>
    <w:r w:rsidR="00042788" w:rsidRPr="0030116A">
      <w:rPr>
        <w:rFonts w:ascii="Century Gothic" w:hAnsi="Century Gothic"/>
        <w:sz w:val="19"/>
        <w:szCs w:val="19"/>
      </w:rPr>
      <w:t>d</w:t>
    </w:r>
    <w:r w:rsidR="0030116A" w:rsidRPr="0030116A">
      <w:rPr>
        <w:rFonts w:ascii="Century Gothic" w:hAnsi="Century Gothic"/>
        <w:sz w:val="19"/>
        <w:szCs w:val="19"/>
      </w:rPr>
      <w:t>oe</w:t>
    </w:r>
    <w:r w:rsidR="00042788" w:rsidRPr="0030116A">
      <w:rPr>
        <w:rFonts w:ascii="Century Gothic" w:hAnsi="Century Gothic"/>
        <w:sz w:val="19"/>
        <w:szCs w:val="19"/>
      </w:rPr>
      <w:t>e.dc.gov</w:t>
    </w:r>
    <w:r w:rsidR="007A7583">
      <w:rPr>
        <w:rFonts w:ascii="Century Gothic" w:hAnsi="Century Gothic"/>
        <w:sz w:val="19"/>
        <w:szCs w:val="19"/>
      </w:rPr>
      <w:t xml:space="preserve"> </w:t>
    </w:r>
  </w:p>
  <w:p w14:paraId="4C927551" w14:textId="77777777" w:rsidR="00A327F2" w:rsidRPr="00A327F2" w:rsidRDefault="00A327F2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42A9" w14:textId="77777777" w:rsidR="000E598C" w:rsidRDefault="000E598C">
      <w:r>
        <w:separator/>
      </w:r>
    </w:p>
  </w:footnote>
  <w:footnote w:type="continuationSeparator" w:id="0">
    <w:p w14:paraId="62A4DB5F" w14:textId="77777777" w:rsidR="000E598C" w:rsidRDefault="000E598C">
      <w:r>
        <w:continuationSeparator/>
      </w:r>
    </w:p>
  </w:footnote>
  <w:footnote w:type="continuationNotice" w:id="1">
    <w:p w14:paraId="0B95AE5B" w14:textId="77777777" w:rsidR="000E598C" w:rsidRDefault="000E5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510E" w14:textId="77777777" w:rsidR="00042788" w:rsidRDefault="00042788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D07E" w14:textId="77777777" w:rsidR="00042788" w:rsidRPr="0030116A" w:rsidRDefault="00042788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 w:rsidR="0030116A"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</w:t>
    </w:r>
    <w:r w:rsidR="0030116A" w:rsidRPr="0030116A">
      <w:rPr>
        <w:rFonts w:ascii="Century Gothic" w:hAnsi="Century Gothic"/>
      </w:rPr>
      <w:t xml:space="preserve"> Energy and</w:t>
    </w:r>
    <w:r w:rsidRPr="0030116A">
      <w:rPr>
        <w:rFonts w:ascii="Century Gothic" w:hAnsi="Century Gothic"/>
      </w:rPr>
      <w:t xml:space="preserve"> Environment</w:t>
    </w:r>
  </w:p>
  <w:p w14:paraId="3FE856DA" w14:textId="77777777" w:rsidR="00042788" w:rsidRDefault="00042788" w:rsidP="00042788">
    <w:pPr>
      <w:pStyle w:val="Header"/>
    </w:pPr>
  </w:p>
  <w:p w14:paraId="4F58C44F" w14:textId="77777777" w:rsidR="00042788" w:rsidRDefault="00042788" w:rsidP="00042788">
    <w:pPr>
      <w:pStyle w:val="Header"/>
    </w:pPr>
  </w:p>
  <w:p w14:paraId="1B6FDFBF" w14:textId="77777777" w:rsidR="00042788" w:rsidRPr="00042788" w:rsidRDefault="00042788" w:rsidP="00042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15CCA"/>
    <w:rsid w:val="000347C2"/>
    <w:rsid w:val="00042788"/>
    <w:rsid w:val="0005177E"/>
    <w:rsid w:val="00054A35"/>
    <w:rsid w:val="00071F3B"/>
    <w:rsid w:val="00076F3C"/>
    <w:rsid w:val="00092F72"/>
    <w:rsid w:val="000938C8"/>
    <w:rsid w:val="000A0FD6"/>
    <w:rsid w:val="000A1F60"/>
    <w:rsid w:val="000C4864"/>
    <w:rsid w:val="000C5250"/>
    <w:rsid w:val="000D01D6"/>
    <w:rsid w:val="000E598C"/>
    <w:rsid w:val="000E68F8"/>
    <w:rsid w:val="00102521"/>
    <w:rsid w:val="00113063"/>
    <w:rsid w:val="001146D1"/>
    <w:rsid w:val="00114E78"/>
    <w:rsid w:val="00115B7F"/>
    <w:rsid w:val="00117635"/>
    <w:rsid w:val="0013317C"/>
    <w:rsid w:val="001402A5"/>
    <w:rsid w:val="00152A6E"/>
    <w:rsid w:val="00157D06"/>
    <w:rsid w:val="00177B6C"/>
    <w:rsid w:val="00190245"/>
    <w:rsid w:val="00196BE0"/>
    <w:rsid w:val="001A2D01"/>
    <w:rsid w:val="001B098D"/>
    <w:rsid w:val="001C7B06"/>
    <w:rsid w:val="001D32B8"/>
    <w:rsid w:val="001E1B86"/>
    <w:rsid w:val="0020287C"/>
    <w:rsid w:val="002065A3"/>
    <w:rsid w:val="00213350"/>
    <w:rsid w:val="0021409C"/>
    <w:rsid w:val="00267ABB"/>
    <w:rsid w:val="00271D93"/>
    <w:rsid w:val="00271FB2"/>
    <w:rsid w:val="0028087E"/>
    <w:rsid w:val="002908A0"/>
    <w:rsid w:val="002A68E8"/>
    <w:rsid w:val="002B1588"/>
    <w:rsid w:val="002B1D56"/>
    <w:rsid w:val="002B2200"/>
    <w:rsid w:val="002B509E"/>
    <w:rsid w:val="002D0497"/>
    <w:rsid w:val="002D2C85"/>
    <w:rsid w:val="002E239A"/>
    <w:rsid w:val="002E37D1"/>
    <w:rsid w:val="002F6A30"/>
    <w:rsid w:val="003007B5"/>
    <w:rsid w:val="0030116A"/>
    <w:rsid w:val="0032092E"/>
    <w:rsid w:val="00337505"/>
    <w:rsid w:val="00340132"/>
    <w:rsid w:val="00351365"/>
    <w:rsid w:val="00355520"/>
    <w:rsid w:val="00367CDF"/>
    <w:rsid w:val="00377959"/>
    <w:rsid w:val="00380229"/>
    <w:rsid w:val="00381EC5"/>
    <w:rsid w:val="00393581"/>
    <w:rsid w:val="003A4CFB"/>
    <w:rsid w:val="003B2CC6"/>
    <w:rsid w:val="003F58CB"/>
    <w:rsid w:val="00405B9B"/>
    <w:rsid w:val="00426560"/>
    <w:rsid w:val="004413EE"/>
    <w:rsid w:val="00451564"/>
    <w:rsid w:val="00462A6E"/>
    <w:rsid w:val="004903F9"/>
    <w:rsid w:val="004A1250"/>
    <w:rsid w:val="004A6822"/>
    <w:rsid w:val="004B42DD"/>
    <w:rsid w:val="004B66E9"/>
    <w:rsid w:val="004C14FF"/>
    <w:rsid w:val="004C41B1"/>
    <w:rsid w:val="004D1B50"/>
    <w:rsid w:val="004E0209"/>
    <w:rsid w:val="004E0F67"/>
    <w:rsid w:val="004E4B8E"/>
    <w:rsid w:val="004F7D23"/>
    <w:rsid w:val="00523E17"/>
    <w:rsid w:val="0054500A"/>
    <w:rsid w:val="00550D6E"/>
    <w:rsid w:val="00552982"/>
    <w:rsid w:val="005555F0"/>
    <w:rsid w:val="00561103"/>
    <w:rsid w:val="0056640B"/>
    <w:rsid w:val="0057729C"/>
    <w:rsid w:val="00587CFB"/>
    <w:rsid w:val="005927F2"/>
    <w:rsid w:val="005A2EC4"/>
    <w:rsid w:val="005A2F4D"/>
    <w:rsid w:val="005A738E"/>
    <w:rsid w:val="005B2819"/>
    <w:rsid w:val="005B72EC"/>
    <w:rsid w:val="005C1384"/>
    <w:rsid w:val="005C56C9"/>
    <w:rsid w:val="005D2B8D"/>
    <w:rsid w:val="00604CD0"/>
    <w:rsid w:val="006527CA"/>
    <w:rsid w:val="00653218"/>
    <w:rsid w:val="006713BC"/>
    <w:rsid w:val="006764AE"/>
    <w:rsid w:val="00676813"/>
    <w:rsid w:val="00694B0B"/>
    <w:rsid w:val="006A4C50"/>
    <w:rsid w:val="006C20A5"/>
    <w:rsid w:val="006C4707"/>
    <w:rsid w:val="006D1CDA"/>
    <w:rsid w:val="006D1EB5"/>
    <w:rsid w:val="006D4708"/>
    <w:rsid w:val="006F4B6B"/>
    <w:rsid w:val="00712ECC"/>
    <w:rsid w:val="00723B5D"/>
    <w:rsid w:val="007275D2"/>
    <w:rsid w:val="007322FA"/>
    <w:rsid w:val="0073637C"/>
    <w:rsid w:val="00737C82"/>
    <w:rsid w:val="00744BE0"/>
    <w:rsid w:val="00747808"/>
    <w:rsid w:val="00753F94"/>
    <w:rsid w:val="007575DB"/>
    <w:rsid w:val="0077781D"/>
    <w:rsid w:val="00780F41"/>
    <w:rsid w:val="00785ED5"/>
    <w:rsid w:val="007875B0"/>
    <w:rsid w:val="007A6215"/>
    <w:rsid w:val="007A7583"/>
    <w:rsid w:val="007B6A81"/>
    <w:rsid w:val="007B6F40"/>
    <w:rsid w:val="007C01F1"/>
    <w:rsid w:val="007C6D4C"/>
    <w:rsid w:val="007D300D"/>
    <w:rsid w:val="007D6332"/>
    <w:rsid w:val="007F2EAC"/>
    <w:rsid w:val="007F35DA"/>
    <w:rsid w:val="007F64B5"/>
    <w:rsid w:val="00810362"/>
    <w:rsid w:val="008258F6"/>
    <w:rsid w:val="00825F74"/>
    <w:rsid w:val="008303BD"/>
    <w:rsid w:val="00843C99"/>
    <w:rsid w:val="0084680C"/>
    <w:rsid w:val="00862F5F"/>
    <w:rsid w:val="00876356"/>
    <w:rsid w:val="00882CD3"/>
    <w:rsid w:val="008B0C3C"/>
    <w:rsid w:val="008B5A88"/>
    <w:rsid w:val="008B769D"/>
    <w:rsid w:val="008C0469"/>
    <w:rsid w:val="008C7A19"/>
    <w:rsid w:val="008D38CB"/>
    <w:rsid w:val="008D399E"/>
    <w:rsid w:val="008D42CE"/>
    <w:rsid w:val="008D5D8C"/>
    <w:rsid w:val="008E0BA3"/>
    <w:rsid w:val="008E368D"/>
    <w:rsid w:val="008F0377"/>
    <w:rsid w:val="008F1F02"/>
    <w:rsid w:val="00906D8A"/>
    <w:rsid w:val="00920146"/>
    <w:rsid w:val="009207B4"/>
    <w:rsid w:val="009247DE"/>
    <w:rsid w:val="00943D94"/>
    <w:rsid w:val="00964562"/>
    <w:rsid w:val="00964C32"/>
    <w:rsid w:val="00970EE1"/>
    <w:rsid w:val="009813D6"/>
    <w:rsid w:val="00996019"/>
    <w:rsid w:val="009A1CA4"/>
    <w:rsid w:val="009A2249"/>
    <w:rsid w:val="009B0147"/>
    <w:rsid w:val="009B0D9E"/>
    <w:rsid w:val="009B24DB"/>
    <w:rsid w:val="009B425E"/>
    <w:rsid w:val="009B5736"/>
    <w:rsid w:val="009C06D1"/>
    <w:rsid w:val="009D04BA"/>
    <w:rsid w:val="009D1A28"/>
    <w:rsid w:val="009D7EC9"/>
    <w:rsid w:val="009F0A14"/>
    <w:rsid w:val="00A147AA"/>
    <w:rsid w:val="00A25597"/>
    <w:rsid w:val="00A25BF7"/>
    <w:rsid w:val="00A2657E"/>
    <w:rsid w:val="00A327F2"/>
    <w:rsid w:val="00A328B1"/>
    <w:rsid w:val="00A405D7"/>
    <w:rsid w:val="00A47251"/>
    <w:rsid w:val="00A533B7"/>
    <w:rsid w:val="00A67445"/>
    <w:rsid w:val="00A743B6"/>
    <w:rsid w:val="00A779B6"/>
    <w:rsid w:val="00A8483C"/>
    <w:rsid w:val="00A8624D"/>
    <w:rsid w:val="00A94AA8"/>
    <w:rsid w:val="00AB1F9A"/>
    <w:rsid w:val="00AD261D"/>
    <w:rsid w:val="00AD6C15"/>
    <w:rsid w:val="00AE0BB6"/>
    <w:rsid w:val="00AF1F64"/>
    <w:rsid w:val="00AF3572"/>
    <w:rsid w:val="00B03C65"/>
    <w:rsid w:val="00B12FFC"/>
    <w:rsid w:val="00B25D11"/>
    <w:rsid w:val="00B26DCC"/>
    <w:rsid w:val="00B331FC"/>
    <w:rsid w:val="00B33510"/>
    <w:rsid w:val="00B576E1"/>
    <w:rsid w:val="00B57DAE"/>
    <w:rsid w:val="00B72329"/>
    <w:rsid w:val="00B86E37"/>
    <w:rsid w:val="00B87ED0"/>
    <w:rsid w:val="00B95470"/>
    <w:rsid w:val="00BB14DC"/>
    <w:rsid w:val="00BC0169"/>
    <w:rsid w:val="00BC0EAD"/>
    <w:rsid w:val="00BC1676"/>
    <w:rsid w:val="00BD5E57"/>
    <w:rsid w:val="00BF45D3"/>
    <w:rsid w:val="00C00FF9"/>
    <w:rsid w:val="00C07532"/>
    <w:rsid w:val="00C0764F"/>
    <w:rsid w:val="00C17239"/>
    <w:rsid w:val="00C227B4"/>
    <w:rsid w:val="00C26D54"/>
    <w:rsid w:val="00C55697"/>
    <w:rsid w:val="00C60895"/>
    <w:rsid w:val="00C85805"/>
    <w:rsid w:val="00C931A2"/>
    <w:rsid w:val="00CA1FC0"/>
    <w:rsid w:val="00CB71B8"/>
    <w:rsid w:val="00CC2210"/>
    <w:rsid w:val="00CC77E5"/>
    <w:rsid w:val="00CE1C62"/>
    <w:rsid w:val="00CE5B65"/>
    <w:rsid w:val="00D036D9"/>
    <w:rsid w:val="00D100D9"/>
    <w:rsid w:val="00D12050"/>
    <w:rsid w:val="00D1252B"/>
    <w:rsid w:val="00D134BF"/>
    <w:rsid w:val="00D33BFC"/>
    <w:rsid w:val="00D344E6"/>
    <w:rsid w:val="00D40D15"/>
    <w:rsid w:val="00D40F43"/>
    <w:rsid w:val="00D41A22"/>
    <w:rsid w:val="00D4464F"/>
    <w:rsid w:val="00D717A9"/>
    <w:rsid w:val="00D749C3"/>
    <w:rsid w:val="00D74A9D"/>
    <w:rsid w:val="00D84976"/>
    <w:rsid w:val="00D85C17"/>
    <w:rsid w:val="00D9183E"/>
    <w:rsid w:val="00D94DF6"/>
    <w:rsid w:val="00D96569"/>
    <w:rsid w:val="00DA062F"/>
    <w:rsid w:val="00DA666A"/>
    <w:rsid w:val="00DB1206"/>
    <w:rsid w:val="00DC5687"/>
    <w:rsid w:val="00DC6E84"/>
    <w:rsid w:val="00DD72E6"/>
    <w:rsid w:val="00DE6F6C"/>
    <w:rsid w:val="00DE7D6D"/>
    <w:rsid w:val="00E0343E"/>
    <w:rsid w:val="00E15EDA"/>
    <w:rsid w:val="00E20183"/>
    <w:rsid w:val="00E250E0"/>
    <w:rsid w:val="00E43884"/>
    <w:rsid w:val="00E54043"/>
    <w:rsid w:val="00E54C82"/>
    <w:rsid w:val="00E6063F"/>
    <w:rsid w:val="00E727DF"/>
    <w:rsid w:val="00E813DD"/>
    <w:rsid w:val="00E82C44"/>
    <w:rsid w:val="00E87306"/>
    <w:rsid w:val="00E92CC7"/>
    <w:rsid w:val="00E97300"/>
    <w:rsid w:val="00EA4DF0"/>
    <w:rsid w:val="00EC206D"/>
    <w:rsid w:val="00ED4B2C"/>
    <w:rsid w:val="00EE1AB9"/>
    <w:rsid w:val="00EE3BEE"/>
    <w:rsid w:val="00EE6354"/>
    <w:rsid w:val="00EE7078"/>
    <w:rsid w:val="00EF70DE"/>
    <w:rsid w:val="00F0380E"/>
    <w:rsid w:val="00F0442B"/>
    <w:rsid w:val="00F0698E"/>
    <w:rsid w:val="00F151E6"/>
    <w:rsid w:val="00F205C0"/>
    <w:rsid w:val="00F251EB"/>
    <w:rsid w:val="00F42C28"/>
    <w:rsid w:val="00F42D10"/>
    <w:rsid w:val="00F47EB0"/>
    <w:rsid w:val="00F91E43"/>
    <w:rsid w:val="00FA350A"/>
    <w:rsid w:val="00FA42FC"/>
    <w:rsid w:val="00FA7243"/>
    <w:rsid w:val="00FA7844"/>
    <w:rsid w:val="00FC2664"/>
    <w:rsid w:val="00FD6763"/>
    <w:rsid w:val="00FE7430"/>
    <w:rsid w:val="00FF108E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F4D30"/>
  <w15:docId w15:val="{C10AA0DB-7608-405A-A12B-A64A0D28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link w:val="HeaderChar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07B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27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27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27F2"/>
    <w:rPr>
      <w:b/>
      <w:bCs/>
    </w:rPr>
  </w:style>
  <w:style w:type="paragraph" w:styleId="Revision">
    <w:name w:val="Revision"/>
    <w:hidden/>
    <w:uiPriority w:val="99"/>
    <w:semiHidden/>
    <w:rsid w:val="009F0A1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1365"/>
    <w:rPr>
      <w:color w:val="605E5C"/>
      <w:shd w:val="clear" w:color="auto" w:fill="E1DFDD"/>
    </w:rPr>
  </w:style>
  <w:style w:type="paragraph" w:customStyle="1" w:styleId="Default">
    <w:name w:val="Default"/>
    <w:rsid w:val="00A265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ck.pasquale@d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.morcos\Desktop\DDO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5DCB-FE5C-4563-BBBA-9EC79123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DDOE Letterhead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2007</vt:lpstr>
    </vt:vector>
  </TitlesOfParts>
  <Company>ddoe</Company>
  <LinksUpToDate>false</LinksUpToDate>
  <CharactersWithSpaces>1330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mailto:beck.pasquale@dc.gov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2007</dc:title>
  <dc:subject/>
  <dc:creator>Morcos, Joseph (DDOE)</dc:creator>
  <cp:keywords/>
  <cp:lastModifiedBy>Pasquale, Beck (DOEE)</cp:lastModifiedBy>
  <cp:revision>3</cp:revision>
  <cp:lastPrinted>2019-06-25T15:53:00Z</cp:lastPrinted>
  <dcterms:created xsi:type="dcterms:W3CDTF">2025-07-21T12:43:00Z</dcterms:created>
  <dcterms:modified xsi:type="dcterms:W3CDTF">2025-07-21T12:44:00Z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174cb28c66c210e77d98a476ab17120e900134711bb10340b58ed0500db365a6</vt:lpwstr>
  </property>
</Properties>
</file>