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0A0A" w14:textId="214AF244" w:rsidR="00564065" w:rsidRPr="00964C97" w:rsidRDefault="004B6D06" w:rsidP="00564065">
      <w:r>
        <w:t>December 19</w:t>
      </w:r>
      <w:r w:rsidR="00A6369F" w:rsidRPr="00C11171">
        <w:t>, 20</w:t>
      </w:r>
      <w:r w:rsidR="00D673CD" w:rsidRPr="00C11171">
        <w:t>23</w:t>
      </w:r>
      <w:r w:rsidR="00564065" w:rsidRPr="00964C97">
        <w:tab/>
      </w:r>
      <w:r w:rsidR="00564065" w:rsidRPr="00964C97">
        <w:tab/>
      </w:r>
      <w:r w:rsidR="00564065" w:rsidRPr="00964C97">
        <w:tab/>
      </w:r>
      <w:r w:rsidR="00564065" w:rsidRPr="00964C97">
        <w:tab/>
      </w:r>
    </w:p>
    <w:p w14:paraId="18CA0A0B" w14:textId="77777777" w:rsidR="00564065" w:rsidRDefault="00564065" w:rsidP="00564065">
      <w:pPr>
        <w:pStyle w:val="Header"/>
        <w:tabs>
          <w:tab w:val="clear" w:pos="4320"/>
          <w:tab w:val="clear" w:pos="8640"/>
          <w:tab w:val="center" w:pos="4680"/>
        </w:tabs>
      </w:pPr>
    </w:p>
    <w:p w14:paraId="18CA0A0C" w14:textId="77777777" w:rsidR="00564065" w:rsidRDefault="00812E4B" w:rsidP="00564065">
      <w:pPr>
        <w:jc w:val="both"/>
      </w:pPr>
      <w:r w:rsidRPr="00FA5CC6">
        <w:t xml:space="preserve">Dr. </w:t>
      </w:r>
      <w:proofErr w:type="spellStart"/>
      <w:r w:rsidRPr="00FA5CC6">
        <w:t>Tashni</w:t>
      </w:r>
      <w:proofErr w:type="spellEnd"/>
      <w:r w:rsidRPr="00FA5CC6">
        <w:t xml:space="preserve">-Ann </w:t>
      </w:r>
      <w:proofErr w:type="spellStart"/>
      <w:r w:rsidRPr="00FA5CC6">
        <w:t>Dubroy</w:t>
      </w:r>
      <w:proofErr w:type="spellEnd"/>
    </w:p>
    <w:p w14:paraId="18CA0A0D" w14:textId="77777777" w:rsidR="00492645" w:rsidRDefault="00492645" w:rsidP="00564065">
      <w:pPr>
        <w:jc w:val="both"/>
      </w:pPr>
      <w:r w:rsidRPr="00FA5CC6">
        <w:t>Executive Vice President and COO</w:t>
      </w:r>
    </w:p>
    <w:p w14:paraId="18CA0A0E" w14:textId="77777777" w:rsidR="00492645" w:rsidRDefault="00492645" w:rsidP="00564065">
      <w:pPr>
        <w:jc w:val="both"/>
      </w:pPr>
      <w:r w:rsidRPr="00FA5CC6">
        <w:t>Howard University</w:t>
      </w:r>
    </w:p>
    <w:p w14:paraId="18CA0A0F" w14:textId="5764D7B0" w:rsidR="00564065" w:rsidRDefault="00812E4B" w:rsidP="00564065">
      <w:r w:rsidRPr="00FA5CC6">
        <w:t>2</w:t>
      </w:r>
      <w:r w:rsidR="00F47141" w:rsidRPr="00FA5CC6">
        <w:t>4</w:t>
      </w:r>
      <w:r w:rsidRPr="00FA5CC6">
        <w:t>00 6</w:t>
      </w:r>
      <w:r w:rsidRPr="00FA5CC6">
        <w:rPr>
          <w:vertAlign w:val="superscript"/>
        </w:rPr>
        <w:t>th</w:t>
      </w:r>
      <w:r w:rsidRPr="00FA5CC6">
        <w:t xml:space="preserve"> Street, NW</w:t>
      </w:r>
      <w:r w:rsidR="00844991" w:rsidRPr="00FA5CC6">
        <w:t xml:space="preserve"> Suite 440</w:t>
      </w:r>
    </w:p>
    <w:p w14:paraId="18CA0A10" w14:textId="77777777" w:rsidR="00564065" w:rsidRDefault="00812E4B" w:rsidP="00564065">
      <w:r w:rsidRPr="00AF4438">
        <w:t xml:space="preserve">Washington, DC </w:t>
      </w:r>
      <w:r w:rsidR="00F47141" w:rsidRPr="00AF4438">
        <w:t>2</w:t>
      </w:r>
      <w:r w:rsidRPr="00AF4438">
        <w:t>0059</w:t>
      </w:r>
    </w:p>
    <w:p w14:paraId="18CA0A11" w14:textId="77777777" w:rsidR="00564065" w:rsidRDefault="00564065" w:rsidP="00564065">
      <w:pPr>
        <w:rPr>
          <w:b/>
          <w:bCs/>
        </w:rPr>
      </w:pPr>
    </w:p>
    <w:p w14:paraId="18CA0A12" w14:textId="5C3E86E8" w:rsidR="00564065" w:rsidRPr="006243B7" w:rsidRDefault="00564065" w:rsidP="00564065">
      <w:pPr>
        <w:ind w:left="720" w:hanging="720"/>
      </w:pPr>
      <w:r w:rsidRPr="00AF4438">
        <w:rPr>
          <w:b/>
          <w:bCs/>
        </w:rPr>
        <w:t>RE:</w:t>
      </w:r>
      <w:r w:rsidRPr="00AF4438">
        <w:rPr>
          <w:b/>
          <w:bCs/>
        </w:rPr>
        <w:tab/>
        <w:t>Permit</w:t>
      </w:r>
      <w:r w:rsidR="0071289B" w:rsidRPr="00AF4438">
        <w:rPr>
          <w:b/>
          <w:bCs/>
        </w:rPr>
        <w:t xml:space="preserve"> No. </w:t>
      </w:r>
      <w:r w:rsidRPr="00AF4438">
        <w:rPr>
          <w:b/>
          <w:bCs/>
        </w:rPr>
        <w:t>7</w:t>
      </w:r>
      <w:r w:rsidR="00844991" w:rsidRPr="00AF4438">
        <w:rPr>
          <w:b/>
          <w:bCs/>
        </w:rPr>
        <w:t>363</w:t>
      </w:r>
      <w:r w:rsidRPr="00AF4438">
        <w:rPr>
          <w:b/>
          <w:bCs/>
        </w:rPr>
        <w:t xml:space="preserve"> to </w:t>
      </w:r>
      <w:r w:rsidR="00B80B20" w:rsidRPr="00AF4438">
        <w:rPr>
          <w:b/>
          <w:bCs/>
        </w:rPr>
        <w:t xml:space="preserve">Construct </w:t>
      </w:r>
      <w:r w:rsidR="0071289B" w:rsidRPr="00AF4438">
        <w:rPr>
          <w:b/>
          <w:bCs/>
        </w:rPr>
        <w:t xml:space="preserve">and </w:t>
      </w:r>
      <w:r w:rsidRPr="00AF4438">
        <w:rPr>
          <w:b/>
          <w:bCs/>
        </w:rPr>
        <w:t xml:space="preserve">Operate </w:t>
      </w:r>
      <w:r w:rsidR="004B6D06">
        <w:rPr>
          <w:b/>
          <w:bCs/>
        </w:rPr>
        <w:t>O</w:t>
      </w:r>
      <w:r w:rsidR="00812E4B" w:rsidRPr="00AF4438">
        <w:rPr>
          <w:b/>
          <w:bCs/>
        </w:rPr>
        <w:t>n</w:t>
      </w:r>
      <w:r w:rsidR="00F47141" w:rsidRPr="00AF4438">
        <w:rPr>
          <w:b/>
          <w:bCs/>
        </w:rPr>
        <w:t>e (</w:t>
      </w:r>
      <w:r w:rsidR="00812E4B" w:rsidRPr="00AF4438">
        <w:rPr>
          <w:b/>
          <w:bCs/>
        </w:rPr>
        <w:t>1</w:t>
      </w:r>
      <w:r w:rsidR="00F47141" w:rsidRPr="00AF4438">
        <w:rPr>
          <w:b/>
          <w:bCs/>
        </w:rPr>
        <w:t>)</w:t>
      </w:r>
      <w:r w:rsidR="00B80B20" w:rsidRPr="00AF4438">
        <w:rPr>
          <w:b/>
          <w:bCs/>
        </w:rPr>
        <w:t xml:space="preserve"> </w:t>
      </w:r>
      <w:r w:rsidR="00812E4B" w:rsidRPr="00AF4438">
        <w:rPr>
          <w:b/>
          <w:bCs/>
        </w:rPr>
        <w:t>8.27</w:t>
      </w:r>
      <w:r w:rsidR="0038210C" w:rsidRPr="00AF4438">
        <w:rPr>
          <w:b/>
          <w:bCs/>
        </w:rPr>
        <w:t xml:space="preserve"> MM</w:t>
      </w:r>
      <w:r w:rsidR="001A13EC" w:rsidRPr="00AF4438">
        <w:rPr>
          <w:b/>
          <w:bCs/>
        </w:rPr>
        <w:t>BTU</w:t>
      </w:r>
      <w:r w:rsidR="0038210C" w:rsidRPr="00AF4438">
        <w:rPr>
          <w:b/>
          <w:bCs/>
        </w:rPr>
        <w:t>/Hour</w:t>
      </w:r>
      <w:r w:rsidR="001A13EC" w:rsidRPr="00AF4438">
        <w:rPr>
          <w:b/>
          <w:bCs/>
        </w:rPr>
        <w:t xml:space="preserve"> </w:t>
      </w:r>
      <w:r w:rsidR="00F47141" w:rsidRPr="00AF4438">
        <w:rPr>
          <w:b/>
          <w:bCs/>
        </w:rPr>
        <w:t>Natural Gas</w:t>
      </w:r>
      <w:r w:rsidR="001A13EC" w:rsidRPr="00AF4438">
        <w:rPr>
          <w:b/>
          <w:bCs/>
        </w:rPr>
        <w:t xml:space="preserve"> Fired</w:t>
      </w:r>
      <w:r w:rsidRPr="00AF4438">
        <w:rPr>
          <w:b/>
          <w:bCs/>
        </w:rPr>
        <w:t xml:space="preserve"> Boiler</w:t>
      </w:r>
      <w:r w:rsidR="004B6D06">
        <w:rPr>
          <w:b/>
          <w:bCs/>
        </w:rPr>
        <w:t xml:space="preserve"> (HUSC #5, CU-26)</w:t>
      </w:r>
      <w:r w:rsidR="00812E4B" w:rsidRPr="00AF4438">
        <w:rPr>
          <w:b/>
          <w:bCs/>
        </w:rPr>
        <w:t xml:space="preserve"> at Howard University</w:t>
      </w:r>
    </w:p>
    <w:p w14:paraId="18CA0A13" w14:textId="77777777" w:rsidR="00564065" w:rsidRPr="006243B7" w:rsidRDefault="00564065" w:rsidP="00564065"/>
    <w:p w14:paraId="18CA0A14" w14:textId="77777777" w:rsidR="00564065" w:rsidRPr="006243B7" w:rsidRDefault="00564065" w:rsidP="00564065">
      <w:r w:rsidRPr="00AF4438">
        <w:t xml:space="preserve">Dear </w:t>
      </w:r>
      <w:proofErr w:type="gramStart"/>
      <w:r w:rsidR="00812E4B" w:rsidRPr="00AF4438">
        <w:t>D</w:t>
      </w:r>
      <w:r w:rsidR="00F47141" w:rsidRPr="00AF4438">
        <w:t>r.</w:t>
      </w:r>
      <w:proofErr w:type="gramEnd"/>
      <w:r w:rsidR="00F47141" w:rsidRPr="00AF4438">
        <w:t xml:space="preserve"> </w:t>
      </w:r>
      <w:proofErr w:type="spellStart"/>
      <w:r w:rsidR="00812E4B" w:rsidRPr="00AF4438">
        <w:t>Dubroy</w:t>
      </w:r>
      <w:proofErr w:type="spellEnd"/>
      <w:r w:rsidRPr="00AF4438">
        <w:t>:</w:t>
      </w:r>
    </w:p>
    <w:p w14:paraId="18CA0A15" w14:textId="77777777" w:rsidR="00564065" w:rsidRPr="006243B7" w:rsidRDefault="00564065" w:rsidP="00564065">
      <w:pPr>
        <w:rPr>
          <w:rFonts w:ascii="Courier" w:hAnsi="Courier"/>
        </w:rPr>
      </w:pPr>
    </w:p>
    <w:p w14:paraId="18CA0A16" w14:textId="03D41B26" w:rsidR="00564065" w:rsidRDefault="00564065" w:rsidP="00564065">
      <w:pPr>
        <w:tabs>
          <w:tab w:val="center" w:pos="4680"/>
        </w:tabs>
      </w:pPr>
      <w:r w:rsidRPr="00C85AE1">
        <w:t xml:space="preserve">Pursuant to sections 200.1 and 200.2 of Title 20 of the District of Columbia Municipal Regulations (20 DCMR), a permit from the Department of </w:t>
      </w:r>
      <w:r w:rsidR="00460225" w:rsidRPr="00C85AE1">
        <w:t xml:space="preserve">Energy </w:t>
      </w:r>
      <w:r w:rsidR="00A90053" w:rsidRPr="00C85AE1">
        <w:t xml:space="preserve">and </w:t>
      </w:r>
      <w:r w:rsidRPr="00C85AE1">
        <w:t>Environment (the Department) shall be obtained before any person can construct and operate a stationary source in the District of Columbia</w:t>
      </w:r>
      <w:r w:rsidRPr="00DA6988">
        <w:t xml:space="preserve">. The application of </w:t>
      </w:r>
      <w:r w:rsidR="00812E4B" w:rsidRPr="00DA6988">
        <w:t>Howard University</w:t>
      </w:r>
      <w:r w:rsidR="00F47141" w:rsidRPr="00DA6988">
        <w:t xml:space="preserve"> </w:t>
      </w:r>
      <w:r w:rsidRPr="00DA6988">
        <w:t xml:space="preserve">(the Permittee) to </w:t>
      </w:r>
      <w:r w:rsidR="00F046BB" w:rsidRPr="00DA6988">
        <w:t>construct</w:t>
      </w:r>
      <w:r w:rsidR="0071289B" w:rsidRPr="00DA6988">
        <w:t xml:space="preserve"> and </w:t>
      </w:r>
      <w:r w:rsidRPr="00DA6988">
        <w:t xml:space="preserve">operate </w:t>
      </w:r>
      <w:r w:rsidR="00812E4B" w:rsidRPr="00DA6988">
        <w:t>one</w:t>
      </w:r>
      <w:r w:rsidRPr="00DA6988">
        <w:t xml:space="preserve"> (</w:t>
      </w:r>
      <w:r w:rsidR="00812E4B" w:rsidRPr="00DA6988">
        <w:t>1</w:t>
      </w:r>
      <w:r w:rsidRPr="00DA6988">
        <w:t>)</w:t>
      </w:r>
      <w:r w:rsidR="00460225" w:rsidRPr="00DA6988">
        <w:t xml:space="preserve"> </w:t>
      </w:r>
      <w:r w:rsidR="00A4446C" w:rsidRPr="00DA6988">
        <w:t xml:space="preserve">natural gas fired </w:t>
      </w:r>
      <w:r w:rsidR="0071289B" w:rsidRPr="00DA6988">
        <w:t>boiler</w:t>
      </w:r>
      <w:r w:rsidR="0071289B" w:rsidRPr="008319E8">
        <w:t>,</w:t>
      </w:r>
      <w:r w:rsidR="00812E4B" w:rsidRPr="008319E8">
        <w:t xml:space="preserve"> received on </w:t>
      </w:r>
      <w:r w:rsidR="00FF3040" w:rsidRPr="008319E8">
        <w:t>August</w:t>
      </w:r>
      <w:r w:rsidR="00492645" w:rsidRPr="008319E8">
        <w:t xml:space="preserve"> </w:t>
      </w:r>
      <w:r w:rsidR="00FF3040" w:rsidRPr="008319E8">
        <w:t>2</w:t>
      </w:r>
      <w:r w:rsidR="00492645" w:rsidRPr="008319E8">
        <w:t>, 20</w:t>
      </w:r>
      <w:r w:rsidR="00FF3040" w:rsidRPr="008319E8">
        <w:t>23</w:t>
      </w:r>
      <w:r w:rsidR="00C755AB" w:rsidRPr="008319E8">
        <w:t>,</w:t>
      </w:r>
      <w:r w:rsidRPr="008319E8">
        <w:t xml:space="preserve"> </w:t>
      </w:r>
      <w:r w:rsidR="00A90053" w:rsidRPr="008319E8">
        <w:t xml:space="preserve">at the </w:t>
      </w:r>
      <w:r w:rsidR="00737BFD" w:rsidRPr="008319E8">
        <w:t>Howard University Service Center</w:t>
      </w:r>
      <w:r w:rsidRPr="008319E8">
        <w:t xml:space="preserve">, located at </w:t>
      </w:r>
      <w:r w:rsidR="00492645" w:rsidRPr="008319E8">
        <w:t>2244 10th</w:t>
      </w:r>
      <w:r w:rsidR="00F47141" w:rsidRPr="008319E8">
        <w:t xml:space="preserve"> Street </w:t>
      </w:r>
      <w:r w:rsidR="00F046BB" w:rsidRPr="008319E8">
        <w:t>N</w:t>
      </w:r>
      <w:r w:rsidR="00492645" w:rsidRPr="008319E8">
        <w:t>W</w:t>
      </w:r>
      <w:r w:rsidR="00C755AB" w:rsidRPr="008319E8">
        <w:t>, Washin</w:t>
      </w:r>
      <w:r w:rsidR="00F47141" w:rsidRPr="008319E8">
        <w:t>gton DC 200</w:t>
      </w:r>
      <w:r w:rsidR="00492645" w:rsidRPr="008319E8">
        <w:t>59</w:t>
      </w:r>
      <w:r w:rsidR="00737BFD" w:rsidRPr="008319E8">
        <w:t xml:space="preserve"> has been reviewed. The emission unit is an 8.27 MMBTU/</w:t>
      </w:r>
      <w:proofErr w:type="spellStart"/>
      <w:r w:rsidR="00737BFD" w:rsidRPr="008319E8">
        <w:t>hr</w:t>
      </w:r>
      <w:proofErr w:type="spellEnd"/>
      <w:r w:rsidR="00737BFD" w:rsidRPr="008319E8">
        <w:t xml:space="preserve"> natural </w:t>
      </w:r>
      <w:r w:rsidR="001C7246" w:rsidRPr="008319E8">
        <w:t xml:space="preserve">gas-fired </w:t>
      </w:r>
      <w:proofErr w:type="spellStart"/>
      <w:r w:rsidR="001C7246" w:rsidRPr="008319E8">
        <w:t>Unilux</w:t>
      </w:r>
      <w:proofErr w:type="spellEnd"/>
      <w:r w:rsidR="001C7246" w:rsidRPr="008319E8">
        <w:t xml:space="preserve"> </w:t>
      </w:r>
      <w:r w:rsidR="00737BFD" w:rsidRPr="008319E8">
        <w:t>boiler, Model ZF 800LS-FE3</w:t>
      </w:r>
      <w:r w:rsidR="00EA7036" w:rsidRPr="008319E8">
        <w:t>-LB</w:t>
      </w:r>
      <w:r w:rsidR="00737BFD" w:rsidRPr="008319E8">
        <w:t xml:space="preserve"> with Equipment ID: HUSC #</w:t>
      </w:r>
      <w:r w:rsidR="00A3715B" w:rsidRPr="008319E8">
        <w:t>5</w:t>
      </w:r>
      <w:r w:rsidR="00190390">
        <w:t xml:space="preserve"> (CU-26)</w:t>
      </w:r>
      <w:r w:rsidR="00737BFD" w:rsidRPr="008319E8">
        <w:t>.</w:t>
      </w:r>
    </w:p>
    <w:p w14:paraId="18CA0A17" w14:textId="77777777" w:rsidR="0071289B" w:rsidRPr="00492645" w:rsidRDefault="0071289B" w:rsidP="00564065">
      <w:pPr>
        <w:tabs>
          <w:tab w:val="center" w:pos="4680"/>
        </w:tabs>
        <w:rPr>
          <w:color w:val="FF0000"/>
          <w:sz w:val="18"/>
          <w:szCs w:val="18"/>
        </w:rPr>
      </w:pPr>
    </w:p>
    <w:p w14:paraId="18CA0A18" w14:textId="77777777" w:rsidR="00564065" w:rsidRPr="00603F4E" w:rsidRDefault="00564065" w:rsidP="00BC36D0">
      <w:r w:rsidRPr="00190390">
        <w:t xml:space="preserve">Based on the plans and specifications as detailed in the air permit application, </w:t>
      </w:r>
      <w:r w:rsidR="00737BFD" w:rsidRPr="00190390">
        <w:t>i</w:t>
      </w:r>
      <w:r w:rsidR="00492645" w:rsidRPr="00190390">
        <w:t>t is</w:t>
      </w:r>
      <w:r w:rsidRPr="00190390">
        <w:t xml:space="preserve"> hereby approved, subject to the following conditions:</w:t>
      </w:r>
    </w:p>
    <w:p w14:paraId="18CA0A19" w14:textId="77777777" w:rsidR="00564065" w:rsidRDefault="00564065" w:rsidP="00564065">
      <w:pPr>
        <w:jc w:val="both"/>
      </w:pPr>
    </w:p>
    <w:p w14:paraId="18CA0A1A" w14:textId="77777777" w:rsidR="00564065" w:rsidRPr="006243B7" w:rsidRDefault="00564065" w:rsidP="00564065">
      <w:pPr>
        <w:ind w:left="360" w:hanging="360"/>
        <w:rPr>
          <w:u w:val="single"/>
        </w:rPr>
      </w:pPr>
      <w:r w:rsidRPr="00B013AB">
        <w:t>I.</w:t>
      </w:r>
      <w:r w:rsidRPr="00B013AB">
        <w:tab/>
      </w:r>
      <w:r w:rsidRPr="00B013AB">
        <w:rPr>
          <w:u w:val="single"/>
        </w:rPr>
        <w:t>General Requirements:</w:t>
      </w:r>
    </w:p>
    <w:p w14:paraId="18CA0A1B" w14:textId="77777777" w:rsidR="00564065" w:rsidRPr="006243B7" w:rsidRDefault="00564065" w:rsidP="00564065">
      <w:pPr>
        <w:ind w:left="360" w:hanging="360"/>
      </w:pPr>
    </w:p>
    <w:p w14:paraId="18CA0A1C" w14:textId="552D2F10" w:rsidR="00564065" w:rsidRPr="00B013AB" w:rsidRDefault="00B03C25" w:rsidP="00AD6CD2">
      <w:pPr>
        <w:pStyle w:val="ListParagraph"/>
        <w:numPr>
          <w:ilvl w:val="0"/>
          <w:numId w:val="15"/>
        </w:numPr>
      </w:pPr>
      <w:r w:rsidRPr="00B013AB">
        <w:t>This</w:t>
      </w:r>
      <w:r w:rsidR="00564065" w:rsidRPr="00B013AB">
        <w:t xml:space="preserve"> approval is issued pursuant to the air pollution control requirements of the applicable section</w:t>
      </w:r>
      <w:r w:rsidR="00A90053" w:rsidRPr="00B013AB">
        <w:t>s</w:t>
      </w:r>
      <w:r w:rsidR="00564065" w:rsidRPr="00B013AB">
        <w:t xml:space="preserve"> of 20 DCMR for the construction and operation of the boiler.</w:t>
      </w:r>
    </w:p>
    <w:p w14:paraId="18CA0A1D" w14:textId="77777777" w:rsidR="00564065" w:rsidRPr="006243B7" w:rsidRDefault="00564065" w:rsidP="00564065">
      <w:pPr>
        <w:ind w:left="720" w:hanging="360"/>
      </w:pPr>
    </w:p>
    <w:p w14:paraId="18CA0A1E" w14:textId="1393E25F" w:rsidR="00564065" w:rsidRDefault="00564065" w:rsidP="00564065">
      <w:pPr>
        <w:ind w:left="720" w:hanging="360"/>
      </w:pPr>
      <w:r w:rsidRPr="004B6D06">
        <w:t>b.</w:t>
      </w:r>
      <w:r w:rsidRPr="004B6D06">
        <w:tab/>
        <w:t xml:space="preserve">This permit will expire on </w:t>
      </w:r>
      <w:r w:rsidR="004B6D06">
        <w:t>December 18</w:t>
      </w:r>
      <w:r w:rsidR="00B03C25" w:rsidRPr="004B6D06">
        <w:t>, 202</w:t>
      </w:r>
      <w:r w:rsidR="004B6D06">
        <w:t>8</w:t>
      </w:r>
      <w:r w:rsidRPr="004B6D06">
        <w:t xml:space="preserve">. If continued operation after this date is desired, the </w:t>
      </w:r>
      <w:r w:rsidR="0071289B" w:rsidRPr="004B6D06">
        <w:t>Permittee</w:t>
      </w:r>
      <w:r w:rsidRPr="004B6D06">
        <w:t xml:space="preserve"> shall </w:t>
      </w:r>
      <w:proofErr w:type="gramStart"/>
      <w:r w:rsidRPr="004B6D06">
        <w:t>submit an application</w:t>
      </w:r>
      <w:proofErr w:type="gramEnd"/>
      <w:r w:rsidRPr="004B6D06">
        <w:t xml:space="preserve"> for renewal by</w:t>
      </w:r>
      <w:r w:rsidR="00F12B81" w:rsidRPr="004B6D06">
        <w:t xml:space="preserve"> </w:t>
      </w:r>
      <w:r w:rsidR="004B6D06">
        <w:t>September 18</w:t>
      </w:r>
      <w:r w:rsidR="00B03C25" w:rsidRPr="004B6D06">
        <w:t>, 2023</w:t>
      </w:r>
      <w:r w:rsidRPr="004B6D06">
        <w:t>. [20 DCMR 200.4]</w:t>
      </w:r>
    </w:p>
    <w:p w14:paraId="18CA0A1F" w14:textId="77777777" w:rsidR="00564065" w:rsidRDefault="00564065" w:rsidP="00564065">
      <w:pPr>
        <w:ind w:left="720" w:hanging="360"/>
      </w:pPr>
    </w:p>
    <w:p w14:paraId="18CA0A20" w14:textId="77777777" w:rsidR="00564065" w:rsidRDefault="00564065" w:rsidP="0025596F">
      <w:pPr>
        <w:ind w:left="720" w:hanging="360"/>
      </w:pPr>
      <w:r w:rsidRPr="006243B7">
        <w:t>c.</w:t>
      </w:r>
      <w:r w:rsidRPr="006243B7">
        <w:tab/>
      </w:r>
      <w:r w:rsidRPr="00D33906">
        <w:t>Construction or operation of equipm</w:t>
      </w:r>
      <w:r w:rsidR="007C2E98" w:rsidRPr="00D33906">
        <w:t>ent under the authority of this</w:t>
      </w:r>
      <w:r w:rsidR="007B18E8" w:rsidRPr="00D33906">
        <w:t xml:space="preserve"> </w:t>
      </w:r>
      <w:r w:rsidRPr="00D33906">
        <w:t>permit shall be considered acceptance of its terms and conditions.</w:t>
      </w:r>
    </w:p>
    <w:p w14:paraId="18CA0A21" w14:textId="77777777" w:rsidR="001A13EC" w:rsidRDefault="001A13EC" w:rsidP="0025596F">
      <w:pPr>
        <w:ind w:left="720" w:hanging="360"/>
      </w:pPr>
    </w:p>
    <w:p w14:paraId="18CA0A22" w14:textId="77777777" w:rsidR="00564065" w:rsidRPr="003A019C" w:rsidRDefault="00564065" w:rsidP="00564065">
      <w:pPr>
        <w:numPr>
          <w:ilvl w:val="0"/>
          <w:numId w:val="1"/>
        </w:numPr>
      </w:pPr>
      <w:r w:rsidRPr="003A019C">
        <w:t>The Permittee shall allow authorized officials of the District, upon presentation of identification, to:</w:t>
      </w:r>
    </w:p>
    <w:p w14:paraId="18CA0A23" w14:textId="77777777" w:rsidR="00564065" w:rsidRDefault="00564065" w:rsidP="00564065">
      <w:pPr>
        <w:ind w:left="720"/>
      </w:pPr>
    </w:p>
    <w:p w14:paraId="18CA0A24" w14:textId="75F27359" w:rsidR="00564065" w:rsidRPr="003A019C" w:rsidRDefault="00564065" w:rsidP="002059EB">
      <w:pPr>
        <w:pStyle w:val="ListParagraph"/>
        <w:numPr>
          <w:ilvl w:val="2"/>
          <w:numId w:val="3"/>
        </w:numPr>
      </w:pPr>
      <w:r w:rsidRPr="003A019C">
        <w:t>Enter upon the Permittee’s premises where a source or emission unit is located, an emissions related activity is conducted, or where records required by this permit are kept;</w:t>
      </w:r>
    </w:p>
    <w:p w14:paraId="550D2FDF" w14:textId="77777777" w:rsidR="002059EB" w:rsidRPr="00F341B1" w:rsidRDefault="002059EB" w:rsidP="002059EB">
      <w:pPr>
        <w:ind w:left="720"/>
      </w:pPr>
    </w:p>
    <w:p w14:paraId="18CA0A25" w14:textId="77777777" w:rsidR="00564065" w:rsidRPr="00F341B1" w:rsidRDefault="00564065" w:rsidP="00564065">
      <w:pPr>
        <w:tabs>
          <w:tab w:val="left" w:pos="-1440"/>
          <w:tab w:val="left" w:pos="-720"/>
          <w:tab w:val="left" w:pos="1080"/>
        </w:tabs>
        <w:ind w:left="1080" w:hanging="360"/>
      </w:pPr>
      <w:r w:rsidRPr="002C19E8">
        <w:lastRenderedPageBreak/>
        <w:t>2.</w:t>
      </w:r>
      <w:r w:rsidRPr="002C19E8">
        <w:tab/>
        <w:t>Have access to and copy, at reasonable times, any records that must be kept under the terms and conditions of this permit;</w:t>
      </w:r>
      <w:r w:rsidRPr="00F341B1">
        <w:t xml:space="preserve"> </w:t>
      </w:r>
    </w:p>
    <w:p w14:paraId="18CA0A26" w14:textId="77777777" w:rsidR="00564065" w:rsidRPr="00F341B1" w:rsidRDefault="00564065" w:rsidP="00564065">
      <w:pPr>
        <w:tabs>
          <w:tab w:val="left" w:pos="-1440"/>
          <w:tab w:val="left" w:pos="-720"/>
          <w:tab w:val="left" w:pos="1080"/>
        </w:tabs>
        <w:ind w:left="1080" w:hanging="360"/>
      </w:pPr>
    </w:p>
    <w:p w14:paraId="18CA0A27" w14:textId="77777777" w:rsidR="00564065" w:rsidRPr="00F341B1" w:rsidRDefault="00564065" w:rsidP="00564065">
      <w:pPr>
        <w:tabs>
          <w:tab w:val="left" w:pos="-1440"/>
          <w:tab w:val="left" w:pos="-720"/>
          <w:tab w:val="left" w:pos="1080"/>
        </w:tabs>
        <w:ind w:left="1080" w:hanging="360"/>
      </w:pPr>
      <w:r w:rsidRPr="00F341B1">
        <w:t>3.</w:t>
      </w:r>
      <w:r w:rsidRPr="00F341B1">
        <w:tab/>
      </w:r>
      <w:r w:rsidRPr="0027373C">
        <w:t>Inspect, at reasonable times, any facilities, equipment (including monitoring and air pollution control equipment), practices, or operations regulated or required under this permit; and</w:t>
      </w:r>
    </w:p>
    <w:p w14:paraId="18CA0A28" w14:textId="77777777" w:rsidR="00564065" w:rsidRPr="00F341B1" w:rsidRDefault="00564065" w:rsidP="00564065">
      <w:pPr>
        <w:tabs>
          <w:tab w:val="left" w:pos="-1440"/>
          <w:tab w:val="left" w:pos="-720"/>
          <w:tab w:val="left" w:pos="1080"/>
        </w:tabs>
        <w:ind w:left="1080" w:hanging="360"/>
      </w:pPr>
    </w:p>
    <w:p w14:paraId="18CA0A29" w14:textId="77777777" w:rsidR="00564065" w:rsidRPr="00F341B1" w:rsidRDefault="00564065" w:rsidP="00564065">
      <w:pPr>
        <w:ind w:left="1080" w:hanging="360"/>
        <w:jc w:val="both"/>
      </w:pPr>
      <w:r w:rsidRPr="00F341B1">
        <w:t>4.</w:t>
      </w:r>
      <w:r w:rsidRPr="00F341B1">
        <w:tab/>
      </w:r>
      <w:r w:rsidRPr="0027373C">
        <w:t>Sample or monitor, at reasonable times, any substance or parameter for the purpose of assuring compliance with this permit or any applicable requirement.</w:t>
      </w:r>
    </w:p>
    <w:p w14:paraId="18CA0A2A" w14:textId="77777777" w:rsidR="00564065" w:rsidRDefault="00564065" w:rsidP="00564065">
      <w:pPr>
        <w:ind w:left="360"/>
      </w:pPr>
    </w:p>
    <w:p w14:paraId="18CA0A2B" w14:textId="77777777" w:rsidR="00564065" w:rsidRPr="00563047" w:rsidRDefault="00564065" w:rsidP="00564065">
      <w:pPr>
        <w:numPr>
          <w:ilvl w:val="0"/>
          <w:numId w:val="1"/>
        </w:numPr>
      </w:pPr>
      <w:r w:rsidRPr="00563047">
        <w:t>This permit shall be kept on the premises and produced upon request.</w:t>
      </w:r>
    </w:p>
    <w:p w14:paraId="18CA0A2C" w14:textId="77777777" w:rsidR="00564065" w:rsidRDefault="00564065" w:rsidP="00564065"/>
    <w:p w14:paraId="18CA0A2D" w14:textId="77777777" w:rsidR="00564065" w:rsidRPr="00563047" w:rsidRDefault="00564065" w:rsidP="00564065">
      <w:pPr>
        <w:numPr>
          <w:ilvl w:val="0"/>
          <w:numId w:val="1"/>
        </w:numPr>
      </w:pPr>
      <w:r w:rsidRPr="00563047">
        <w:t>Failure to comply with the provisions of this permit may be grounds for suspension or revocation. [20 DCMR 202.2]</w:t>
      </w:r>
    </w:p>
    <w:p w14:paraId="18CA0A2E" w14:textId="77777777" w:rsidR="00BC36D0" w:rsidRDefault="00BC36D0" w:rsidP="00BC36D0">
      <w:pPr>
        <w:pStyle w:val="ListParagraph"/>
      </w:pPr>
    </w:p>
    <w:p w14:paraId="18CA0A2F" w14:textId="53941872" w:rsidR="00BC36D0" w:rsidRPr="00DD4B65" w:rsidRDefault="000750AC" w:rsidP="000750AC">
      <w:pPr>
        <w:pStyle w:val="ListParagraph"/>
        <w:numPr>
          <w:ilvl w:val="0"/>
          <w:numId w:val="1"/>
        </w:numPr>
      </w:pPr>
      <w:r w:rsidRPr="00DD4B65">
        <w:t xml:space="preserve">Within twelve (12) months from the date of </w:t>
      </w:r>
      <w:r w:rsidR="004B6D06">
        <w:t xml:space="preserve">issuance of </w:t>
      </w:r>
      <w:r w:rsidRPr="00DD4B65">
        <w:t>this permit</w:t>
      </w:r>
      <w:r w:rsidR="001C7246" w:rsidRPr="00DD4B65">
        <w:t xml:space="preserve">, </w:t>
      </w:r>
      <w:r w:rsidRPr="00DD4B65">
        <w:t>the Permittee shall submit a</w:t>
      </w:r>
      <w:r w:rsidR="001C7246" w:rsidRPr="00DD4B65">
        <w:t xml:space="preserve"> complete</w:t>
      </w:r>
      <w:r w:rsidRPr="00DD4B65">
        <w:t xml:space="preserve"> application</w:t>
      </w:r>
      <w:r w:rsidR="004B6D06">
        <w:t xml:space="preserve"> (or application </w:t>
      </w:r>
      <w:proofErr w:type="gramStart"/>
      <w:r w:rsidR="004B6D06">
        <w:t>update, if</w:t>
      </w:r>
      <w:proofErr w:type="gramEnd"/>
      <w:r w:rsidR="004B6D06">
        <w:t xml:space="preserve"> an application is already pending)</w:t>
      </w:r>
      <w:r w:rsidRPr="00DD4B65">
        <w:t xml:space="preserve"> to </w:t>
      </w:r>
      <w:r w:rsidR="001C7246" w:rsidRPr="00DD4B65">
        <w:t>include the requirements of this permit in the f</w:t>
      </w:r>
      <w:r w:rsidRPr="00DD4B65">
        <w:t>acility’s Chapter 3 (Title V) operating permit. [20 DCMR 301.1(a)(2)]</w:t>
      </w:r>
    </w:p>
    <w:p w14:paraId="18CA0A30" w14:textId="77777777" w:rsidR="009909FA" w:rsidRDefault="009909FA" w:rsidP="009909FA">
      <w:pPr>
        <w:pStyle w:val="ListParagraph"/>
      </w:pPr>
    </w:p>
    <w:p w14:paraId="18CA0A31" w14:textId="77777777" w:rsidR="00564065" w:rsidRPr="00236860" w:rsidRDefault="00564065" w:rsidP="00564065">
      <w:pPr>
        <w:ind w:left="360" w:hanging="360"/>
        <w:rPr>
          <w:u w:val="single"/>
        </w:rPr>
      </w:pPr>
      <w:r w:rsidRPr="00236860">
        <w:t>II.</w:t>
      </w:r>
      <w:r w:rsidRPr="00236860">
        <w:tab/>
      </w:r>
      <w:r w:rsidRPr="00236860">
        <w:rPr>
          <w:u w:val="single"/>
        </w:rPr>
        <w:t>Emission Limitations:</w:t>
      </w:r>
    </w:p>
    <w:p w14:paraId="18CA0A32" w14:textId="77777777" w:rsidR="00564065" w:rsidRPr="00236860" w:rsidRDefault="00564065" w:rsidP="00564065">
      <w:pPr>
        <w:ind w:left="360" w:hanging="360"/>
      </w:pPr>
    </w:p>
    <w:p w14:paraId="18CA0A33" w14:textId="77777777" w:rsidR="00564065" w:rsidRPr="00236860" w:rsidRDefault="000363F3" w:rsidP="00F45FCB">
      <w:pPr>
        <w:numPr>
          <w:ilvl w:val="1"/>
          <w:numId w:val="4"/>
        </w:numPr>
        <w:tabs>
          <w:tab w:val="clear" w:pos="792"/>
          <w:tab w:val="num" w:pos="720"/>
        </w:tabs>
        <w:ind w:left="720" w:hanging="360"/>
      </w:pPr>
      <w:r w:rsidRPr="00236860">
        <w:t>This 8.27</w:t>
      </w:r>
      <w:r w:rsidR="007271EA" w:rsidRPr="00236860">
        <w:t xml:space="preserve"> </w:t>
      </w:r>
      <w:r w:rsidR="00321243" w:rsidRPr="00236860">
        <w:t>MM</w:t>
      </w:r>
      <w:r w:rsidR="007271EA" w:rsidRPr="00236860">
        <w:t xml:space="preserve">BTU per hour </w:t>
      </w:r>
      <w:r w:rsidR="00274269" w:rsidRPr="00236860">
        <w:t>natural gas</w:t>
      </w:r>
      <w:r w:rsidR="001A13EC" w:rsidRPr="00236860">
        <w:t xml:space="preserve"> </w:t>
      </w:r>
      <w:r w:rsidR="007271EA" w:rsidRPr="00236860">
        <w:t xml:space="preserve">fired </w:t>
      </w:r>
      <w:r w:rsidR="00564065" w:rsidRPr="00236860">
        <w:t>boiler shall not emit pollutants in excess of those specified in the following table [20 DCMR 201]:</w:t>
      </w:r>
      <w:r w:rsidR="00AD7ABE" w:rsidRPr="00236860">
        <w:t xml:space="preserve"> </w:t>
      </w:r>
      <w:r w:rsidR="00AD7ABE" w:rsidRPr="00236860">
        <w:rPr>
          <w:i/>
          <w:szCs w:val="20"/>
        </w:rPr>
        <w:t xml:space="preserve">Note that, </w:t>
      </w:r>
      <w:r w:rsidR="00AD7ABE" w:rsidRPr="00236860">
        <w:rPr>
          <w:i/>
        </w:rPr>
        <w:t>unless other credible evidence of a violation, such as test results required under Condition IV(a), are identified, compliance with Condition III</w:t>
      </w:r>
      <w:r w:rsidR="00775A9F" w:rsidRPr="00236860">
        <w:rPr>
          <w:i/>
        </w:rPr>
        <w:t>(a)</w:t>
      </w:r>
      <w:r w:rsidR="00AD7ABE" w:rsidRPr="00236860">
        <w:rPr>
          <w:i/>
        </w:rPr>
        <w:t xml:space="preserve"> of this permit will be considered compliance with this condition.</w:t>
      </w:r>
    </w:p>
    <w:p w14:paraId="18CA0A34" w14:textId="77777777" w:rsidR="00A048AF" w:rsidRPr="00B04C3C" w:rsidRDefault="00A048AF" w:rsidP="00A048AF">
      <w:pPr>
        <w:tabs>
          <w:tab w:val="left" w:pos="-1440"/>
          <w:tab w:val="left" w:pos="1440"/>
        </w:tabs>
        <w:rPr>
          <w:highlight w:val="yellow"/>
        </w:rPr>
      </w:pP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3960"/>
      </w:tblGrid>
      <w:tr w:rsidR="00A048AF" w:rsidRPr="00953CCC" w14:paraId="18CA0A36" w14:textId="77777777" w:rsidTr="003B3B0F">
        <w:tc>
          <w:tcPr>
            <w:tcW w:w="8190" w:type="dxa"/>
            <w:gridSpan w:val="2"/>
          </w:tcPr>
          <w:p w14:paraId="18CA0A35" w14:textId="77777777" w:rsidR="00A048AF" w:rsidRPr="00953CCC" w:rsidRDefault="00A048AF" w:rsidP="003B3B0F">
            <w:pPr>
              <w:tabs>
                <w:tab w:val="left" w:pos="-1440"/>
                <w:tab w:val="left" w:pos="1080"/>
              </w:tabs>
              <w:jc w:val="center"/>
              <w:rPr>
                <w:b/>
              </w:rPr>
            </w:pPr>
            <w:r w:rsidRPr="00953CCC">
              <w:rPr>
                <w:b/>
              </w:rPr>
              <w:t>Boiler Emission Limits</w:t>
            </w:r>
          </w:p>
        </w:tc>
      </w:tr>
      <w:tr w:rsidR="00A048AF" w:rsidRPr="00953CCC" w14:paraId="18CA0A39" w14:textId="77777777" w:rsidTr="003B3B0F">
        <w:tc>
          <w:tcPr>
            <w:tcW w:w="4230" w:type="dxa"/>
          </w:tcPr>
          <w:p w14:paraId="18CA0A37" w14:textId="77777777" w:rsidR="00A048AF" w:rsidRPr="00953CCC" w:rsidRDefault="00A048AF" w:rsidP="003B3B0F">
            <w:pPr>
              <w:tabs>
                <w:tab w:val="left" w:pos="-1440"/>
                <w:tab w:val="left" w:pos="1080"/>
              </w:tabs>
              <w:jc w:val="center"/>
              <w:rPr>
                <w:b/>
              </w:rPr>
            </w:pPr>
            <w:r w:rsidRPr="00953CCC">
              <w:rPr>
                <w:b/>
              </w:rPr>
              <w:t>Pollutant</w:t>
            </w:r>
          </w:p>
        </w:tc>
        <w:tc>
          <w:tcPr>
            <w:tcW w:w="3960" w:type="dxa"/>
          </w:tcPr>
          <w:p w14:paraId="18CA0A38" w14:textId="77777777" w:rsidR="00A048AF" w:rsidRPr="00953CCC" w:rsidRDefault="00A048AF" w:rsidP="003B3B0F">
            <w:pPr>
              <w:tabs>
                <w:tab w:val="left" w:pos="-1440"/>
                <w:tab w:val="left" w:pos="1080"/>
              </w:tabs>
              <w:jc w:val="center"/>
              <w:rPr>
                <w:b/>
              </w:rPr>
            </w:pPr>
            <w:r w:rsidRPr="00953CCC">
              <w:rPr>
                <w:b/>
              </w:rPr>
              <w:t>Short-Term Limit (</w:t>
            </w:r>
            <w:proofErr w:type="spellStart"/>
            <w:r w:rsidRPr="00953CCC">
              <w:rPr>
                <w:b/>
              </w:rPr>
              <w:t>lb</w:t>
            </w:r>
            <w:proofErr w:type="spellEnd"/>
            <w:r w:rsidRPr="00953CCC">
              <w:rPr>
                <w:b/>
              </w:rPr>
              <w:t>/</w:t>
            </w:r>
            <w:proofErr w:type="spellStart"/>
            <w:r w:rsidRPr="00953CCC">
              <w:rPr>
                <w:b/>
              </w:rPr>
              <w:t>hr</w:t>
            </w:r>
            <w:proofErr w:type="spellEnd"/>
            <w:r w:rsidRPr="00953CCC">
              <w:rPr>
                <w:b/>
              </w:rPr>
              <w:t>)</w:t>
            </w:r>
          </w:p>
        </w:tc>
      </w:tr>
      <w:tr w:rsidR="00A048AF" w:rsidRPr="00953CCC" w14:paraId="18CA0A3C" w14:textId="77777777" w:rsidTr="003B3B0F">
        <w:tc>
          <w:tcPr>
            <w:tcW w:w="4230" w:type="dxa"/>
          </w:tcPr>
          <w:p w14:paraId="18CA0A3A" w14:textId="77777777" w:rsidR="00A048AF" w:rsidRPr="00953CCC" w:rsidRDefault="00A048AF" w:rsidP="003B3B0F">
            <w:pPr>
              <w:tabs>
                <w:tab w:val="left" w:pos="-1440"/>
                <w:tab w:val="left" w:pos="1080"/>
              </w:tabs>
            </w:pPr>
            <w:r w:rsidRPr="00953CCC">
              <w:t>Carbon Monoxide (CO)</w:t>
            </w:r>
          </w:p>
        </w:tc>
        <w:tc>
          <w:tcPr>
            <w:tcW w:w="3960" w:type="dxa"/>
          </w:tcPr>
          <w:p w14:paraId="18CA0A3B" w14:textId="77777777" w:rsidR="00A048AF" w:rsidRPr="00953CCC" w:rsidRDefault="00A048AF" w:rsidP="00AD7ECD">
            <w:pPr>
              <w:tabs>
                <w:tab w:val="left" w:pos="-1440"/>
                <w:tab w:val="left" w:pos="1080"/>
              </w:tabs>
              <w:jc w:val="center"/>
            </w:pPr>
            <w:r w:rsidRPr="00953CCC">
              <w:t>0.</w:t>
            </w:r>
            <w:r w:rsidR="00AD7ECD" w:rsidRPr="00953CCC">
              <w:t>31</w:t>
            </w:r>
          </w:p>
        </w:tc>
      </w:tr>
      <w:tr w:rsidR="00A048AF" w:rsidRPr="00953CCC" w14:paraId="18CA0A3F" w14:textId="77777777" w:rsidTr="003B3B0F">
        <w:tc>
          <w:tcPr>
            <w:tcW w:w="4230" w:type="dxa"/>
          </w:tcPr>
          <w:p w14:paraId="18CA0A3D" w14:textId="77777777" w:rsidR="00A048AF" w:rsidRPr="00953CCC" w:rsidRDefault="00A048AF" w:rsidP="003B3B0F">
            <w:pPr>
              <w:tabs>
                <w:tab w:val="left" w:pos="-1440"/>
                <w:tab w:val="left" w:pos="1080"/>
              </w:tabs>
            </w:pPr>
            <w:r w:rsidRPr="00953CCC">
              <w:t>Oxides of Nitrogen (NO</w:t>
            </w:r>
            <w:r w:rsidRPr="00953CCC">
              <w:rPr>
                <w:vertAlign w:val="subscript"/>
              </w:rPr>
              <w:t>x</w:t>
            </w:r>
            <w:r w:rsidRPr="00953CCC">
              <w:t>)</w:t>
            </w:r>
          </w:p>
        </w:tc>
        <w:tc>
          <w:tcPr>
            <w:tcW w:w="3960" w:type="dxa"/>
          </w:tcPr>
          <w:p w14:paraId="18CA0A3E" w14:textId="46DB91AF" w:rsidR="00A048AF" w:rsidRPr="00953CCC" w:rsidRDefault="00A048AF" w:rsidP="00AD7ECD">
            <w:pPr>
              <w:tabs>
                <w:tab w:val="left" w:pos="-1440"/>
                <w:tab w:val="left" w:pos="1080"/>
              </w:tabs>
              <w:jc w:val="center"/>
            </w:pPr>
            <w:r w:rsidRPr="00953CCC">
              <w:t>0.</w:t>
            </w:r>
            <w:r w:rsidR="0066137C" w:rsidRPr="00953CCC">
              <w:t>75</w:t>
            </w:r>
          </w:p>
        </w:tc>
      </w:tr>
      <w:tr w:rsidR="00A048AF" w:rsidRPr="00953CCC" w14:paraId="18CA0A42" w14:textId="77777777" w:rsidTr="003B3B0F">
        <w:tc>
          <w:tcPr>
            <w:tcW w:w="4230" w:type="dxa"/>
          </w:tcPr>
          <w:p w14:paraId="18CA0A40" w14:textId="77777777" w:rsidR="00A048AF" w:rsidRPr="00953CCC" w:rsidRDefault="00A048AF" w:rsidP="003B3B0F">
            <w:pPr>
              <w:tabs>
                <w:tab w:val="left" w:pos="-1440"/>
                <w:tab w:val="left" w:pos="1080"/>
              </w:tabs>
            </w:pPr>
            <w:r w:rsidRPr="00953CCC">
              <w:t>Total Particulate Matter (PM Total)</w:t>
            </w:r>
          </w:p>
        </w:tc>
        <w:tc>
          <w:tcPr>
            <w:tcW w:w="3960" w:type="dxa"/>
          </w:tcPr>
          <w:p w14:paraId="18CA0A41" w14:textId="77777777" w:rsidR="00A048AF" w:rsidRPr="00953CCC" w:rsidRDefault="00A048AF" w:rsidP="00775A9F">
            <w:pPr>
              <w:tabs>
                <w:tab w:val="left" w:pos="-1440"/>
                <w:tab w:val="left" w:pos="1080"/>
              </w:tabs>
              <w:jc w:val="center"/>
            </w:pPr>
            <w:r w:rsidRPr="00953CCC">
              <w:t>0.0</w:t>
            </w:r>
            <w:r w:rsidR="00AD7ECD" w:rsidRPr="00953CCC">
              <w:t>6</w:t>
            </w:r>
          </w:p>
        </w:tc>
      </w:tr>
      <w:tr w:rsidR="00A048AF" w:rsidRPr="00953CCC" w14:paraId="18CA0A45" w14:textId="77777777" w:rsidTr="003B3B0F">
        <w:tc>
          <w:tcPr>
            <w:tcW w:w="4230" w:type="dxa"/>
          </w:tcPr>
          <w:p w14:paraId="18CA0A43" w14:textId="77777777" w:rsidR="00A048AF" w:rsidRPr="00953CCC" w:rsidRDefault="00A048AF" w:rsidP="003B3B0F">
            <w:pPr>
              <w:tabs>
                <w:tab w:val="left" w:pos="-1440"/>
                <w:tab w:val="left" w:pos="1080"/>
              </w:tabs>
            </w:pPr>
            <w:r w:rsidRPr="00953CCC">
              <w:t>Sulfur Dioxide (SO</w:t>
            </w:r>
            <w:r w:rsidRPr="00953CCC">
              <w:rPr>
                <w:vertAlign w:val="subscript"/>
              </w:rPr>
              <w:t>2</w:t>
            </w:r>
            <w:r w:rsidRPr="00953CCC">
              <w:t>)</w:t>
            </w:r>
          </w:p>
        </w:tc>
        <w:tc>
          <w:tcPr>
            <w:tcW w:w="3960" w:type="dxa"/>
          </w:tcPr>
          <w:p w14:paraId="18CA0A44" w14:textId="77777777" w:rsidR="00A048AF" w:rsidRPr="00953CCC" w:rsidRDefault="00A048AF" w:rsidP="00775A9F">
            <w:pPr>
              <w:tabs>
                <w:tab w:val="left" w:pos="-1440"/>
                <w:tab w:val="left" w:pos="1080"/>
              </w:tabs>
              <w:jc w:val="center"/>
            </w:pPr>
            <w:r w:rsidRPr="00953CCC">
              <w:t>0.00</w:t>
            </w:r>
            <w:r w:rsidR="00AD7ECD" w:rsidRPr="00953CCC">
              <w:t>5</w:t>
            </w:r>
          </w:p>
        </w:tc>
      </w:tr>
    </w:tbl>
    <w:p w14:paraId="18CA0A46" w14:textId="77777777" w:rsidR="00A048AF" w:rsidRDefault="00A048AF" w:rsidP="00A048AF">
      <w:pPr>
        <w:ind w:left="720"/>
      </w:pPr>
      <w:r w:rsidRPr="00953CCC">
        <w:t>*PM Total includes both filterable and condensable fractions.</w:t>
      </w:r>
      <w:r>
        <w:t xml:space="preserve">  </w:t>
      </w:r>
    </w:p>
    <w:p w14:paraId="18CA0A47" w14:textId="77777777" w:rsidR="008038D8" w:rsidRPr="0071289B" w:rsidRDefault="008038D8" w:rsidP="00564065">
      <w:pPr>
        <w:ind w:left="720"/>
      </w:pPr>
    </w:p>
    <w:p w14:paraId="18CA0A4B" w14:textId="7B1EDDC1" w:rsidR="00951F78" w:rsidRDefault="00564065" w:rsidP="007A25D4">
      <w:pPr>
        <w:numPr>
          <w:ilvl w:val="1"/>
          <w:numId w:val="2"/>
        </w:numPr>
        <w:ind w:left="720" w:hanging="720"/>
      </w:pPr>
      <w:r>
        <w:t>b.</w:t>
      </w:r>
      <w:r>
        <w:tab/>
      </w:r>
      <w:r w:rsidR="00872890">
        <w:t>Visible emissions shall not be emitted from the equipment covered by this permit except that discharges shall be permitted for two (2) minutes during any startup, cleaning, adjustment of combustion or operational controls, or regeneration of emissions control equipment; provided, that such discharges shall not exceed twenty percent (20%) opacity (unaveraged). [20 DCMR 606.1 and 606.2(a)(1)]</w:t>
      </w:r>
    </w:p>
    <w:p w14:paraId="78387F72" w14:textId="77777777" w:rsidR="007A25D4" w:rsidRDefault="007A25D4" w:rsidP="007A25D4">
      <w:pPr>
        <w:numPr>
          <w:ilvl w:val="1"/>
          <w:numId w:val="2"/>
        </w:numPr>
        <w:ind w:left="720" w:hanging="720"/>
      </w:pPr>
    </w:p>
    <w:p w14:paraId="18CA0A4C" w14:textId="2D480D5C" w:rsidR="00410B1F" w:rsidRDefault="00872890" w:rsidP="00410B1F">
      <w:pPr>
        <w:pStyle w:val="ListParagraph"/>
        <w:numPr>
          <w:ilvl w:val="0"/>
          <w:numId w:val="5"/>
        </w:numPr>
      </w:pPr>
      <w:r>
        <w:lastRenderedPageBreak/>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6C13597E" w14:textId="2B114191" w:rsidR="009E4FCE" w:rsidRDefault="009E4FCE" w:rsidP="009E4FCE">
      <w:pPr>
        <w:pStyle w:val="ListParagraph"/>
      </w:pPr>
    </w:p>
    <w:p w14:paraId="1EFE5AAC" w14:textId="27160117" w:rsidR="009E4FCE" w:rsidRPr="00685172" w:rsidRDefault="00872890" w:rsidP="00872890">
      <w:pPr>
        <w:pStyle w:val="ListParagraph"/>
      </w:pPr>
      <w:r>
        <w:t>Violation of the requirements of this condition that occur as a result of unavoidable malfunction, despite the conscientious employment of control practices, shall be an affirmative defense for which the owner or operator shall bear the burden of proof. A malfunction shall not be considered unavoidable if the owner or operator could have taken, but did not take, appropriate steps to eliminate the malfunction within a reasonable time, as determined by the Department. [20 DCMR 903.13(b)]</w:t>
      </w:r>
    </w:p>
    <w:p w14:paraId="18CA0A4D" w14:textId="77777777" w:rsidR="00410B1F" w:rsidRDefault="00410B1F" w:rsidP="00410B1F">
      <w:pPr>
        <w:pStyle w:val="ListParagraph"/>
      </w:pPr>
    </w:p>
    <w:p w14:paraId="18CA0A4E" w14:textId="77777777" w:rsidR="008A3F3F" w:rsidRPr="0076392B" w:rsidRDefault="00410B1F" w:rsidP="00564065">
      <w:pPr>
        <w:pStyle w:val="ListParagraph"/>
        <w:numPr>
          <w:ilvl w:val="0"/>
          <w:numId w:val="5"/>
        </w:numPr>
      </w:pPr>
      <w:r w:rsidRPr="0076392B">
        <w:t>Total suspended particulate matter (TSP) emissions from the boiler shall not exceed 0.11 pound per million BTU. [20 DCMR 600.1]</w:t>
      </w:r>
      <w:r w:rsidRPr="0076392B">
        <w:rPr>
          <w:i/>
        </w:rPr>
        <w:t xml:space="preserve"> Note that, unless other credible evidence of a violation, such as test results required under Condition IV(a), are identified, compliance with Condition III(a) of this permit will be considered compliance with this condition.</w:t>
      </w:r>
    </w:p>
    <w:p w14:paraId="18CA0A4F" w14:textId="04F878DB" w:rsidR="00E53785" w:rsidRPr="00D44820" w:rsidRDefault="00AD6CD2" w:rsidP="00E53785">
      <w:pPr>
        <w:spacing w:before="240"/>
        <w:ind w:left="720" w:hanging="360"/>
      </w:pPr>
      <w:r>
        <w:t>e</w:t>
      </w:r>
      <w:r w:rsidR="0053720C" w:rsidRPr="00D44820">
        <w:t>.</w:t>
      </w:r>
      <w:r w:rsidR="0053720C" w:rsidRPr="00D44820">
        <w:tab/>
      </w:r>
      <w:r w:rsidR="00E53785" w:rsidRPr="00D44820">
        <w:t xml:space="preserve">NOx and CO emissions shall not exceed those achieved with the performance of annual combustion adjustments on </w:t>
      </w:r>
      <w:r w:rsidR="00615963" w:rsidRPr="00D44820">
        <w:t>the</w:t>
      </w:r>
      <w:r w:rsidR="00E53785" w:rsidRPr="00D44820">
        <w:t xml:space="preserve"> boiler. To show compliance with this condition, the Permittee shall, </w:t>
      </w:r>
      <w:r w:rsidR="00C268D2" w:rsidRPr="00D44820">
        <w:t>eve</w:t>
      </w:r>
      <w:r w:rsidR="00221926" w:rsidRPr="00D44820">
        <w:t>ry two (2) years</w:t>
      </w:r>
      <w:r w:rsidR="00E53785" w:rsidRPr="00D44820">
        <w:t>,</w:t>
      </w:r>
      <w:r w:rsidR="00221926" w:rsidRPr="00D44820">
        <w:t xml:space="preserve"> not to exceed </w:t>
      </w:r>
      <w:r w:rsidR="00A6799E" w:rsidRPr="00D44820">
        <w:t>twenty-five (25) months from the date of last the last tune-up,</w:t>
      </w:r>
      <w:r w:rsidR="00E53785" w:rsidRPr="00D44820">
        <w:t xml:space="preserve"> </w:t>
      </w:r>
      <w:r w:rsidR="00AC7A74">
        <w:t xml:space="preserve">and by November 1 of the year on which it is due, </w:t>
      </w:r>
      <w:r w:rsidR="00E53785" w:rsidRPr="00D44820">
        <w:t>perform adjustments of the combustion processes of the boilers with the following characteristics [20 DCMR 805.1(</w:t>
      </w:r>
      <w:r w:rsidR="003B4C45" w:rsidRPr="00D44820">
        <w:t>a</w:t>
      </w:r>
      <w:r w:rsidR="00E53785" w:rsidRPr="00D44820">
        <w:t>)</w:t>
      </w:r>
      <w:r w:rsidR="009D77F6" w:rsidRPr="00D44820">
        <w:t xml:space="preserve">, </w:t>
      </w:r>
      <w:r w:rsidR="00E53785" w:rsidRPr="00D44820">
        <w:t>20 DCMR 805.</w:t>
      </w:r>
      <w:r w:rsidR="002E1A46" w:rsidRPr="00D44820">
        <w:t>5</w:t>
      </w:r>
      <w:r w:rsidR="00E53785" w:rsidRPr="00D44820">
        <w:t>(</w:t>
      </w:r>
      <w:r w:rsidR="00361835" w:rsidRPr="00D44820">
        <w:t>b</w:t>
      </w:r>
      <w:r w:rsidR="00E53785" w:rsidRPr="00D44820">
        <w:t>)</w:t>
      </w:r>
      <w:r w:rsidR="009D77F6" w:rsidRPr="00D44820">
        <w:t xml:space="preserve"> and 20 DCMR 805.9</w:t>
      </w:r>
      <w:r w:rsidR="00E53785" w:rsidRPr="00D44820">
        <w:t>]:</w:t>
      </w:r>
    </w:p>
    <w:p w14:paraId="18CA0A50" w14:textId="5DA58AD5" w:rsidR="00E53785" w:rsidRPr="00D44820" w:rsidRDefault="00E53785" w:rsidP="00E53785">
      <w:pPr>
        <w:pStyle w:val="ListParagraph"/>
        <w:spacing w:before="240"/>
        <w:ind w:left="1080" w:hanging="360"/>
      </w:pPr>
      <w:r w:rsidRPr="00D44820">
        <w:t>i.</w:t>
      </w:r>
      <w:r w:rsidRPr="00D44820">
        <w:tab/>
      </w:r>
      <w:r w:rsidR="00AC7A74">
        <w:t>As applicable, i</w:t>
      </w:r>
      <w:r w:rsidR="004C7396" w:rsidRPr="00D44820">
        <w:t xml:space="preserve">nspect the burner, and clean or replace </w:t>
      </w:r>
      <w:r w:rsidR="001A0AD6" w:rsidRPr="00D44820">
        <w:t>any components of the burner as nec</w:t>
      </w:r>
      <w:r w:rsidR="00FF7360" w:rsidRPr="00D44820">
        <w:t>essary for proper operation;</w:t>
      </w:r>
    </w:p>
    <w:p w14:paraId="18CA0A51" w14:textId="77777777" w:rsidR="00E53785" w:rsidRPr="00B25FA8" w:rsidRDefault="00E53785" w:rsidP="00E53785">
      <w:pPr>
        <w:pStyle w:val="ListParagraph"/>
        <w:tabs>
          <w:tab w:val="num" w:pos="1080"/>
        </w:tabs>
        <w:spacing w:before="240"/>
        <w:ind w:left="1080" w:hanging="360"/>
        <w:rPr>
          <w:highlight w:val="yellow"/>
        </w:rPr>
      </w:pPr>
    </w:p>
    <w:p w14:paraId="18CA0A52" w14:textId="1A07A79E" w:rsidR="00E53785" w:rsidRPr="00D44820" w:rsidRDefault="00E53785" w:rsidP="00E53785">
      <w:pPr>
        <w:pStyle w:val="ListParagraph"/>
        <w:spacing w:before="240"/>
        <w:ind w:left="1080" w:hanging="360"/>
      </w:pPr>
      <w:r w:rsidRPr="00D44820">
        <w:t>ii.</w:t>
      </w:r>
      <w:r w:rsidRPr="00D44820">
        <w:tab/>
      </w:r>
      <w:r w:rsidR="00FF7360" w:rsidRPr="00D44820">
        <w:t>Inspect the flame pattern</w:t>
      </w:r>
      <w:r w:rsidR="00AC7A74">
        <w:t>, as applicable,</w:t>
      </w:r>
      <w:r w:rsidR="00FF7360" w:rsidRPr="00D44820">
        <w:t xml:space="preserve"> and adjust the burner as necessary to op</w:t>
      </w:r>
      <w:r w:rsidR="005C66D2" w:rsidRPr="00D44820">
        <w:t xml:space="preserve">timize the flame pattern. The adjustments should be consistent with the </w:t>
      </w:r>
      <w:r w:rsidR="002D16C8" w:rsidRPr="00D44820">
        <w:t xml:space="preserve">manufacturer's specifications, if </w:t>
      </w:r>
      <w:r w:rsidR="00010F5E" w:rsidRPr="00D44820">
        <w:t>available</w:t>
      </w:r>
      <w:r w:rsidR="00AC7A74">
        <w:t>;</w:t>
      </w:r>
    </w:p>
    <w:p w14:paraId="18CA0A53" w14:textId="77777777" w:rsidR="00E53785" w:rsidRPr="00B25FA8" w:rsidRDefault="00E53785" w:rsidP="00E53785">
      <w:pPr>
        <w:pStyle w:val="ListParagraph"/>
        <w:tabs>
          <w:tab w:val="num" w:pos="1080"/>
        </w:tabs>
        <w:spacing w:before="240"/>
        <w:ind w:left="1080" w:hanging="360"/>
        <w:rPr>
          <w:highlight w:val="yellow"/>
        </w:rPr>
      </w:pPr>
    </w:p>
    <w:p w14:paraId="18CA0A54" w14:textId="6BAA926B" w:rsidR="00E53785" w:rsidRPr="002B6BF9" w:rsidRDefault="00E53785" w:rsidP="00E53785">
      <w:pPr>
        <w:pStyle w:val="ListParagraph"/>
        <w:spacing w:before="240"/>
        <w:ind w:left="1080" w:hanging="360"/>
      </w:pPr>
      <w:r w:rsidRPr="002B6BF9">
        <w:t>iii.</w:t>
      </w:r>
      <w:r w:rsidRPr="002B6BF9">
        <w:tab/>
      </w:r>
      <w:r w:rsidR="006D3BCF" w:rsidRPr="002B6BF9">
        <w:t>Inspect the system controlling the air-to-fuel ratio</w:t>
      </w:r>
      <w:r w:rsidR="004A7E7F" w:rsidRPr="002B6BF9">
        <w:t xml:space="preserve"> and ensure that it is correctly calibrated and funct</w:t>
      </w:r>
      <w:r w:rsidR="00786C0D" w:rsidRPr="002B6BF9">
        <w:t>ioning properly;</w:t>
      </w:r>
    </w:p>
    <w:p w14:paraId="18CA0A55" w14:textId="77777777" w:rsidR="00E53785" w:rsidRPr="002B6BF9" w:rsidRDefault="00E53785" w:rsidP="00E53785">
      <w:pPr>
        <w:pStyle w:val="ListParagraph"/>
        <w:tabs>
          <w:tab w:val="num" w:pos="1080"/>
        </w:tabs>
        <w:ind w:left="1080" w:hanging="360"/>
      </w:pPr>
    </w:p>
    <w:p w14:paraId="18CA0A56" w14:textId="3BCA254C" w:rsidR="00E53785" w:rsidRPr="002B6BF9" w:rsidRDefault="00E53785" w:rsidP="00E53785">
      <w:pPr>
        <w:ind w:left="1080" w:hanging="360"/>
      </w:pPr>
      <w:r w:rsidRPr="002B6BF9">
        <w:t>iv.</w:t>
      </w:r>
      <w:r w:rsidRPr="002B6BF9">
        <w:tab/>
      </w:r>
      <w:r w:rsidR="00786C0D" w:rsidRPr="002B6BF9">
        <w:t>Optimize total emissions of NOx</w:t>
      </w:r>
      <w:r w:rsidR="00883558" w:rsidRPr="002B6BF9">
        <w:t xml:space="preserve">, and to the </w:t>
      </w:r>
      <w:r w:rsidR="00B13969" w:rsidRPr="002B6BF9">
        <w:t xml:space="preserve">extent possible, CO. This optimization should be </w:t>
      </w:r>
      <w:r w:rsidR="007966D6" w:rsidRPr="002B6BF9">
        <w:t xml:space="preserve">consistent with the manufacturer's specifications, </w:t>
      </w:r>
      <w:r w:rsidR="00594303" w:rsidRPr="002B6BF9">
        <w:t xml:space="preserve">if available, and shall be consistent with any NOx and CO requirements </w:t>
      </w:r>
      <w:r w:rsidR="00B03BD9" w:rsidRPr="002B6BF9">
        <w:t>to which the unit is subject; and</w:t>
      </w:r>
    </w:p>
    <w:p w14:paraId="0BFB00F6" w14:textId="77777777" w:rsidR="002D16C8" w:rsidRPr="00B25FA8" w:rsidRDefault="002D16C8" w:rsidP="00E53785">
      <w:pPr>
        <w:ind w:left="1080" w:hanging="360"/>
        <w:rPr>
          <w:highlight w:val="yellow"/>
        </w:rPr>
      </w:pPr>
    </w:p>
    <w:p w14:paraId="42F11219" w14:textId="7B9C5A47" w:rsidR="00881B1E" w:rsidRDefault="004C7396" w:rsidP="00E53785">
      <w:pPr>
        <w:ind w:left="1080" w:hanging="360"/>
      </w:pPr>
      <w:r w:rsidRPr="002B6BF9">
        <w:t xml:space="preserve">v. </w:t>
      </w:r>
      <w:r w:rsidR="00BD29D1" w:rsidRPr="002B6BF9">
        <w:t xml:space="preserve">  </w:t>
      </w:r>
      <w:r w:rsidR="00B03BD9" w:rsidRPr="002B6BF9">
        <w:t xml:space="preserve">Measure the concentrations in the effluent stream of CO and NOx </w:t>
      </w:r>
      <w:r w:rsidR="00BD29D1" w:rsidRPr="002B6BF9">
        <w:t xml:space="preserve">is </w:t>
      </w:r>
      <w:proofErr w:type="spellStart"/>
      <w:r w:rsidR="00BD29D1" w:rsidRPr="002B6BF9">
        <w:t>ppmvd</w:t>
      </w:r>
      <w:proofErr w:type="spellEnd"/>
      <w:r w:rsidR="00BD29D1" w:rsidRPr="002B6BF9">
        <w:t xml:space="preserve"> and O</w:t>
      </w:r>
      <w:r w:rsidR="00BD29D1" w:rsidRPr="00AC7A74">
        <w:rPr>
          <w:vertAlign w:val="subscript"/>
        </w:rPr>
        <w:t>2</w:t>
      </w:r>
      <w:r w:rsidR="00BD29D1" w:rsidRPr="002B6BF9">
        <w:t xml:space="preserve"> in percent by </w:t>
      </w:r>
      <w:r w:rsidR="00D659D5" w:rsidRPr="002B6BF9">
        <w:t>volume dry basis, before and after the adjustments are made. Measurements may be taken using a portable analyzer;</w:t>
      </w:r>
    </w:p>
    <w:p w14:paraId="18CA0A59" w14:textId="77777777" w:rsidR="00E53785" w:rsidRDefault="00E53785" w:rsidP="00CF0B1E"/>
    <w:p w14:paraId="10FA539F" w14:textId="77777777" w:rsidR="00AC7A74" w:rsidRDefault="00AC7A74">
      <w:r>
        <w:br w:type="page"/>
      </w:r>
    </w:p>
    <w:p w14:paraId="18CA0A5A" w14:textId="32B626C6" w:rsidR="00564065" w:rsidRPr="006243B7" w:rsidRDefault="00564065" w:rsidP="00564065">
      <w:pPr>
        <w:ind w:left="360" w:hanging="360"/>
      </w:pPr>
      <w:r w:rsidRPr="006243B7">
        <w:lastRenderedPageBreak/>
        <w:t>III.</w:t>
      </w:r>
      <w:r w:rsidRPr="006243B7">
        <w:tab/>
      </w:r>
      <w:r w:rsidRPr="006243B7">
        <w:rPr>
          <w:u w:val="single"/>
        </w:rPr>
        <w:t>Operational Limitations:</w:t>
      </w:r>
    </w:p>
    <w:p w14:paraId="18CA0A5B" w14:textId="77777777" w:rsidR="00564065" w:rsidRPr="006243B7" w:rsidRDefault="00564065" w:rsidP="00564065"/>
    <w:p w14:paraId="18CA0A5C" w14:textId="295882B3" w:rsidR="00564065" w:rsidRPr="00C93CCC" w:rsidRDefault="00564065" w:rsidP="00564065">
      <w:pPr>
        <w:numPr>
          <w:ilvl w:val="1"/>
          <w:numId w:val="2"/>
        </w:numPr>
        <w:ind w:left="720" w:hanging="720"/>
      </w:pPr>
      <w:r w:rsidRPr="00C93CCC">
        <w:t>a.</w:t>
      </w:r>
      <w:r w:rsidRPr="00C93CCC">
        <w:tab/>
        <w:t xml:space="preserve">The primary </w:t>
      </w:r>
      <w:r w:rsidR="00920B66" w:rsidRPr="00C93CCC">
        <w:t xml:space="preserve">and only </w:t>
      </w:r>
      <w:r w:rsidRPr="00C93CCC">
        <w:t>fuel for the boiler shal</w:t>
      </w:r>
      <w:r w:rsidR="00920B66" w:rsidRPr="00C93CCC">
        <w:t xml:space="preserve">l be natural gas. </w:t>
      </w:r>
      <w:r w:rsidR="00F81488" w:rsidRPr="00C93CCC">
        <w:t xml:space="preserve">No secondary fuel is permitted. </w:t>
      </w:r>
      <w:r w:rsidR="00920B66" w:rsidRPr="00C93CCC">
        <w:t>[20 DCMR 201]</w:t>
      </w:r>
    </w:p>
    <w:p w14:paraId="18CA0A5D" w14:textId="77777777" w:rsidR="00564065" w:rsidRDefault="00564065" w:rsidP="00564065">
      <w:pPr>
        <w:tabs>
          <w:tab w:val="left" w:pos="540"/>
        </w:tabs>
        <w:ind w:left="720" w:hanging="720"/>
      </w:pPr>
    </w:p>
    <w:p w14:paraId="18CA0A5E" w14:textId="7184431B" w:rsidR="008A3F3F" w:rsidRPr="00DB74F1" w:rsidRDefault="008A3F3F" w:rsidP="002C1596">
      <w:pPr>
        <w:pStyle w:val="ListParagraph"/>
        <w:numPr>
          <w:ilvl w:val="1"/>
          <w:numId w:val="4"/>
        </w:numPr>
      </w:pPr>
      <w:r w:rsidRPr="00DB74F1">
        <w:t>The boiler shall be operated at all times in a manner consistent with the manufacturer’s specifications for the equipment. [20 DCMR 201]</w:t>
      </w:r>
    </w:p>
    <w:p w14:paraId="33D79BE4" w14:textId="70B13FEC" w:rsidR="002C1596" w:rsidRDefault="002C1596" w:rsidP="002C1596">
      <w:pPr>
        <w:pStyle w:val="ListParagraph"/>
        <w:ind w:left="792"/>
      </w:pPr>
    </w:p>
    <w:p w14:paraId="70584C76" w14:textId="06EF6D7D" w:rsidR="00A31A7E" w:rsidRPr="009545A8" w:rsidRDefault="002F30AE" w:rsidP="002C1596">
      <w:pPr>
        <w:pStyle w:val="ListParagraph"/>
        <w:numPr>
          <w:ilvl w:val="1"/>
          <w:numId w:val="4"/>
        </w:numPr>
      </w:pPr>
      <w:r>
        <w:t>The Permittee shall maintain all of the equipment covered by this permit in accordance with one of the following: [20 DCMR 606.4(b)]</w:t>
      </w:r>
    </w:p>
    <w:p w14:paraId="067A2FA6" w14:textId="77777777" w:rsidR="00A31A7E" w:rsidRPr="009545A8" w:rsidRDefault="00A31A7E" w:rsidP="00A31A7E">
      <w:pPr>
        <w:pStyle w:val="ListParagraph"/>
      </w:pPr>
    </w:p>
    <w:p w14:paraId="570256F7" w14:textId="1FB9D0E7" w:rsidR="002C1596" w:rsidRPr="009545A8" w:rsidRDefault="002F30AE" w:rsidP="00A31A7E">
      <w:pPr>
        <w:pStyle w:val="ListParagraph"/>
        <w:numPr>
          <w:ilvl w:val="2"/>
          <w:numId w:val="4"/>
        </w:numPr>
      </w:pPr>
      <w:r>
        <w:t>The manufacturer’s emission-related, written, operation and maintenance instructions; or</w:t>
      </w:r>
      <w:r w:rsidR="00DB65B5" w:rsidRPr="009545A8">
        <w:t xml:space="preserve"> </w:t>
      </w:r>
    </w:p>
    <w:p w14:paraId="39202288" w14:textId="6AAAD31F" w:rsidR="00A31A7E" w:rsidRPr="009545A8" w:rsidRDefault="00A31A7E" w:rsidP="00A31A7E">
      <w:pPr>
        <w:pStyle w:val="ListParagraph"/>
        <w:ind w:left="1224"/>
      </w:pPr>
    </w:p>
    <w:p w14:paraId="5B005C9D" w14:textId="5B989094" w:rsidR="00A31A7E" w:rsidRPr="009545A8" w:rsidRDefault="002F30AE" w:rsidP="00A31A7E">
      <w:pPr>
        <w:pStyle w:val="ListParagraph"/>
        <w:numPr>
          <w:ilvl w:val="2"/>
          <w:numId w:val="4"/>
        </w:numPr>
      </w:pPr>
      <w:r>
        <w:t xml:space="preserve">An alternate written maintenance plan, approved in writing by the </w:t>
      </w:r>
      <w:r w:rsidR="00AC7A74">
        <w:t>D</w:t>
      </w:r>
      <w:r>
        <w:t>epartment</w:t>
      </w:r>
      <w:r w:rsidR="00A66190">
        <w:t>. This alternate plan</w:t>
      </w:r>
      <w:r>
        <w:t xml:space="preserve"> must provide, to the extent practicable, for the maintenance and operation of the </w:t>
      </w:r>
      <w:r w:rsidR="00A66190">
        <w:t>boiler</w:t>
      </w:r>
      <w:r>
        <w:t xml:space="preserve"> in a manner consistent with good air pollution control practice for minimizing emissions.</w:t>
      </w:r>
    </w:p>
    <w:p w14:paraId="18CA0A5F" w14:textId="77777777" w:rsidR="008A3F3F" w:rsidRPr="008A3F3F" w:rsidRDefault="008A3F3F" w:rsidP="008A3F3F">
      <w:pPr>
        <w:ind w:left="720" w:hanging="360"/>
      </w:pPr>
    </w:p>
    <w:p w14:paraId="0BFDD297" w14:textId="5DC7F3B0" w:rsidR="00024765" w:rsidRDefault="003C7534" w:rsidP="002C1596">
      <w:pPr>
        <w:pStyle w:val="ListParagraph"/>
        <w:numPr>
          <w:ilvl w:val="1"/>
          <w:numId w:val="4"/>
        </w:numPr>
      </w:pPr>
      <w:r w:rsidRPr="003C7534">
        <w:t xml:space="preserve">This unit must not operate concurrently with boiler HUSC #4 (CU-18), which is </w:t>
      </w:r>
      <w:r>
        <w:t>also installed</w:t>
      </w:r>
      <w:r w:rsidRPr="003C7534">
        <w:t xml:space="preserve"> at the Howard University Service Center and </w:t>
      </w:r>
      <w:r>
        <w:t>is covered</w:t>
      </w:r>
      <w:r w:rsidRPr="003C7534">
        <w:t xml:space="preserve"> under Title V permit No. 006-R2.</w:t>
      </w:r>
      <w:r w:rsidR="00024765">
        <w:t xml:space="preserve"> </w:t>
      </w:r>
      <w:r w:rsidR="00355235">
        <w:t xml:space="preserve">Only one </w:t>
      </w:r>
      <w:r w:rsidR="004B6D06">
        <w:t xml:space="preserve">of these two </w:t>
      </w:r>
      <w:r w:rsidR="00355235">
        <w:t>boiler</w:t>
      </w:r>
      <w:r w:rsidR="004B6D06">
        <w:t>s</w:t>
      </w:r>
      <w:r w:rsidR="00355235">
        <w:t xml:space="preserve"> is permitted </w:t>
      </w:r>
      <w:r w:rsidR="002A64CA">
        <w:t xml:space="preserve">to </w:t>
      </w:r>
      <w:r w:rsidR="001C3977">
        <w:t>burn fuel</w:t>
      </w:r>
      <w:r w:rsidR="00355235">
        <w:t xml:space="preserve"> at a</w:t>
      </w:r>
      <w:r w:rsidR="009E403D">
        <w:t>ny</w:t>
      </w:r>
      <w:r w:rsidR="00355235">
        <w:t xml:space="preserve"> time</w:t>
      </w:r>
      <w:r w:rsidR="002B0C3A">
        <w:t xml:space="preserve"> and the operating time of both boilers </w:t>
      </w:r>
      <w:r w:rsidR="009E403D">
        <w:t xml:space="preserve">combined </w:t>
      </w:r>
      <w:r w:rsidR="002B0C3A">
        <w:t>shall not exceed 8</w:t>
      </w:r>
      <w:r w:rsidR="009E403D">
        <w:t>,</w:t>
      </w:r>
      <w:r w:rsidR="002B0C3A">
        <w:t xml:space="preserve">760 hours in any </w:t>
      </w:r>
      <w:r w:rsidR="009E403D">
        <w:t>12-month-consecutive</w:t>
      </w:r>
      <w:r w:rsidR="002A64CA">
        <w:t xml:space="preserve"> rolling</w:t>
      </w:r>
      <w:r w:rsidR="009E403D">
        <w:t xml:space="preserve"> period</w:t>
      </w:r>
      <w:r w:rsidR="004951CA">
        <w:t xml:space="preserve">. </w:t>
      </w:r>
      <w:r w:rsidR="001C3977" w:rsidRPr="003C7534">
        <w:t xml:space="preserve">This operational restriction </w:t>
      </w:r>
      <w:r w:rsidR="004B6D06">
        <w:t>shall</w:t>
      </w:r>
      <w:r w:rsidR="001C3977" w:rsidRPr="003C7534">
        <w:t xml:space="preserve"> be incorporated into the application as mandated by Condition I(g)</w:t>
      </w:r>
    </w:p>
    <w:p w14:paraId="18CA0A61" w14:textId="5A817CD2" w:rsidR="00564065" w:rsidRDefault="00564065" w:rsidP="00564065"/>
    <w:p w14:paraId="18CA0A62" w14:textId="77777777" w:rsidR="00564065" w:rsidRPr="006243B7" w:rsidRDefault="00564065" w:rsidP="00564065">
      <w:pPr>
        <w:ind w:left="360" w:hanging="360"/>
      </w:pPr>
      <w:r w:rsidRPr="006243B7">
        <w:t>IV.</w:t>
      </w:r>
      <w:r w:rsidRPr="006243B7">
        <w:tab/>
      </w:r>
      <w:r w:rsidRPr="006243B7">
        <w:rPr>
          <w:u w:val="single"/>
        </w:rPr>
        <w:t>Monitoring and Testing Requirements:</w:t>
      </w:r>
    </w:p>
    <w:p w14:paraId="18CA0A63" w14:textId="77777777" w:rsidR="00564065" w:rsidRPr="006243B7" w:rsidRDefault="00564065" w:rsidP="00564065">
      <w:pPr>
        <w:ind w:left="360" w:hanging="360"/>
      </w:pPr>
    </w:p>
    <w:p w14:paraId="18CA0A64" w14:textId="77777777" w:rsidR="00817878" w:rsidRDefault="00564065" w:rsidP="002C6660">
      <w:pPr>
        <w:tabs>
          <w:tab w:val="left" w:pos="-1440"/>
          <w:tab w:val="left" w:pos="1440"/>
        </w:tabs>
        <w:ind w:left="720" w:hanging="360"/>
      </w:pPr>
      <w:r w:rsidRPr="005E2695">
        <w:t>a.</w:t>
      </w:r>
      <w:r w:rsidRPr="005E2695">
        <w:tab/>
      </w:r>
      <w:r w:rsidR="00410B1F" w:rsidRPr="005E2695">
        <w:t>The Permittee shall conduct and allow the Department access to conduct tests of air pollution emissions from any source as requested.  [20 DCMR 502.1]</w:t>
      </w:r>
    </w:p>
    <w:p w14:paraId="18CA0A65" w14:textId="77777777" w:rsidR="00817878" w:rsidRPr="00A3527A" w:rsidRDefault="00817878" w:rsidP="002C6660">
      <w:pPr>
        <w:tabs>
          <w:tab w:val="left" w:pos="-1440"/>
          <w:tab w:val="left" w:pos="1440"/>
        </w:tabs>
        <w:ind w:left="720" w:hanging="360"/>
      </w:pPr>
    </w:p>
    <w:p w14:paraId="18CA0A66" w14:textId="04EC68C2" w:rsidR="00FF16EA" w:rsidRPr="00A3527A" w:rsidRDefault="00817878" w:rsidP="002C6660">
      <w:pPr>
        <w:tabs>
          <w:tab w:val="left" w:pos="-1440"/>
          <w:tab w:val="left" w:pos="1440"/>
        </w:tabs>
        <w:ind w:left="720" w:hanging="360"/>
      </w:pPr>
      <w:r w:rsidRPr="00A3527A">
        <w:t>b</w:t>
      </w:r>
      <w:r w:rsidRPr="006409F9">
        <w:t>.</w:t>
      </w:r>
      <w:r w:rsidRPr="006409F9">
        <w:tab/>
        <w:t>If the Department requests testing of this equipment in accordance with Condition IV(a),</w:t>
      </w:r>
      <w:r w:rsidR="00FF16EA" w:rsidRPr="006409F9">
        <w:t xml:space="preserve"> the Permittee shall conduct performance testing on the boiler to determine compliance with Conditions II(a) (except SO</w:t>
      </w:r>
      <w:r w:rsidR="00FF16EA" w:rsidRPr="006409F9">
        <w:rPr>
          <w:vertAlign w:val="subscript"/>
        </w:rPr>
        <w:t>2</w:t>
      </w:r>
      <w:r w:rsidR="00CC5A50" w:rsidRPr="006409F9">
        <w:t>) and</w:t>
      </w:r>
      <w:r w:rsidR="009021ED" w:rsidRPr="006409F9">
        <w:t xml:space="preserve"> (</w:t>
      </w:r>
      <w:r w:rsidR="00410B1F" w:rsidRPr="006409F9">
        <w:t>d</w:t>
      </w:r>
      <w:r w:rsidR="009021ED" w:rsidRPr="006409F9">
        <w:t>)</w:t>
      </w:r>
      <w:r w:rsidR="00A66190">
        <w:t>, and any other requirements that the Department shall specify,</w:t>
      </w:r>
      <w:r w:rsidR="00CC5A50" w:rsidRPr="006409F9">
        <w:t xml:space="preserve"> </w:t>
      </w:r>
      <w:r w:rsidR="00FF16EA" w:rsidRPr="006409F9">
        <w:t>and shall furnish the Department with a written report of the results of such performance test in accordance with the following requirements [20 DCMR 502]:</w:t>
      </w:r>
    </w:p>
    <w:p w14:paraId="18CA0A67" w14:textId="77777777" w:rsidR="00FF16EA" w:rsidRPr="00A3527A" w:rsidRDefault="00FF16EA" w:rsidP="002C6660">
      <w:pPr>
        <w:tabs>
          <w:tab w:val="left" w:pos="-1440"/>
          <w:tab w:val="left" w:pos="1440"/>
        </w:tabs>
        <w:ind w:left="720" w:hanging="360"/>
      </w:pPr>
    </w:p>
    <w:p w14:paraId="18CA0A68" w14:textId="1EF72DBD" w:rsidR="00564065" w:rsidRPr="004A1E6C" w:rsidRDefault="00564065" w:rsidP="00564065">
      <w:pPr>
        <w:tabs>
          <w:tab w:val="left" w:pos="-1440"/>
          <w:tab w:val="left" w:pos="1440"/>
        </w:tabs>
        <w:ind w:left="1080" w:hanging="360"/>
      </w:pPr>
      <w:r w:rsidRPr="00A3527A">
        <w:t>1.</w:t>
      </w:r>
      <w:r w:rsidRPr="00A3527A">
        <w:tab/>
      </w:r>
      <w:r w:rsidRPr="004A1E6C">
        <w:t>One (1) original test protocol shall be submitted to</w:t>
      </w:r>
      <w:r w:rsidR="000A014C" w:rsidRPr="004A1E6C">
        <w:t xml:space="preserve"> air.quality@dc.gov</w:t>
      </w:r>
      <w:r w:rsidRPr="004A1E6C">
        <w:t xml:space="preserve"> a minimum of thirty (30) days in advance of the proposed test date. The test shall be conducted in accordance with Federal and District requirements.</w:t>
      </w:r>
    </w:p>
    <w:p w14:paraId="18CA0A6F" w14:textId="77777777" w:rsidR="00564065" w:rsidRPr="00A3527A" w:rsidRDefault="00564065" w:rsidP="000A014C"/>
    <w:p w14:paraId="18CA0A70" w14:textId="77777777" w:rsidR="00564065" w:rsidRPr="00FF683E" w:rsidRDefault="00564065" w:rsidP="00564065">
      <w:pPr>
        <w:tabs>
          <w:tab w:val="left" w:pos="-1440"/>
          <w:tab w:val="left" w:pos="1080"/>
        </w:tabs>
        <w:ind w:left="1080" w:hanging="360"/>
      </w:pPr>
      <w:r w:rsidRPr="00FF683E">
        <w:lastRenderedPageBreak/>
        <w:t>2.</w:t>
      </w:r>
      <w:r w:rsidRPr="00FF683E">
        <w:tab/>
        <w:t xml:space="preserve">The test protocol </w:t>
      </w:r>
      <w:r w:rsidR="004A2433" w:rsidRPr="00FF683E">
        <w:t xml:space="preserve">and test date(s) </w:t>
      </w:r>
      <w:r w:rsidRPr="00FF683E">
        <w:t>shall be approved by the Department prior to initiating any testing. The Department must have the opportunity to observe the test for the results to be considered for acceptance.</w:t>
      </w:r>
    </w:p>
    <w:p w14:paraId="18CA0A71" w14:textId="77777777" w:rsidR="00564065" w:rsidRPr="000A014C" w:rsidRDefault="00564065" w:rsidP="00564065">
      <w:pPr>
        <w:tabs>
          <w:tab w:val="left" w:pos="-1440"/>
          <w:tab w:val="left" w:pos="1080"/>
        </w:tabs>
        <w:ind w:left="1080" w:hanging="360"/>
        <w:rPr>
          <w:highlight w:val="yellow"/>
        </w:rPr>
      </w:pPr>
    </w:p>
    <w:p w14:paraId="18CA0A72" w14:textId="152CE6C4" w:rsidR="00564065" w:rsidRPr="00A546A4" w:rsidRDefault="00564065" w:rsidP="00AD6CD2">
      <w:pPr>
        <w:pStyle w:val="ListParagraph"/>
        <w:numPr>
          <w:ilvl w:val="0"/>
          <w:numId w:val="16"/>
        </w:numPr>
        <w:tabs>
          <w:tab w:val="left" w:pos="-1440"/>
          <w:tab w:val="left" w:pos="1080"/>
        </w:tabs>
      </w:pPr>
      <w:r w:rsidRPr="00A546A4">
        <w:t xml:space="preserve">The final results of the testing shall be submitted to the Department within sixty (60) days of </w:t>
      </w:r>
      <w:r w:rsidR="00A66190">
        <w:t xml:space="preserve">test </w:t>
      </w:r>
      <w:r w:rsidR="000A014C" w:rsidRPr="00A546A4">
        <w:t>completion. One (1) original copy and one electronic copy of the test report shall be submitted to the following addresses:</w:t>
      </w:r>
    </w:p>
    <w:p w14:paraId="293E4679" w14:textId="77777777" w:rsidR="000A014C" w:rsidRPr="00B42C8B" w:rsidRDefault="000A014C" w:rsidP="000A014C">
      <w:pPr>
        <w:tabs>
          <w:tab w:val="left" w:pos="-1440"/>
          <w:tab w:val="left" w:pos="1080"/>
        </w:tabs>
      </w:pPr>
    </w:p>
    <w:p w14:paraId="75D1B298" w14:textId="114061A0" w:rsidR="000A014C" w:rsidRPr="00B42C8B" w:rsidRDefault="000A014C" w:rsidP="000A014C">
      <w:pPr>
        <w:tabs>
          <w:tab w:val="left" w:pos="-1440"/>
          <w:tab w:val="left" w:pos="1080"/>
        </w:tabs>
        <w:ind w:left="1080"/>
      </w:pPr>
      <w:r w:rsidRPr="00B42C8B">
        <w:t>Chief, Compliance and Enforcement Branch</w:t>
      </w:r>
    </w:p>
    <w:p w14:paraId="59AFFA3D" w14:textId="088D0017" w:rsidR="000A014C" w:rsidRPr="00B42C8B" w:rsidRDefault="000A014C" w:rsidP="000A014C">
      <w:pPr>
        <w:tabs>
          <w:tab w:val="left" w:pos="-1440"/>
          <w:tab w:val="left" w:pos="1080"/>
        </w:tabs>
        <w:ind w:left="1080"/>
      </w:pPr>
      <w:r w:rsidRPr="00B42C8B">
        <w:t>Department of Energy and Environment</w:t>
      </w:r>
    </w:p>
    <w:p w14:paraId="23D2FE59" w14:textId="176B563B" w:rsidR="000A014C" w:rsidRPr="00B42C8B" w:rsidRDefault="000A014C" w:rsidP="000A014C">
      <w:pPr>
        <w:tabs>
          <w:tab w:val="left" w:pos="-1440"/>
          <w:tab w:val="left" w:pos="1080"/>
        </w:tabs>
        <w:ind w:left="1080"/>
      </w:pPr>
      <w:r w:rsidRPr="00B42C8B">
        <w:t>Air Quality Division</w:t>
      </w:r>
    </w:p>
    <w:p w14:paraId="7137B952" w14:textId="222A25EB" w:rsidR="000A014C" w:rsidRDefault="000A014C" w:rsidP="000A014C">
      <w:pPr>
        <w:tabs>
          <w:tab w:val="left" w:pos="-1440"/>
          <w:tab w:val="left" w:pos="1080"/>
        </w:tabs>
        <w:ind w:left="1080"/>
      </w:pPr>
      <w:r w:rsidRPr="00B42C8B">
        <w:t xml:space="preserve">1200 </w:t>
      </w:r>
      <w:r w:rsidR="00E90CB7" w:rsidRPr="00B42C8B">
        <w:t>First Street NE, 5</w:t>
      </w:r>
      <w:r w:rsidR="00E90CB7" w:rsidRPr="00B42C8B">
        <w:rPr>
          <w:vertAlign w:val="superscript"/>
        </w:rPr>
        <w:t>th</w:t>
      </w:r>
      <w:r w:rsidR="00E90CB7" w:rsidRPr="00B42C8B">
        <w:t xml:space="preserve"> Floor</w:t>
      </w:r>
    </w:p>
    <w:p w14:paraId="1866622B" w14:textId="3C13EA81" w:rsidR="00A66190" w:rsidRPr="00B42C8B" w:rsidRDefault="00A66190" w:rsidP="000A014C">
      <w:pPr>
        <w:tabs>
          <w:tab w:val="left" w:pos="-1440"/>
          <w:tab w:val="left" w:pos="1080"/>
        </w:tabs>
        <w:ind w:left="1080"/>
      </w:pPr>
      <w:r>
        <w:t>Washington DC 20002</w:t>
      </w:r>
    </w:p>
    <w:p w14:paraId="24601E01" w14:textId="77777777" w:rsidR="00E90CB7" w:rsidRPr="00B42C8B" w:rsidRDefault="00E90CB7" w:rsidP="000A014C">
      <w:pPr>
        <w:tabs>
          <w:tab w:val="left" w:pos="-1440"/>
          <w:tab w:val="left" w:pos="1080"/>
        </w:tabs>
        <w:ind w:left="1080"/>
      </w:pPr>
    </w:p>
    <w:p w14:paraId="49FBAF7F" w14:textId="788A0FE4" w:rsidR="00E90CB7" w:rsidRPr="00B42C8B" w:rsidRDefault="00E90CB7" w:rsidP="00E90CB7">
      <w:pPr>
        <w:tabs>
          <w:tab w:val="left" w:pos="-1440"/>
          <w:tab w:val="left" w:pos="1080"/>
        </w:tabs>
        <w:ind w:left="1080"/>
      </w:pPr>
      <w:r w:rsidRPr="00B42C8B">
        <w:t>and</w:t>
      </w:r>
    </w:p>
    <w:p w14:paraId="3F1C7E71" w14:textId="77777777" w:rsidR="00E90CB7" w:rsidRPr="00B42C8B" w:rsidRDefault="00E90CB7" w:rsidP="00E90CB7">
      <w:pPr>
        <w:tabs>
          <w:tab w:val="left" w:pos="-1440"/>
          <w:tab w:val="left" w:pos="1080"/>
        </w:tabs>
        <w:ind w:left="1080"/>
      </w:pPr>
    </w:p>
    <w:p w14:paraId="79ED28CC" w14:textId="76568E25" w:rsidR="00E90CB7" w:rsidRPr="004D5F71" w:rsidRDefault="00E90CB7" w:rsidP="00E90CB7">
      <w:pPr>
        <w:tabs>
          <w:tab w:val="left" w:pos="-1440"/>
          <w:tab w:val="left" w:pos="1080"/>
        </w:tabs>
        <w:ind w:left="1080"/>
        <w:rPr>
          <w:u w:val="single"/>
        </w:rPr>
      </w:pPr>
      <w:r w:rsidRPr="00B42C8B">
        <w:rPr>
          <w:u w:val="single"/>
        </w:rPr>
        <w:t>air.quality@</w:t>
      </w:r>
      <w:r w:rsidR="004D5F71" w:rsidRPr="00B42C8B">
        <w:rPr>
          <w:u w:val="single"/>
        </w:rPr>
        <w:t>dc.gov</w:t>
      </w:r>
    </w:p>
    <w:p w14:paraId="18CA0A73" w14:textId="77777777" w:rsidR="00564065" w:rsidRPr="00A3527A" w:rsidRDefault="00564065" w:rsidP="00564065">
      <w:pPr>
        <w:tabs>
          <w:tab w:val="left" w:pos="-1440"/>
          <w:tab w:val="left" w:pos="1080"/>
        </w:tabs>
        <w:ind w:left="1080" w:hanging="360"/>
      </w:pPr>
    </w:p>
    <w:p w14:paraId="18CA0A74" w14:textId="77777777" w:rsidR="00564065" w:rsidRPr="00A3527A" w:rsidRDefault="00564065" w:rsidP="00564065">
      <w:pPr>
        <w:tabs>
          <w:tab w:val="left" w:pos="1080"/>
        </w:tabs>
        <w:ind w:left="1080" w:hanging="360"/>
      </w:pPr>
      <w:r w:rsidRPr="00A3527A">
        <w:t>4</w:t>
      </w:r>
      <w:r w:rsidRPr="00DA7CBF">
        <w:t>.</w:t>
      </w:r>
      <w:r w:rsidRPr="00DA7CBF">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14:paraId="18CA0A75" w14:textId="77777777" w:rsidR="00564065" w:rsidRPr="00A3527A" w:rsidRDefault="00564065" w:rsidP="00564065">
      <w:pPr>
        <w:ind w:left="1800" w:hanging="360"/>
      </w:pPr>
    </w:p>
    <w:p w14:paraId="18CA0A76" w14:textId="77777777" w:rsidR="00564065" w:rsidRPr="00A3527A" w:rsidRDefault="00564065" w:rsidP="00564065">
      <w:pPr>
        <w:ind w:left="1440" w:hanging="360"/>
      </w:pPr>
      <w:r w:rsidRPr="003077B8">
        <w:t>A.</w:t>
      </w:r>
      <w:r w:rsidRPr="003077B8">
        <w:tab/>
        <w:t xml:space="preserve">A statement that the </w:t>
      </w:r>
      <w:r w:rsidR="0071289B" w:rsidRPr="003077B8">
        <w:t>Permittee</w:t>
      </w:r>
      <w:r w:rsidRPr="003077B8">
        <w:t xml:space="preserve"> has reviewed the report from the emissions testing firm and agrees with the findings.</w:t>
      </w:r>
    </w:p>
    <w:p w14:paraId="18CA0A77" w14:textId="77777777" w:rsidR="00564065" w:rsidRPr="00A3527A" w:rsidRDefault="00564065" w:rsidP="00564065">
      <w:pPr>
        <w:ind w:left="1440" w:hanging="360"/>
      </w:pPr>
      <w:r w:rsidRPr="00A3527A">
        <w:t xml:space="preserve"> </w:t>
      </w:r>
    </w:p>
    <w:p w14:paraId="18CA0A78" w14:textId="77777777" w:rsidR="00564065" w:rsidRPr="00A3527A" w:rsidRDefault="00564065" w:rsidP="00564065">
      <w:pPr>
        <w:ind w:left="1440" w:hanging="360"/>
      </w:pPr>
      <w:r w:rsidRPr="003077B8">
        <w:t>B.</w:t>
      </w:r>
      <w:r w:rsidRPr="003077B8">
        <w:tab/>
        <w:t>Permit number(s) and condition(s) which are the basis for the compliance evaluation.</w:t>
      </w:r>
    </w:p>
    <w:p w14:paraId="18CA0A79" w14:textId="77777777" w:rsidR="00564065" w:rsidRPr="00A3527A" w:rsidRDefault="00564065" w:rsidP="00564065">
      <w:pPr>
        <w:ind w:left="1440" w:hanging="360"/>
      </w:pPr>
    </w:p>
    <w:p w14:paraId="18CA0A7A" w14:textId="77777777" w:rsidR="00564065" w:rsidRPr="00A3527A" w:rsidRDefault="00564065" w:rsidP="00564065">
      <w:pPr>
        <w:ind w:left="1440" w:hanging="360"/>
      </w:pPr>
      <w:r w:rsidRPr="003077B8">
        <w:t>C.</w:t>
      </w:r>
      <w:r w:rsidRPr="003077B8">
        <w:tab/>
        <w:t>Summary of results with respect to the permit condition.</w:t>
      </w:r>
    </w:p>
    <w:p w14:paraId="18CA0A7B" w14:textId="77777777" w:rsidR="00564065" w:rsidRPr="00A3527A" w:rsidRDefault="00564065" w:rsidP="00564065">
      <w:pPr>
        <w:ind w:left="1440" w:hanging="360"/>
      </w:pPr>
    </w:p>
    <w:p w14:paraId="18CA0A7C" w14:textId="77777777" w:rsidR="00564065" w:rsidRPr="00A3527A" w:rsidRDefault="00564065" w:rsidP="00564065">
      <w:pPr>
        <w:ind w:left="1440" w:hanging="360"/>
      </w:pPr>
      <w:r w:rsidRPr="003077B8">
        <w:t>D.</w:t>
      </w:r>
      <w:r w:rsidRPr="003077B8">
        <w:tab/>
        <w:t xml:space="preserve">Statement of compliance or non-compliance with </w:t>
      </w:r>
      <w:r w:rsidR="00E61CC5" w:rsidRPr="003077B8">
        <w:t>the</w:t>
      </w:r>
      <w:r w:rsidRPr="003077B8">
        <w:t xml:space="preserve"> permit condition.</w:t>
      </w:r>
    </w:p>
    <w:p w14:paraId="18CA0A7D" w14:textId="77777777" w:rsidR="00564065" w:rsidRPr="00A3527A" w:rsidRDefault="00564065" w:rsidP="00564065">
      <w:pPr>
        <w:ind w:left="1800" w:hanging="360"/>
      </w:pPr>
    </w:p>
    <w:p w14:paraId="18CA0A7E" w14:textId="77777777" w:rsidR="00564065" w:rsidRPr="00A3527A" w:rsidRDefault="00564065" w:rsidP="00564065">
      <w:pPr>
        <w:tabs>
          <w:tab w:val="left" w:pos="-1440"/>
          <w:tab w:val="left" w:pos="1080"/>
        </w:tabs>
        <w:ind w:left="1080" w:hanging="360"/>
      </w:pPr>
      <w:r w:rsidRPr="00711F04">
        <w:t>5.</w:t>
      </w:r>
      <w:r w:rsidRPr="00711F04">
        <w:tab/>
        <w:t>The results must demonstrate to the Department’s satisfaction that the emission unit</w:t>
      </w:r>
      <w:r w:rsidR="002A17FC" w:rsidRPr="00711F04">
        <w:t xml:space="preserve"> is</w:t>
      </w:r>
      <w:r w:rsidRPr="00711F04">
        <w:t xml:space="preserve"> operating in compliance with the applicable regulations and conditions of this permit; if the final report of the test results shows non-compliance the </w:t>
      </w:r>
      <w:r w:rsidR="0071289B" w:rsidRPr="00711F04">
        <w:t>Permittee</w:t>
      </w:r>
      <w:r w:rsidRPr="00711F04">
        <w:t xml:space="preserve"> shall propose corrective action(s). Failure to demonstrate compliance through the test may result in enforcement action.</w:t>
      </w:r>
    </w:p>
    <w:p w14:paraId="18CA0A7F" w14:textId="77777777" w:rsidR="00E53785" w:rsidRDefault="00E53785" w:rsidP="003C233D">
      <w:pPr>
        <w:tabs>
          <w:tab w:val="left" w:pos="-1440"/>
          <w:tab w:val="left" w:pos="1440"/>
        </w:tabs>
        <w:ind w:left="720" w:hanging="360"/>
      </w:pPr>
    </w:p>
    <w:p w14:paraId="18CA0A80" w14:textId="77777777" w:rsidR="003C233D" w:rsidRPr="00A3527A" w:rsidRDefault="00CC5A50" w:rsidP="003C233D">
      <w:pPr>
        <w:tabs>
          <w:tab w:val="left" w:pos="-1440"/>
          <w:tab w:val="left" w:pos="1440"/>
        </w:tabs>
        <w:ind w:left="720" w:hanging="360"/>
      </w:pPr>
      <w:r w:rsidRPr="00A3527A">
        <w:t>c</w:t>
      </w:r>
      <w:r w:rsidR="00564065" w:rsidRPr="00A3527A">
        <w:t>.</w:t>
      </w:r>
      <w:r w:rsidR="00564065" w:rsidRPr="00A3527A">
        <w:tab/>
      </w:r>
      <w:r w:rsidR="00564065" w:rsidRPr="00FB021F">
        <w:t xml:space="preserve">At least once per </w:t>
      </w:r>
      <w:r w:rsidR="009021ED" w:rsidRPr="00FB021F">
        <w:t>quarter</w:t>
      </w:r>
      <w:r w:rsidRPr="00FB021F">
        <w:t xml:space="preserve">, during </w:t>
      </w:r>
      <w:r w:rsidR="009021ED" w:rsidRPr="00FB021F">
        <w:t>operati</w:t>
      </w:r>
      <w:r w:rsidRPr="00FB021F">
        <w:t>o</w:t>
      </w:r>
      <w:r w:rsidR="009021ED" w:rsidRPr="00FB021F">
        <w:t>n o</w:t>
      </w:r>
      <w:r w:rsidRPr="00FB021F">
        <w:t xml:space="preserve">f </w:t>
      </w:r>
      <w:r w:rsidR="00901106" w:rsidRPr="00FB021F">
        <w:t>the</w:t>
      </w:r>
      <w:r w:rsidR="008B31B3" w:rsidRPr="00FB021F">
        <w:t xml:space="preserve"> boiler, the Permittee shall conduct visual observations of the emissions from </w:t>
      </w:r>
      <w:r w:rsidR="004A2433" w:rsidRPr="00FB021F">
        <w:t>that</w:t>
      </w:r>
      <w:r w:rsidR="00747453" w:rsidRPr="00FB021F">
        <w:t xml:space="preserve"> boiler</w:t>
      </w:r>
      <w:r w:rsidR="008B31B3" w:rsidRPr="00FB021F">
        <w:t xml:space="preserve">. </w:t>
      </w:r>
      <w:r w:rsidR="003C233D" w:rsidRPr="00FB021F">
        <w:t xml:space="preserve">If no operations are occurring for </w:t>
      </w:r>
      <w:r w:rsidR="00603F4E" w:rsidRPr="00FB021F">
        <w:t>the</w:t>
      </w:r>
      <w:r w:rsidR="003C233D" w:rsidRPr="00FB021F">
        <w:t xml:space="preserve"> boiler during a given </w:t>
      </w:r>
      <w:r w:rsidR="00747453" w:rsidRPr="00FB021F">
        <w:t>quarter</w:t>
      </w:r>
      <w:r w:rsidR="003C233D" w:rsidRPr="00FB021F">
        <w:t xml:space="preserve">, this shall be so noted. If emissions are visible, the </w:t>
      </w:r>
      <w:r w:rsidR="003C233D" w:rsidRPr="00FB021F">
        <w:lastRenderedPageBreak/>
        <w:t>Permittee shall make arrangements for prompt visible emissions testing by a person certified in accordance with EPA Reference Method 9 (40 CFR 60, Appendix A). Such a test shall consist of a minimum of 30 minutes of opacity observations for the boiler in question.</w:t>
      </w:r>
    </w:p>
    <w:p w14:paraId="18CA0A81" w14:textId="77777777" w:rsidR="00564065" w:rsidRPr="00A3527A" w:rsidRDefault="00564065" w:rsidP="00564065">
      <w:pPr>
        <w:tabs>
          <w:tab w:val="left" w:pos="-1440"/>
          <w:tab w:val="left" w:pos="1440"/>
        </w:tabs>
        <w:ind w:left="1440" w:hanging="360"/>
      </w:pPr>
    </w:p>
    <w:p w14:paraId="18CA0A85" w14:textId="56432C18" w:rsidR="00E53785" w:rsidRDefault="00A3527A" w:rsidP="004029CA">
      <w:pPr>
        <w:tabs>
          <w:tab w:val="left" w:pos="-1440"/>
          <w:tab w:val="left" w:pos="1440"/>
        </w:tabs>
        <w:ind w:left="720" w:hanging="360"/>
      </w:pPr>
      <w:r w:rsidRPr="00FB021F">
        <w:t>d</w:t>
      </w:r>
      <w:r w:rsidR="00564065" w:rsidRPr="00FB021F">
        <w:t>.</w:t>
      </w:r>
      <w:r w:rsidR="00564065" w:rsidRPr="00FB021F">
        <w:tab/>
        <w:t>Regardless of whether or not emissions are observed pursuant to Condition IV(</w:t>
      </w:r>
      <w:r w:rsidRPr="00FB021F">
        <w:t>c</w:t>
      </w:r>
      <w:r w:rsidR="00564065" w:rsidRPr="00FB021F">
        <w:t>) of this permit, the Permittee shall conduct a minimum of o</w:t>
      </w:r>
      <w:r w:rsidR="007011CB" w:rsidRPr="00FB021F">
        <w:t xml:space="preserve">ne visible emissions test of </w:t>
      </w:r>
      <w:r w:rsidR="00901106" w:rsidRPr="00FB021F">
        <w:t>the</w:t>
      </w:r>
      <w:r w:rsidR="00564065" w:rsidRPr="00FB021F">
        <w:t xml:space="preserve"> boiler each year</w:t>
      </w:r>
      <w:r w:rsidR="007011CB" w:rsidRPr="00FB021F">
        <w:t>.</w:t>
      </w:r>
      <w:r w:rsidR="00564065" w:rsidRPr="00FB021F">
        <w:t xml:space="preserve"> Such a test program shall consist of a minimum of 30 minutes of opacity observations of </w:t>
      </w:r>
      <w:r w:rsidR="00603F4E" w:rsidRPr="00FB021F">
        <w:t>t</w:t>
      </w:r>
      <w:r w:rsidR="00564065" w:rsidRPr="00FB021F">
        <w:t>h</w:t>
      </w:r>
      <w:r w:rsidR="00603F4E" w:rsidRPr="00FB021F">
        <w:t>e</w:t>
      </w:r>
      <w:r w:rsidR="00564065" w:rsidRPr="00FB021F">
        <w:t xml:space="preserve"> boiler </w:t>
      </w:r>
      <w:r w:rsidRPr="00FB021F">
        <w:t>a</w:t>
      </w:r>
      <w:r w:rsidR="00564065" w:rsidRPr="00FB021F">
        <w:t>nd shall be performed by a person certified in accordance with EPA Reference Method 9 (40 CFR 60, Appendix A</w:t>
      </w:r>
      <w:r w:rsidR="00564065" w:rsidRPr="00EC2D38">
        <w:t>).</w:t>
      </w:r>
      <w:r w:rsidR="00564065" w:rsidRPr="00A3527A">
        <w:t xml:space="preserve">  </w:t>
      </w:r>
    </w:p>
    <w:p w14:paraId="18CA0A86" w14:textId="77777777" w:rsidR="00E53785" w:rsidRDefault="00E53785" w:rsidP="00564065">
      <w:pPr>
        <w:ind w:left="360" w:hanging="360"/>
      </w:pPr>
    </w:p>
    <w:p w14:paraId="18CA0A87" w14:textId="77777777" w:rsidR="00564065" w:rsidRPr="006F6904" w:rsidRDefault="00564065" w:rsidP="00564065">
      <w:pPr>
        <w:ind w:left="360" w:hanging="360"/>
      </w:pPr>
      <w:r w:rsidRPr="006F6904">
        <w:t>V.</w:t>
      </w:r>
      <w:r w:rsidRPr="006F6904">
        <w:tab/>
      </w:r>
      <w:r w:rsidRPr="006F6904">
        <w:rPr>
          <w:u w:val="single"/>
        </w:rPr>
        <w:t>Record Keeping and Reporting Requirements</w:t>
      </w:r>
      <w:r w:rsidRPr="006F6904">
        <w:t>:</w:t>
      </w:r>
    </w:p>
    <w:p w14:paraId="18CA0A88" w14:textId="77777777" w:rsidR="00564065" w:rsidRDefault="00564065" w:rsidP="00564065">
      <w:pPr>
        <w:ind w:left="360" w:hanging="360"/>
      </w:pPr>
    </w:p>
    <w:p w14:paraId="18CA0A89" w14:textId="77777777" w:rsidR="00E53785" w:rsidRDefault="00E53785" w:rsidP="00E53785">
      <w:pPr>
        <w:ind w:left="360"/>
      </w:pPr>
      <w:r w:rsidRPr="003F2463">
        <w:t>The Permittee shall maintain the following records for a period of not less than five (5) years from the date of each test, monitoring, sample measurement, report, application, or other activity: [20 DCMR 302.1(c)(2)(B) and 20 DCMR 500.2 and 500.8]</w:t>
      </w:r>
    </w:p>
    <w:p w14:paraId="18CA0A8A" w14:textId="77777777" w:rsidR="00E53785" w:rsidRPr="006F6904" w:rsidRDefault="00E53785" w:rsidP="00564065">
      <w:pPr>
        <w:ind w:left="360" w:hanging="360"/>
      </w:pPr>
    </w:p>
    <w:p w14:paraId="18CA0A8B" w14:textId="77777777" w:rsidR="00564523" w:rsidRPr="009F7454" w:rsidRDefault="00564523" w:rsidP="00564523">
      <w:pPr>
        <w:tabs>
          <w:tab w:val="left" w:pos="-1440"/>
          <w:tab w:val="left" w:pos="1440"/>
        </w:tabs>
        <w:ind w:left="720" w:hanging="360"/>
      </w:pPr>
      <w:r w:rsidRPr="009F7454">
        <w:t>a.</w:t>
      </w:r>
      <w:r w:rsidRPr="009F7454">
        <w:tab/>
        <w:t>The Permittee shall keep records of the results of all emissions testing required for the</w:t>
      </w:r>
      <w:r w:rsidR="00FF6F1D" w:rsidRPr="009F7454">
        <w:t xml:space="preserve"> </w:t>
      </w:r>
      <w:r w:rsidRPr="009F7454">
        <w:t>boiler</w:t>
      </w:r>
      <w:r w:rsidR="00901106" w:rsidRPr="009F7454">
        <w:t xml:space="preserve"> </w:t>
      </w:r>
      <w:r w:rsidRPr="009F7454">
        <w:t>pursuant to Conditions IV(a) and (b) of this permit</w:t>
      </w:r>
      <w:r w:rsidR="00C2351B" w:rsidRPr="009F7454">
        <w:t>.</w:t>
      </w:r>
      <w:r w:rsidRPr="009F7454">
        <w:t xml:space="preserve"> [20 DCMR 201 and 20 DCMR 500.8]</w:t>
      </w:r>
    </w:p>
    <w:p w14:paraId="18CA0A8C" w14:textId="77777777" w:rsidR="00564523" w:rsidRPr="009F7454" w:rsidRDefault="00564523" w:rsidP="00564523">
      <w:pPr>
        <w:tabs>
          <w:tab w:val="left" w:pos="-1440"/>
          <w:tab w:val="left" w:pos="1440"/>
        </w:tabs>
        <w:ind w:left="720" w:hanging="360"/>
      </w:pPr>
    </w:p>
    <w:p w14:paraId="18CA0A8D" w14:textId="50721CC6" w:rsidR="00564523" w:rsidRPr="006F6904" w:rsidRDefault="00564523" w:rsidP="00564523">
      <w:pPr>
        <w:tabs>
          <w:tab w:val="left" w:pos="-1440"/>
          <w:tab w:val="left" w:pos="1440"/>
        </w:tabs>
        <w:ind w:left="720" w:hanging="360"/>
      </w:pPr>
      <w:r w:rsidRPr="009F7454">
        <w:t>b.</w:t>
      </w:r>
      <w:r w:rsidRPr="009F7454">
        <w:tab/>
        <w:t>The Permittee shall maintain records of all visible emissions monitoring performed pursuant to Condition IV(c), including notes indicating when no observations were performed as a result of not operating the boiler that quarter. These records shall be maintained in an organized fashion, shall include the identity of the person performing the monitoring, and shall be readily available for inspection by the Department. [20 DCMR 500.8]</w:t>
      </w:r>
    </w:p>
    <w:p w14:paraId="18CA0A8E" w14:textId="77777777" w:rsidR="00564523" w:rsidRPr="006F6904" w:rsidRDefault="00564523" w:rsidP="00564523">
      <w:pPr>
        <w:tabs>
          <w:tab w:val="left" w:pos="-1440"/>
          <w:tab w:val="left" w:pos="1440"/>
        </w:tabs>
        <w:ind w:left="720" w:hanging="360"/>
      </w:pPr>
    </w:p>
    <w:p w14:paraId="74B21E2F" w14:textId="703CD494" w:rsidR="00336EFA" w:rsidRDefault="00564523" w:rsidP="00336EFA">
      <w:pPr>
        <w:tabs>
          <w:tab w:val="left" w:pos="-1440"/>
          <w:tab w:val="left" w:pos="1440"/>
        </w:tabs>
        <w:ind w:left="720" w:hanging="360"/>
      </w:pPr>
      <w:r w:rsidRPr="00521928">
        <w:t>c.</w:t>
      </w:r>
      <w:r w:rsidRPr="00521928">
        <w:tab/>
        <w:t>The Permittee shall maintain records of all Method 9 visible emissions testing performed pursuant to Conditions IV(c) and (d). These records shall also include the identity of the person performing the visible emissions testing and documentation of his/her Method 9 certification. These records shall include documentation indicating whether the results show compliance with Condition II(b). [20 DCMR 500.8]</w:t>
      </w:r>
    </w:p>
    <w:p w14:paraId="5B017E91" w14:textId="77777777" w:rsidR="00336EFA" w:rsidRDefault="00336EFA" w:rsidP="00336EFA">
      <w:pPr>
        <w:tabs>
          <w:tab w:val="left" w:pos="-1440"/>
          <w:tab w:val="left" w:pos="1440"/>
        </w:tabs>
        <w:ind w:left="720" w:hanging="360"/>
      </w:pPr>
    </w:p>
    <w:p w14:paraId="18CA0A91" w14:textId="79EA2FAA" w:rsidR="00FF6F1D" w:rsidRDefault="00336EFA" w:rsidP="00336EFA">
      <w:pPr>
        <w:tabs>
          <w:tab w:val="left" w:pos="-1440"/>
          <w:tab w:val="left" w:pos="1440"/>
        </w:tabs>
        <w:ind w:left="720" w:hanging="360"/>
      </w:pPr>
      <w:r>
        <w:t xml:space="preserve">d.   </w:t>
      </w:r>
      <w:r w:rsidR="00564523" w:rsidRPr="00245E07">
        <w:t>The Permittee shall maintain records of the amount of fue</w:t>
      </w:r>
      <w:r w:rsidR="00603F4E" w:rsidRPr="00245E07">
        <w:t>l used each mon</w:t>
      </w:r>
      <w:r w:rsidR="00FF6F1D" w:rsidRPr="00245E07">
        <w:t>th in the boiler.</w:t>
      </w:r>
      <w:r w:rsidR="00E53785" w:rsidRPr="00245E07">
        <w:t xml:space="preserve"> Th</w:t>
      </w:r>
      <w:r w:rsidR="00BB7485" w:rsidRPr="00245E07">
        <w:t>is</w:t>
      </w:r>
      <w:r w:rsidR="00E53785" w:rsidRPr="00245E07">
        <w:t xml:space="preserve"> data shall be totalized for each calendar year</w:t>
      </w:r>
      <w:r w:rsidR="00C2351B" w:rsidRPr="00245E07">
        <w:t>.</w:t>
      </w:r>
    </w:p>
    <w:p w14:paraId="3BB84A7E" w14:textId="7EB3A54D" w:rsidR="00BF3B77" w:rsidRDefault="00BF3B77" w:rsidP="00BF3B77">
      <w:pPr>
        <w:pStyle w:val="ListParagraph"/>
        <w:tabs>
          <w:tab w:val="left" w:pos="-1440"/>
          <w:tab w:val="left" w:pos="1440"/>
        </w:tabs>
      </w:pPr>
    </w:p>
    <w:p w14:paraId="4875C8BD" w14:textId="73F3B80F" w:rsidR="00BF3B77" w:rsidRDefault="00BF3B77" w:rsidP="00603F4E">
      <w:pPr>
        <w:pStyle w:val="ListParagraph"/>
        <w:numPr>
          <w:ilvl w:val="0"/>
          <w:numId w:val="5"/>
        </w:numPr>
        <w:tabs>
          <w:tab w:val="left" w:pos="-1440"/>
          <w:tab w:val="left" w:pos="1440"/>
        </w:tabs>
      </w:pPr>
      <w:r w:rsidRPr="00AB5D60">
        <w:t xml:space="preserve">A log containing </w:t>
      </w:r>
      <w:r>
        <w:t xml:space="preserve">the total hours of operation for each month and the cumulative 12-month rolling period shall be calculated and recorded within 15 days of the end of each calendar month for the previous month and the 12-month period ending at the end of that month </w:t>
      </w:r>
      <w:r w:rsidR="00A66190">
        <w:t xml:space="preserve">and </w:t>
      </w:r>
      <w:r>
        <w:t xml:space="preserve">shall be maintained for both </w:t>
      </w:r>
      <w:r w:rsidRPr="00AB5D60">
        <w:t>HUSC #5</w:t>
      </w:r>
      <w:r>
        <w:t xml:space="preserve"> (CU-26)</w:t>
      </w:r>
      <w:r w:rsidRPr="00AB5D60">
        <w:t xml:space="preserve"> and HUSC #4 </w:t>
      </w:r>
      <w:r w:rsidRPr="003C7534">
        <w:t>(CU-18)</w:t>
      </w:r>
      <w:r>
        <w:t xml:space="preserve"> to </w:t>
      </w:r>
      <w:r w:rsidRPr="00AB5D60">
        <w:t xml:space="preserve">ensure the </w:t>
      </w:r>
      <w:r>
        <w:t>boilers</w:t>
      </w:r>
      <w:r w:rsidRPr="00AB5D60">
        <w:t xml:space="preserve"> </w:t>
      </w:r>
      <w:r>
        <w:t xml:space="preserve">are </w:t>
      </w:r>
      <w:r w:rsidRPr="00AB5D60">
        <w:t>operated pursuant to Condition III(d)</w:t>
      </w:r>
      <w:r>
        <w:t>.</w:t>
      </w:r>
    </w:p>
    <w:p w14:paraId="3F48E94B" w14:textId="77777777" w:rsidR="00BF3B77" w:rsidRDefault="00BF3B77" w:rsidP="00BF3B77">
      <w:pPr>
        <w:pStyle w:val="ListParagraph"/>
      </w:pPr>
    </w:p>
    <w:p w14:paraId="1BA90C48" w14:textId="5FA70937" w:rsidR="00BF3B77" w:rsidRDefault="00BF3B77" w:rsidP="00603F4E">
      <w:pPr>
        <w:pStyle w:val="ListParagraph"/>
        <w:numPr>
          <w:ilvl w:val="0"/>
          <w:numId w:val="5"/>
        </w:numPr>
        <w:tabs>
          <w:tab w:val="left" w:pos="-1440"/>
          <w:tab w:val="left" w:pos="1440"/>
        </w:tabs>
      </w:pPr>
      <w:r>
        <w:lastRenderedPageBreak/>
        <w:t>Records of the date, time, and duration of any equipment manual startup, manual shutdown, cleaning, combustion control adjustment, emission control regeneration, and malfunction [20 DCMR 606.5(a)]</w:t>
      </w:r>
    </w:p>
    <w:p w14:paraId="3634F7BB" w14:textId="77777777" w:rsidR="00BF3B77" w:rsidRDefault="00BF3B77" w:rsidP="00BF3B77">
      <w:pPr>
        <w:pStyle w:val="ListParagraph"/>
      </w:pPr>
    </w:p>
    <w:p w14:paraId="3746E7BC" w14:textId="329B29C2" w:rsidR="00BF3B77" w:rsidRPr="00245E07" w:rsidRDefault="00BF3B77" w:rsidP="00603F4E">
      <w:pPr>
        <w:pStyle w:val="ListParagraph"/>
        <w:numPr>
          <w:ilvl w:val="0"/>
          <w:numId w:val="5"/>
        </w:numPr>
        <w:tabs>
          <w:tab w:val="left" w:pos="-1440"/>
          <w:tab w:val="left" w:pos="1440"/>
        </w:tabs>
      </w:pPr>
      <w:r>
        <w:t>For any malfunction, investigate the cause of the malfunction and maintain records of the investigatory activities and conclusion of such investigation [20 DCMR 606.5(b)];</w:t>
      </w:r>
    </w:p>
    <w:p w14:paraId="18CA0A92" w14:textId="77777777" w:rsidR="00C2351B" w:rsidRDefault="00C2351B" w:rsidP="00C2351B">
      <w:pPr>
        <w:pStyle w:val="ListParagraph"/>
        <w:tabs>
          <w:tab w:val="left" w:pos="-1440"/>
          <w:tab w:val="left" w:pos="1440"/>
        </w:tabs>
      </w:pPr>
    </w:p>
    <w:p w14:paraId="18CA0A93" w14:textId="2A0DDDCA" w:rsidR="00C2351B" w:rsidRPr="00245E07" w:rsidRDefault="00336EFA" w:rsidP="00C2351B">
      <w:pPr>
        <w:tabs>
          <w:tab w:val="left" w:pos="-1440"/>
          <w:tab w:val="left" w:pos="1440"/>
        </w:tabs>
        <w:ind w:left="720" w:hanging="360"/>
      </w:pPr>
      <w:r>
        <w:t>h</w:t>
      </w:r>
      <w:r w:rsidR="00C2351B" w:rsidRPr="00245E07">
        <w:t>.</w:t>
      </w:r>
      <w:r w:rsidR="00C2351B" w:rsidRPr="00245E07">
        <w:tab/>
        <w:t>The Permittee shall keep records of the following information regarding the combustion adjustments required pursuant to Condition II(</w:t>
      </w:r>
      <w:r w:rsidR="00595B3E">
        <w:t>f</w:t>
      </w:r>
      <w:r w:rsidR="00C2351B" w:rsidRPr="00245E07">
        <w:t>): [20 DCMR 805.</w:t>
      </w:r>
      <w:r w:rsidR="00F54B4F" w:rsidRPr="00245E07">
        <w:t>9</w:t>
      </w:r>
      <w:r w:rsidR="00C2351B" w:rsidRPr="00245E07">
        <w:t>(c)]</w:t>
      </w:r>
    </w:p>
    <w:p w14:paraId="18CA0A94" w14:textId="77777777" w:rsidR="00C2351B" w:rsidRPr="00245E07" w:rsidRDefault="00C2351B" w:rsidP="00C2351B">
      <w:pPr>
        <w:tabs>
          <w:tab w:val="left" w:pos="-1440"/>
          <w:tab w:val="left" w:pos="1440"/>
        </w:tabs>
        <w:ind w:left="720" w:hanging="360"/>
      </w:pPr>
    </w:p>
    <w:p w14:paraId="18CA0A95" w14:textId="77777777" w:rsidR="00C2351B" w:rsidRPr="00245E07" w:rsidRDefault="00C2351B" w:rsidP="00C2351B">
      <w:pPr>
        <w:tabs>
          <w:tab w:val="left" w:pos="-1440"/>
          <w:tab w:val="left" w:pos="1440"/>
        </w:tabs>
        <w:ind w:left="1080" w:hanging="360"/>
      </w:pPr>
      <w:r w:rsidRPr="00245E07">
        <w:t>1.</w:t>
      </w:r>
      <w:r w:rsidRPr="00245E07">
        <w:tab/>
        <w:t>The date on which the combustion process was last adjusted;</w:t>
      </w:r>
    </w:p>
    <w:p w14:paraId="18CA0A96" w14:textId="77777777" w:rsidR="00C2351B" w:rsidRPr="00245E07" w:rsidRDefault="00C2351B" w:rsidP="00C2351B">
      <w:pPr>
        <w:tabs>
          <w:tab w:val="left" w:pos="-1440"/>
          <w:tab w:val="left" w:pos="1440"/>
        </w:tabs>
        <w:ind w:left="1080" w:hanging="360"/>
      </w:pPr>
    </w:p>
    <w:p w14:paraId="18CA0A97" w14:textId="77777777" w:rsidR="00C2351B" w:rsidRPr="00245E07" w:rsidRDefault="00C2351B" w:rsidP="00C2351B">
      <w:pPr>
        <w:tabs>
          <w:tab w:val="left" w:pos="-1440"/>
          <w:tab w:val="left" w:pos="1440"/>
        </w:tabs>
        <w:ind w:left="1080" w:hanging="360"/>
      </w:pPr>
      <w:r w:rsidRPr="00245E07">
        <w:t>2.</w:t>
      </w:r>
      <w:r w:rsidRPr="00245E07">
        <w:tab/>
        <w:t>The name, title, and affiliation of the person who made the adjustments;</w:t>
      </w:r>
    </w:p>
    <w:p w14:paraId="18CA0A98" w14:textId="77777777" w:rsidR="00C2351B" w:rsidRPr="00245E07" w:rsidRDefault="00C2351B" w:rsidP="00C2351B">
      <w:pPr>
        <w:tabs>
          <w:tab w:val="left" w:pos="-1440"/>
          <w:tab w:val="left" w:pos="1440"/>
        </w:tabs>
        <w:ind w:left="1080" w:hanging="360"/>
      </w:pPr>
    </w:p>
    <w:p w14:paraId="18CA0A99" w14:textId="22EB91EC" w:rsidR="00C2351B" w:rsidRPr="00245E07" w:rsidRDefault="00C2351B" w:rsidP="00C2351B">
      <w:pPr>
        <w:tabs>
          <w:tab w:val="left" w:pos="-1440"/>
          <w:tab w:val="left" w:pos="1440"/>
        </w:tabs>
        <w:ind w:left="1080" w:hanging="360"/>
      </w:pPr>
      <w:r w:rsidRPr="00245E07">
        <w:t>3.</w:t>
      </w:r>
      <w:r w:rsidRPr="00245E07">
        <w:tab/>
      </w:r>
      <w:r w:rsidR="004016AA" w:rsidRPr="00245E07">
        <w:t>The NOx concentration</w:t>
      </w:r>
      <w:r w:rsidR="004B2B82" w:rsidRPr="00245E07">
        <w:t xml:space="preserve">s in the effluent stream, in </w:t>
      </w:r>
      <w:proofErr w:type="spellStart"/>
      <w:r w:rsidR="004B2B82" w:rsidRPr="00245E07">
        <w:t>ppmvd</w:t>
      </w:r>
      <w:proofErr w:type="spellEnd"/>
      <w:r w:rsidR="00942030" w:rsidRPr="00245E07">
        <w:t xml:space="preserve">, measured at high fire </w:t>
      </w:r>
      <w:r w:rsidR="0023185A" w:rsidRPr="00245E07">
        <w:t xml:space="preserve">or typical operating load, before and after </w:t>
      </w:r>
      <w:r w:rsidR="00727F43" w:rsidRPr="00245E07">
        <w:t xml:space="preserve">the </w:t>
      </w:r>
      <w:r w:rsidR="00626962" w:rsidRPr="00245E07">
        <w:t>t</w:t>
      </w:r>
      <w:r w:rsidR="00727F43" w:rsidRPr="00245E07">
        <w:t>une-up;</w:t>
      </w:r>
    </w:p>
    <w:p w14:paraId="18CA0A9A" w14:textId="77777777" w:rsidR="00C2351B" w:rsidRPr="00245E07" w:rsidRDefault="00C2351B" w:rsidP="00C2351B">
      <w:pPr>
        <w:tabs>
          <w:tab w:val="left" w:pos="-1440"/>
          <w:tab w:val="left" w:pos="1440"/>
        </w:tabs>
        <w:ind w:left="1080" w:hanging="360"/>
      </w:pPr>
    </w:p>
    <w:p w14:paraId="18CA0A9B" w14:textId="4249DB6F" w:rsidR="00C2351B" w:rsidRPr="00245E07" w:rsidRDefault="00C2351B" w:rsidP="00C2351B">
      <w:pPr>
        <w:tabs>
          <w:tab w:val="left" w:pos="-1440"/>
          <w:tab w:val="left" w:pos="1440"/>
        </w:tabs>
        <w:ind w:left="1080" w:hanging="360"/>
      </w:pPr>
      <w:r w:rsidRPr="00245E07">
        <w:t>4.</w:t>
      </w:r>
      <w:r w:rsidRPr="00245E07">
        <w:tab/>
      </w:r>
      <w:r w:rsidR="00466B9E" w:rsidRPr="00245E07">
        <w:t xml:space="preserve">The </w:t>
      </w:r>
      <w:r w:rsidR="00B06F75" w:rsidRPr="00245E07">
        <w:t xml:space="preserve">CO concentrations in the effluent stream, in </w:t>
      </w:r>
      <w:proofErr w:type="spellStart"/>
      <w:r w:rsidR="00B06F75" w:rsidRPr="00245E07">
        <w:t>ppmvd</w:t>
      </w:r>
      <w:proofErr w:type="spellEnd"/>
      <w:r w:rsidR="00C15771" w:rsidRPr="00245E07">
        <w:t>, measured at high fire or typical operating load</w:t>
      </w:r>
      <w:r w:rsidR="00626962" w:rsidRPr="00245E07">
        <w:t>, before and after the tune-up;</w:t>
      </w:r>
    </w:p>
    <w:p w14:paraId="18CA0A9C" w14:textId="77777777" w:rsidR="00C2351B" w:rsidRPr="00245E07" w:rsidRDefault="00C2351B" w:rsidP="00C2351B">
      <w:pPr>
        <w:tabs>
          <w:tab w:val="left" w:pos="-1440"/>
          <w:tab w:val="left" w:pos="1440"/>
        </w:tabs>
        <w:ind w:left="1080" w:hanging="360"/>
      </w:pPr>
    </w:p>
    <w:p w14:paraId="18CA0A9D" w14:textId="318BB348" w:rsidR="00C2351B" w:rsidRPr="00245E07" w:rsidRDefault="00C2351B" w:rsidP="00C2351B">
      <w:pPr>
        <w:tabs>
          <w:tab w:val="left" w:pos="-1440"/>
          <w:tab w:val="left" w:pos="1440"/>
        </w:tabs>
        <w:ind w:left="1080" w:hanging="360"/>
      </w:pPr>
      <w:r w:rsidRPr="00245E07">
        <w:t>5.</w:t>
      </w:r>
      <w:r w:rsidRPr="00245E07">
        <w:tab/>
      </w:r>
      <w:r w:rsidR="00DD2DC2" w:rsidRPr="00245E07">
        <w:t xml:space="preserve">The </w:t>
      </w:r>
      <w:r w:rsidR="003B64B8" w:rsidRPr="00245E07">
        <w:t>CO2 concentrations in the effluent stream, in percent by volume dry basis, measured at high fire or typical operating load, before and after the tune-up;</w:t>
      </w:r>
    </w:p>
    <w:p w14:paraId="18CA0A9E" w14:textId="77777777" w:rsidR="00C2351B" w:rsidRPr="00245E07" w:rsidRDefault="00C2351B" w:rsidP="00C2351B">
      <w:pPr>
        <w:tabs>
          <w:tab w:val="left" w:pos="-1440"/>
          <w:tab w:val="left" w:pos="1440"/>
        </w:tabs>
        <w:ind w:left="1080" w:hanging="360"/>
      </w:pPr>
    </w:p>
    <w:p w14:paraId="18CA0A9F" w14:textId="580ED6B5" w:rsidR="00C2351B" w:rsidRPr="00245E07" w:rsidRDefault="00C2351B" w:rsidP="00C2351B">
      <w:pPr>
        <w:tabs>
          <w:tab w:val="left" w:pos="-1440"/>
          <w:tab w:val="left" w:pos="1440"/>
        </w:tabs>
        <w:ind w:left="1080" w:hanging="360"/>
      </w:pPr>
      <w:r w:rsidRPr="00245E07">
        <w:t>6.</w:t>
      </w:r>
      <w:r w:rsidRPr="00245E07">
        <w:tab/>
      </w:r>
      <w:r w:rsidR="003B64B8" w:rsidRPr="00245E07">
        <w:t xml:space="preserve">The </w:t>
      </w:r>
      <w:r w:rsidR="00604A82" w:rsidRPr="00245E07">
        <w:t>O</w:t>
      </w:r>
      <w:r w:rsidR="00604A82" w:rsidRPr="002F0051">
        <w:rPr>
          <w:vertAlign w:val="subscript"/>
        </w:rPr>
        <w:t>2</w:t>
      </w:r>
      <w:r w:rsidR="00604A82" w:rsidRPr="00245E07">
        <w:t xml:space="preserve"> concentrations in </w:t>
      </w:r>
      <w:r w:rsidR="002878A1" w:rsidRPr="00245E07">
        <w:t>the effluent stream, in percent by volume dry basis, measured at high fire or typical operating load, before and after the tune-up;</w:t>
      </w:r>
    </w:p>
    <w:p w14:paraId="18CA0AA0" w14:textId="77777777" w:rsidR="00C2351B" w:rsidRPr="00245E07" w:rsidRDefault="00C2351B" w:rsidP="00C2351B">
      <w:pPr>
        <w:tabs>
          <w:tab w:val="left" w:pos="-1440"/>
          <w:tab w:val="left" w:pos="1440"/>
        </w:tabs>
        <w:ind w:left="1080" w:hanging="360"/>
      </w:pPr>
    </w:p>
    <w:p w14:paraId="18CA0AA1" w14:textId="492ADAE1" w:rsidR="00C2351B" w:rsidRPr="00245E07" w:rsidRDefault="00C2351B" w:rsidP="00C2351B">
      <w:pPr>
        <w:tabs>
          <w:tab w:val="left" w:pos="-1440"/>
          <w:tab w:val="left" w:pos="1440"/>
        </w:tabs>
        <w:ind w:left="1080" w:hanging="360"/>
      </w:pPr>
      <w:r w:rsidRPr="00245E07">
        <w:t>7.</w:t>
      </w:r>
      <w:r w:rsidR="00BF0B23" w:rsidRPr="00245E07">
        <w:t xml:space="preserve">   </w:t>
      </w:r>
      <w:r w:rsidR="00DB336E" w:rsidRPr="00245E07">
        <w:t xml:space="preserve">A </w:t>
      </w:r>
      <w:r w:rsidR="00BD1270" w:rsidRPr="00245E07">
        <w:t>description of any corrective actions taken as a part of the tune-up of the unit;</w:t>
      </w:r>
    </w:p>
    <w:p w14:paraId="6FFF81B3" w14:textId="77777777" w:rsidR="00BD1270" w:rsidRPr="00245E07" w:rsidRDefault="00BD1270" w:rsidP="00C2351B">
      <w:pPr>
        <w:tabs>
          <w:tab w:val="left" w:pos="-1440"/>
          <w:tab w:val="left" w:pos="1440"/>
        </w:tabs>
        <w:ind w:left="1080" w:hanging="360"/>
      </w:pPr>
    </w:p>
    <w:p w14:paraId="31A4A599" w14:textId="12379FBE" w:rsidR="00BD1270" w:rsidRPr="00245E07" w:rsidRDefault="00BD1270" w:rsidP="00C2351B">
      <w:pPr>
        <w:tabs>
          <w:tab w:val="left" w:pos="-1440"/>
          <w:tab w:val="left" w:pos="1440"/>
        </w:tabs>
        <w:ind w:left="1080" w:hanging="360"/>
      </w:pPr>
      <w:r w:rsidRPr="00245E07">
        <w:t>8.</w:t>
      </w:r>
      <w:r w:rsidR="00BF0B23" w:rsidRPr="00245E07">
        <w:t xml:space="preserve">   The </w:t>
      </w:r>
      <w:r w:rsidR="00F169CE" w:rsidRPr="00245E07">
        <w:t>type and amount of fuel used over the 12 months prior to the tune-up of the unit, but only if the unit was physically and legally capable of using more than one type of fuel during that period, except that units sharing a fuel meter may estimate the fuel use by each unit; and</w:t>
      </w:r>
    </w:p>
    <w:p w14:paraId="3493BFD4" w14:textId="77777777" w:rsidR="00F169CE" w:rsidRPr="00245E07" w:rsidRDefault="00F169CE" w:rsidP="00C2351B">
      <w:pPr>
        <w:tabs>
          <w:tab w:val="left" w:pos="-1440"/>
          <w:tab w:val="left" w:pos="1440"/>
        </w:tabs>
        <w:ind w:left="1080" w:hanging="360"/>
      </w:pPr>
    </w:p>
    <w:p w14:paraId="753FF2B9" w14:textId="45D7EC12" w:rsidR="00F169CE" w:rsidRDefault="00BF3B77" w:rsidP="00BF3B77">
      <w:pPr>
        <w:tabs>
          <w:tab w:val="left" w:pos="-1440"/>
          <w:tab w:val="left" w:pos="1440"/>
        </w:tabs>
      </w:pPr>
      <w:r>
        <w:t xml:space="preserve">          </w:t>
      </w:r>
      <w:r w:rsidR="00F169CE" w:rsidRPr="00245E07">
        <w:t xml:space="preserve">  9.  Any </w:t>
      </w:r>
      <w:r w:rsidR="00AF5F36" w:rsidRPr="00245E07">
        <w:t>other information that the Department may require.</w:t>
      </w:r>
    </w:p>
    <w:p w14:paraId="18CA0AA2" w14:textId="77777777" w:rsidR="00FF6F1D" w:rsidRDefault="00FF6F1D" w:rsidP="00FF6F1D">
      <w:pPr>
        <w:pStyle w:val="ListParagraph"/>
        <w:tabs>
          <w:tab w:val="left" w:pos="-1440"/>
          <w:tab w:val="left" w:pos="1440"/>
        </w:tabs>
      </w:pPr>
    </w:p>
    <w:p w14:paraId="18CA0AA3" w14:textId="1C4CECFD" w:rsidR="00C2351B" w:rsidRPr="00AB5D60" w:rsidRDefault="00336EFA" w:rsidP="00C2351B">
      <w:pPr>
        <w:tabs>
          <w:tab w:val="left" w:pos="-1440"/>
          <w:tab w:val="left" w:pos="1440"/>
        </w:tabs>
        <w:ind w:left="720" w:hanging="360"/>
      </w:pPr>
      <w:r>
        <w:t>i</w:t>
      </w:r>
      <w:r w:rsidR="00C2351B">
        <w:t>.</w:t>
      </w:r>
      <w:r w:rsidR="00C2351B">
        <w:tab/>
      </w:r>
      <w:r w:rsidR="00C2351B" w:rsidRPr="00AB5D60">
        <w:t>Based on fuel usage data and emission factors developed from emission testing or other emission factors approved by the Department, the Permittee shall, by March 1 of each year, calculate total emissions of the pollutants listed below from the boiler during the previous calendar year:</w:t>
      </w:r>
    </w:p>
    <w:p w14:paraId="18CA0AA4" w14:textId="77777777" w:rsidR="00C2351B" w:rsidRPr="00AB5D60" w:rsidRDefault="00C2351B" w:rsidP="00C2351B">
      <w:pPr>
        <w:tabs>
          <w:tab w:val="left" w:pos="-1440"/>
          <w:tab w:val="left" w:pos="1440"/>
        </w:tabs>
        <w:ind w:left="900" w:hanging="540"/>
      </w:pPr>
    </w:p>
    <w:p w14:paraId="18CA0AA5" w14:textId="77777777" w:rsidR="00C2351B" w:rsidRPr="00AB5D60" w:rsidRDefault="00C2351B" w:rsidP="00C2351B">
      <w:pPr>
        <w:tabs>
          <w:tab w:val="left" w:pos="1080"/>
        </w:tabs>
        <w:ind w:left="2160" w:hanging="1440"/>
        <w:outlineLvl w:val="5"/>
      </w:pPr>
      <w:r w:rsidRPr="00AB5D60">
        <w:t>1.</w:t>
      </w:r>
      <w:r w:rsidRPr="00AB5D60">
        <w:rPr>
          <w:u w:val="words"/>
        </w:rPr>
        <w:tab/>
      </w:r>
      <w:r w:rsidRPr="00AB5D60">
        <w:t>Oxides of nitrogen (NO</w:t>
      </w:r>
      <w:r w:rsidRPr="00AB5D60">
        <w:rPr>
          <w:vertAlign w:val="subscript"/>
        </w:rPr>
        <w:t>x</w:t>
      </w:r>
      <w:r w:rsidRPr="00AB5D60">
        <w:t>);</w:t>
      </w:r>
    </w:p>
    <w:p w14:paraId="18CA0AA6" w14:textId="77777777" w:rsidR="00C2351B" w:rsidRPr="00AB5D60" w:rsidRDefault="00C2351B" w:rsidP="00C2351B">
      <w:pPr>
        <w:tabs>
          <w:tab w:val="left" w:pos="1080"/>
        </w:tabs>
        <w:ind w:hanging="1440"/>
      </w:pPr>
    </w:p>
    <w:p w14:paraId="18CA0AA7" w14:textId="77777777" w:rsidR="00C2351B" w:rsidRPr="00AB5D60" w:rsidRDefault="00C2351B" w:rsidP="00C2351B">
      <w:pPr>
        <w:tabs>
          <w:tab w:val="left" w:pos="1080"/>
        </w:tabs>
        <w:ind w:left="2160" w:hanging="1440"/>
        <w:outlineLvl w:val="5"/>
      </w:pPr>
      <w:r w:rsidRPr="00AB5D60">
        <w:t>2.</w:t>
      </w:r>
      <w:r w:rsidRPr="00AB5D60">
        <w:rPr>
          <w:u w:val="words"/>
        </w:rPr>
        <w:tab/>
      </w:r>
      <w:r w:rsidRPr="00AB5D60">
        <w:t>Sulfur dioxide (SO</w:t>
      </w:r>
      <w:r w:rsidRPr="00AB5D60">
        <w:rPr>
          <w:vertAlign w:val="subscript"/>
        </w:rPr>
        <w:t>2</w:t>
      </w:r>
      <w:r w:rsidRPr="00AB5D60">
        <w:t>);</w:t>
      </w:r>
    </w:p>
    <w:p w14:paraId="18CA0AA8" w14:textId="77777777" w:rsidR="00C2351B" w:rsidRPr="00AB5D60" w:rsidRDefault="00C2351B" w:rsidP="00C2351B">
      <w:pPr>
        <w:tabs>
          <w:tab w:val="left" w:pos="1080"/>
        </w:tabs>
        <w:ind w:hanging="1440"/>
      </w:pPr>
    </w:p>
    <w:p w14:paraId="18CA0AA9" w14:textId="77777777" w:rsidR="00C2351B" w:rsidRPr="00AB5D60" w:rsidRDefault="00C2351B" w:rsidP="00C2351B">
      <w:pPr>
        <w:tabs>
          <w:tab w:val="left" w:pos="1080"/>
        </w:tabs>
        <w:ind w:left="2160" w:hanging="1440"/>
        <w:outlineLvl w:val="5"/>
      </w:pPr>
      <w:r w:rsidRPr="00AB5D60">
        <w:t>3.</w:t>
      </w:r>
      <w:r w:rsidRPr="00AB5D60">
        <w:rPr>
          <w:u w:val="words"/>
        </w:rPr>
        <w:tab/>
      </w:r>
      <w:r w:rsidRPr="00AB5D60">
        <w:t>Carbon monoxide (CO);</w:t>
      </w:r>
    </w:p>
    <w:p w14:paraId="18CA0AAA" w14:textId="77777777" w:rsidR="00C2351B" w:rsidRPr="00AB5D60" w:rsidRDefault="00C2351B" w:rsidP="00C2351B">
      <w:pPr>
        <w:tabs>
          <w:tab w:val="left" w:pos="1080"/>
        </w:tabs>
        <w:ind w:hanging="1440"/>
      </w:pPr>
    </w:p>
    <w:p w14:paraId="18CA0AAB" w14:textId="77777777" w:rsidR="00C2351B" w:rsidRPr="00AB5D60" w:rsidRDefault="00C2351B" w:rsidP="00C2351B">
      <w:pPr>
        <w:tabs>
          <w:tab w:val="left" w:pos="1080"/>
        </w:tabs>
        <w:ind w:left="2160" w:hanging="1440"/>
        <w:outlineLvl w:val="5"/>
      </w:pPr>
      <w:r w:rsidRPr="00AB5D60">
        <w:t>4.</w:t>
      </w:r>
      <w:r w:rsidRPr="00AB5D60">
        <w:rPr>
          <w:u w:val="words"/>
        </w:rPr>
        <w:tab/>
      </w:r>
      <w:r w:rsidRPr="00AB5D60">
        <w:t>Volatile organic compounds (VOCs);</w:t>
      </w:r>
    </w:p>
    <w:p w14:paraId="18CA0AAC" w14:textId="77777777" w:rsidR="00C2351B" w:rsidRPr="00AB5D60" w:rsidRDefault="00C2351B" w:rsidP="00C2351B">
      <w:pPr>
        <w:tabs>
          <w:tab w:val="left" w:pos="1080"/>
        </w:tabs>
        <w:ind w:hanging="1440"/>
      </w:pPr>
    </w:p>
    <w:p w14:paraId="18CA0AAD" w14:textId="77777777" w:rsidR="00C2351B" w:rsidRPr="00AB5D60" w:rsidRDefault="00C2351B" w:rsidP="00C2351B">
      <w:pPr>
        <w:tabs>
          <w:tab w:val="left" w:pos="1080"/>
        </w:tabs>
        <w:ind w:left="2160" w:hanging="1440"/>
        <w:outlineLvl w:val="5"/>
      </w:pPr>
      <w:r w:rsidRPr="00AB5D60">
        <w:t>5.</w:t>
      </w:r>
      <w:r w:rsidRPr="00AB5D60">
        <w:rPr>
          <w:u w:val="words"/>
        </w:rPr>
        <w:tab/>
      </w:r>
      <w:r w:rsidRPr="00AB5D60">
        <w:t>Lead (Pb) and lead compounds, as defined in 40 CFR 50.12;</w:t>
      </w:r>
    </w:p>
    <w:p w14:paraId="18CA0AAE" w14:textId="77777777" w:rsidR="00C2351B" w:rsidRPr="00AB5D60" w:rsidRDefault="00C2351B" w:rsidP="00C2351B">
      <w:pPr>
        <w:tabs>
          <w:tab w:val="left" w:pos="1080"/>
        </w:tabs>
        <w:ind w:hanging="1440"/>
      </w:pPr>
    </w:p>
    <w:p w14:paraId="18CA0AAF" w14:textId="77777777" w:rsidR="00C2351B" w:rsidRPr="00AB5D60" w:rsidRDefault="00C2351B" w:rsidP="00C2351B">
      <w:pPr>
        <w:tabs>
          <w:tab w:val="left" w:pos="1080"/>
        </w:tabs>
        <w:ind w:left="2160" w:hanging="1440"/>
        <w:outlineLvl w:val="5"/>
      </w:pPr>
      <w:r w:rsidRPr="00AB5D60">
        <w:t>6.</w:t>
      </w:r>
      <w:r w:rsidRPr="00AB5D60">
        <w:rPr>
          <w:u w:val="words"/>
        </w:rPr>
        <w:tab/>
      </w:r>
      <w:r w:rsidRPr="00AB5D60">
        <w:t>Ammonia (NH</w:t>
      </w:r>
      <w:r w:rsidRPr="00AB5D60">
        <w:rPr>
          <w:vertAlign w:val="subscript"/>
        </w:rPr>
        <w:t>3</w:t>
      </w:r>
      <w:r w:rsidRPr="00AB5D60">
        <w:t>);</w:t>
      </w:r>
    </w:p>
    <w:p w14:paraId="18CA0AB0" w14:textId="77777777" w:rsidR="00C2351B" w:rsidRPr="00AB5D60" w:rsidRDefault="00C2351B" w:rsidP="00C2351B">
      <w:pPr>
        <w:tabs>
          <w:tab w:val="left" w:pos="1080"/>
        </w:tabs>
        <w:ind w:hanging="1440"/>
      </w:pPr>
    </w:p>
    <w:p w14:paraId="18CA0AB1" w14:textId="77777777" w:rsidR="00C2351B" w:rsidRPr="00AB5D60" w:rsidRDefault="00C2351B" w:rsidP="00C2351B">
      <w:pPr>
        <w:tabs>
          <w:tab w:val="left" w:pos="1080"/>
        </w:tabs>
        <w:ind w:left="2160" w:hanging="1440"/>
        <w:outlineLvl w:val="5"/>
      </w:pPr>
      <w:r w:rsidRPr="00AB5D60">
        <w:t>7.</w:t>
      </w:r>
      <w:r w:rsidRPr="00AB5D60">
        <w:rPr>
          <w:u w:val="words"/>
        </w:rPr>
        <w:tab/>
      </w:r>
      <w:r w:rsidRPr="00AB5D60">
        <w:t>Particulate matter in each of the following categories:</w:t>
      </w:r>
    </w:p>
    <w:p w14:paraId="18CA0AB2" w14:textId="77777777" w:rsidR="00C2351B" w:rsidRPr="00AB5D60" w:rsidRDefault="00C2351B" w:rsidP="00C2351B">
      <w:pPr>
        <w:tabs>
          <w:tab w:val="left" w:pos="1080"/>
        </w:tabs>
        <w:ind w:left="2160" w:hanging="1440"/>
        <w:outlineLvl w:val="5"/>
      </w:pPr>
    </w:p>
    <w:p w14:paraId="18CA0AB3" w14:textId="77777777" w:rsidR="00C2351B" w:rsidRPr="00AB5D60" w:rsidRDefault="00C2351B" w:rsidP="00C2351B">
      <w:pPr>
        <w:tabs>
          <w:tab w:val="left" w:pos="1440"/>
        </w:tabs>
        <w:ind w:left="1440" w:hanging="360"/>
        <w:outlineLvl w:val="6"/>
      </w:pPr>
      <w:r w:rsidRPr="00AB5D60">
        <w:t>A.</w:t>
      </w:r>
      <w:r w:rsidRPr="00AB5D60">
        <w:rPr>
          <w:u w:val="words"/>
        </w:rPr>
        <w:tab/>
      </w:r>
      <w:r w:rsidRPr="00AB5D60">
        <w:t>Total particulate matter (total filterable plus condensable),</w:t>
      </w:r>
    </w:p>
    <w:p w14:paraId="18CA0AB4" w14:textId="77777777" w:rsidR="00C2351B" w:rsidRPr="00AB5D60" w:rsidRDefault="00C2351B" w:rsidP="00C2351B">
      <w:pPr>
        <w:ind w:left="1440" w:hanging="360"/>
      </w:pPr>
    </w:p>
    <w:p w14:paraId="18CA0AB5" w14:textId="77777777" w:rsidR="00C2351B" w:rsidRPr="00AB5D60" w:rsidRDefault="00C2351B" w:rsidP="00C2351B">
      <w:pPr>
        <w:tabs>
          <w:tab w:val="left" w:pos="1440"/>
        </w:tabs>
        <w:ind w:left="1440" w:hanging="360"/>
        <w:outlineLvl w:val="6"/>
      </w:pPr>
      <w:r w:rsidRPr="00AB5D60">
        <w:t>B.</w:t>
      </w:r>
      <w:r w:rsidRPr="00AB5D60">
        <w:rPr>
          <w:u w:val="words"/>
        </w:rPr>
        <w:tab/>
      </w:r>
      <w:r w:rsidRPr="00AB5D60">
        <w:t>Total particulate matter less than 10 microns in aerodynamic diameter (PM10, also known as PM10-PRI), equivalent to PM10-FIL plus PM-CON,</w:t>
      </w:r>
    </w:p>
    <w:p w14:paraId="18CA0AB6" w14:textId="77777777" w:rsidR="00C2351B" w:rsidRPr="00AB5D60" w:rsidRDefault="00C2351B" w:rsidP="00C2351B">
      <w:pPr>
        <w:ind w:left="1440" w:hanging="360"/>
      </w:pPr>
    </w:p>
    <w:p w14:paraId="18CA0AB7" w14:textId="77777777" w:rsidR="00C2351B" w:rsidRPr="00AB5D60" w:rsidRDefault="00C2351B" w:rsidP="00C2351B">
      <w:pPr>
        <w:tabs>
          <w:tab w:val="left" w:pos="1440"/>
        </w:tabs>
        <w:ind w:left="1440" w:hanging="360"/>
        <w:outlineLvl w:val="6"/>
      </w:pPr>
      <w:r w:rsidRPr="00AB5D60">
        <w:t>C.</w:t>
      </w:r>
      <w:r w:rsidRPr="00AB5D60">
        <w:rPr>
          <w:u w:val="words"/>
        </w:rPr>
        <w:tab/>
      </w:r>
      <w:r w:rsidRPr="00AB5D60">
        <w:t>Condensable particulate matter (PM-CON),</w:t>
      </w:r>
    </w:p>
    <w:p w14:paraId="18CA0AB8" w14:textId="77777777" w:rsidR="00C2351B" w:rsidRPr="00AB5D60" w:rsidRDefault="00C2351B" w:rsidP="00C2351B">
      <w:pPr>
        <w:ind w:left="1440" w:hanging="360"/>
      </w:pPr>
    </w:p>
    <w:p w14:paraId="18CA0AB9" w14:textId="77777777" w:rsidR="00C2351B" w:rsidRPr="00AB5D60" w:rsidRDefault="00C2351B" w:rsidP="00C2351B">
      <w:pPr>
        <w:tabs>
          <w:tab w:val="left" w:pos="1440"/>
        </w:tabs>
        <w:ind w:left="1440" w:hanging="360"/>
        <w:outlineLvl w:val="6"/>
      </w:pPr>
      <w:r w:rsidRPr="00AB5D60">
        <w:t>D.</w:t>
      </w:r>
      <w:r w:rsidRPr="00AB5D60">
        <w:rPr>
          <w:u w:val="words"/>
        </w:rPr>
        <w:tab/>
      </w:r>
      <w:r w:rsidRPr="00AB5D60">
        <w:t>Filterable particulate matter less than 10 microns in aerodynamic diameter (PM10-FIL),</w:t>
      </w:r>
    </w:p>
    <w:p w14:paraId="18CA0ABA" w14:textId="77777777" w:rsidR="00C2351B" w:rsidRPr="00AB5D60" w:rsidRDefault="00C2351B" w:rsidP="00C2351B">
      <w:pPr>
        <w:ind w:left="1440" w:hanging="360"/>
      </w:pPr>
    </w:p>
    <w:p w14:paraId="18CA0ABB" w14:textId="77777777" w:rsidR="00C2351B" w:rsidRPr="00AB5D60" w:rsidRDefault="00C2351B" w:rsidP="00C2351B">
      <w:pPr>
        <w:tabs>
          <w:tab w:val="left" w:pos="1440"/>
        </w:tabs>
        <w:ind w:left="1440" w:hanging="360"/>
        <w:outlineLvl w:val="6"/>
      </w:pPr>
      <w:r w:rsidRPr="00AB5D60">
        <w:t>E.</w:t>
      </w:r>
      <w:r w:rsidRPr="00AB5D60">
        <w:rPr>
          <w:u w:val="words"/>
        </w:rPr>
        <w:tab/>
      </w:r>
      <w:r w:rsidRPr="00AB5D60">
        <w:t>Total particulate matter less than 2.5 microns in aerodynamic diameter (PM2.5, also known as PM2.5-PRI), equivalent to PM2.5-FIL plus PM-CON, and</w:t>
      </w:r>
    </w:p>
    <w:p w14:paraId="18CA0ABC" w14:textId="77777777" w:rsidR="00C2351B" w:rsidRPr="00AB5D60" w:rsidRDefault="00C2351B" w:rsidP="00C2351B">
      <w:pPr>
        <w:ind w:left="1440" w:hanging="360"/>
      </w:pPr>
    </w:p>
    <w:p w14:paraId="18CA0ABD" w14:textId="77777777" w:rsidR="00C2351B" w:rsidRPr="00AB5D60" w:rsidRDefault="00C2351B" w:rsidP="00C2351B">
      <w:pPr>
        <w:tabs>
          <w:tab w:val="left" w:pos="1440"/>
        </w:tabs>
        <w:ind w:left="1440" w:hanging="360"/>
        <w:outlineLvl w:val="6"/>
      </w:pPr>
      <w:r w:rsidRPr="00AB5D60">
        <w:t>F.</w:t>
      </w:r>
      <w:r w:rsidRPr="00AB5D60">
        <w:rPr>
          <w:u w:val="words"/>
        </w:rPr>
        <w:tab/>
      </w:r>
      <w:r w:rsidRPr="00AB5D60">
        <w:t>Filterable particulate matter less than 2.5 microns in aerodynamic diameter (PM2.5-FIL); and</w:t>
      </w:r>
    </w:p>
    <w:p w14:paraId="18CA0ABE" w14:textId="77777777" w:rsidR="00C2351B" w:rsidRPr="00AB5D60" w:rsidRDefault="00C2351B" w:rsidP="00C2351B">
      <w:pPr>
        <w:ind w:left="1080" w:hanging="360"/>
      </w:pPr>
    </w:p>
    <w:p w14:paraId="294236C5" w14:textId="40A78DD4" w:rsidR="00081B3B" w:rsidRPr="00AB5D60" w:rsidRDefault="00C2351B" w:rsidP="00081B3B">
      <w:pPr>
        <w:tabs>
          <w:tab w:val="left" w:pos="2160"/>
        </w:tabs>
        <w:ind w:left="1080" w:hanging="360"/>
        <w:outlineLvl w:val="5"/>
      </w:pPr>
      <w:r w:rsidRPr="00AB5D60">
        <w:t>8.</w:t>
      </w:r>
      <w:r w:rsidRPr="00AB5D60">
        <w:rPr>
          <w:u w:val="words"/>
        </w:rPr>
        <w:tab/>
      </w:r>
      <w:r w:rsidRPr="00AB5D60">
        <w:t>All hazardous air pollutants (HAPs) as defined in §112(b) of the Clean Air Act, as revised; and</w:t>
      </w:r>
    </w:p>
    <w:p w14:paraId="7619750E" w14:textId="77777777" w:rsidR="00081B3B" w:rsidRPr="00AB5D60" w:rsidRDefault="00081B3B" w:rsidP="00081B3B">
      <w:pPr>
        <w:tabs>
          <w:tab w:val="left" w:pos="2160"/>
        </w:tabs>
        <w:ind w:left="1080" w:hanging="360"/>
        <w:outlineLvl w:val="5"/>
      </w:pPr>
    </w:p>
    <w:p w14:paraId="408120A2" w14:textId="553BADA6" w:rsidR="00081B3B" w:rsidRDefault="00BF3B77" w:rsidP="00BF3B77">
      <w:pPr>
        <w:tabs>
          <w:tab w:val="left" w:pos="2160"/>
        </w:tabs>
        <w:ind w:left="720" w:hanging="720"/>
        <w:outlineLvl w:val="5"/>
      </w:pPr>
      <w:r>
        <w:t xml:space="preserve">      </w:t>
      </w:r>
      <w:r w:rsidR="00336EFA">
        <w:t>j</w:t>
      </w:r>
      <w:r>
        <w:t xml:space="preserve">.    </w:t>
      </w:r>
      <w:r w:rsidR="00081B3B" w:rsidRPr="00AB5D60">
        <w:t xml:space="preserve">A report of the calculations performed pursuant to Condition V(g) </w:t>
      </w:r>
      <w:r>
        <w:t xml:space="preserve"> </w:t>
      </w:r>
      <w:r w:rsidR="00081B3B" w:rsidRPr="00AB5D60">
        <w:t xml:space="preserve">shall be submitted to       </w:t>
      </w:r>
      <w:r>
        <w:t xml:space="preserve"> </w:t>
      </w:r>
      <w:r w:rsidR="00081B3B" w:rsidRPr="00AB5D60">
        <w:t xml:space="preserve">the Department </w:t>
      </w:r>
      <w:r w:rsidR="00B31789" w:rsidRPr="00AB5D60">
        <w:t xml:space="preserve">with the Annual Title V compliance </w:t>
      </w:r>
      <w:r w:rsidR="00A64D27" w:rsidRPr="00AB5D60">
        <w:t>c</w:t>
      </w:r>
      <w:r w:rsidR="00A64D27">
        <w:t>e</w:t>
      </w:r>
      <w:r w:rsidR="00A64D27" w:rsidRPr="00AB5D60">
        <w:t>rtification</w:t>
      </w:r>
      <w:r w:rsidR="00B31789" w:rsidRPr="00AB5D60">
        <w:t xml:space="preserve"> report due each year for the previous calendar year. [20 DCMR 500.1]</w:t>
      </w:r>
    </w:p>
    <w:p w14:paraId="788682DD" w14:textId="3DD6E898" w:rsidR="00BF3B77" w:rsidRDefault="00BF3B77" w:rsidP="00BF3B77">
      <w:pPr>
        <w:tabs>
          <w:tab w:val="left" w:pos="2160"/>
        </w:tabs>
        <w:ind w:left="720" w:hanging="720"/>
        <w:outlineLvl w:val="5"/>
      </w:pPr>
    </w:p>
    <w:p w14:paraId="0DA33061" w14:textId="5810B90E" w:rsidR="00BF3B77" w:rsidRDefault="00BF3B77" w:rsidP="00BF3B77">
      <w:pPr>
        <w:tabs>
          <w:tab w:val="left" w:pos="2160"/>
        </w:tabs>
        <w:ind w:left="720" w:hanging="720"/>
        <w:outlineLvl w:val="5"/>
      </w:pPr>
      <w:r>
        <w:t xml:space="preserve">      </w:t>
      </w:r>
      <w:r w:rsidR="00336EFA">
        <w:t>k</w:t>
      </w:r>
      <w:r>
        <w:t>.</w:t>
      </w:r>
      <w:r w:rsidR="002F0051">
        <w:tab/>
      </w:r>
      <w:r>
        <w:t>The Permittee shall, within ten (10) days of becoming aware of a deviation from any       condition of this permit, submit a written report to the Department at the following address [20 DCMR 502]:</w:t>
      </w:r>
    </w:p>
    <w:p w14:paraId="787C75F4" w14:textId="0C7BEA26" w:rsidR="00BF3B77" w:rsidRDefault="00BF3B77" w:rsidP="00BF3B77">
      <w:pPr>
        <w:tabs>
          <w:tab w:val="left" w:pos="2160"/>
        </w:tabs>
        <w:ind w:left="720" w:hanging="720"/>
        <w:outlineLvl w:val="5"/>
      </w:pPr>
      <w:r>
        <w:tab/>
      </w:r>
    </w:p>
    <w:p w14:paraId="0A9D4929" w14:textId="7F4E5F27" w:rsidR="00BF3B77" w:rsidRDefault="00BF3B77" w:rsidP="00BF3B77">
      <w:pPr>
        <w:tabs>
          <w:tab w:val="left" w:pos="2160"/>
        </w:tabs>
        <w:ind w:left="720" w:hanging="720"/>
        <w:outlineLvl w:val="5"/>
      </w:pPr>
      <w:r>
        <w:tab/>
        <w:t>air.quality@dc.gov</w:t>
      </w:r>
    </w:p>
    <w:p w14:paraId="2C2F45E7" w14:textId="77777777" w:rsidR="009167CC" w:rsidRDefault="009167CC" w:rsidP="00BA062A">
      <w:pPr>
        <w:tabs>
          <w:tab w:val="left" w:pos="-1440"/>
          <w:tab w:val="left" w:pos="1440"/>
        </w:tabs>
      </w:pPr>
    </w:p>
    <w:p w14:paraId="2C65F618" w14:textId="77777777" w:rsidR="002F0051" w:rsidRDefault="002F0051">
      <w:r>
        <w:br w:type="page"/>
      </w:r>
    </w:p>
    <w:p w14:paraId="18CA0AC2" w14:textId="149828E8" w:rsidR="00564065" w:rsidRPr="006243B7" w:rsidRDefault="00564065" w:rsidP="009167CC">
      <w:pPr>
        <w:tabs>
          <w:tab w:val="left" w:pos="-1440"/>
          <w:tab w:val="left" w:pos="1440"/>
        </w:tabs>
      </w:pPr>
      <w:r w:rsidRPr="006243B7">
        <w:lastRenderedPageBreak/>
        <w:t xml:space="preserve">If you have any questions, please call me </w:t>
      </w:r>
      <w:proofErr w:type="gramStart"/>
      <w:r w:rsidRPr="006243B7">
        <w:t>at</w:t>
      </w:r>
      <w:proofErr w:type="gramEnd"/>
      <w:r w:rsidRPr="006243B7">
        <w:t xml:space="preserve"> (202) 535-1747</w:t>
      </w:r>
      <w:r w:rsidR="0038210C">
        <w:t xml:space="preserve"> or </w:t>
      </w:r>
      <w:r w:rsidR="002E5C17">
        <w:t>Wyatt Bohmann</w:t>
      </w:r>
      <w:r w:rsidR="00564523">
        <w:t xml:space="preserve"> at (202) </w:t>
      </w:r>
      <w:r w:rsidR="001243CA">
        <w:t>309-6112</w:t>
      </w:r>
      <w:r>
        <w:t>.</w:t>
      </w:r>
    </w:p>
    <w:p w14:paraId="18CA0AC3" w14:textId="77777777" w:rsidR="00564065" w:rsidRDefault="00564065" w:rsidP="00564065">
      <w:pPr>
        <w:pStyle w:val="Signature"/>
      </w:pPr>
    </w:p>
    <w:p w14:paraId="18CA0AC4" w14:textId="77777777" w:rsidR="00564065" w:rsidRPr="006243B7" w:rsidRDefault="00564065" w:rsidP="00564065">
      <w:pPr>
        <w:pStyle w:val="Signature"/>
      </w:pPr>
      <w:r w:rsidRPr="006243B7">
        <w:t>Sincerely,</w:t>
      </w:r>
    </w:p>
    <w:p w14:paraId="18CA0AC5" w14:textId="77777777" w:rsidR="00564065" w:rsidRDefault="00564065" w:rsidP="00564065"/>
    <w:p w14:paraId="18CA0AC6" w14:textId="77777777" w:rsidR="0071289B" w:rsidRDefault="0071289B" w:rsidP="00564065"/>
    <w:p w14:paraId="18CA0AC7" w14:textId="77777777" w:rsidR="0071289B" w:rsidRPr="006243B7" w:rsidRDefault="0071289B" w:rsidP="00564065"/>
    <w:p w14:paraId="18CA0AC8" w14:textId="77777777" w:rsidR="00564065" w:rsidRDefault="00564065" w:rsidP="00564065">
      <w:r w:rsidRPr="006243B7">
        <w:t>Stephen S. Ours,</w:t>
      </w:r>
      <w:r>
        <w:t xml:space="preserve"> P.E.</w:t>
      </w:r>
    </w:p>
    <w:p w14:paraId="18CA0AC9" w14:textId="77777777" w:rsidR="00564065" w:rsidRDefault="00564065" w:rsidP="00564065">
      <w:r w:rsidRPr="006243B7">
        <w:t>Chief</w:t>
      </w:r>
      <w:r>
        <w:t xml:space="preserve">, </w:t>
      </w:r>
      <w:r w:rsidRPr="006243B7">
        <w:t>Permitting Branch</w:t>
      </w:r>
    </w:p>
    <w:p w14:paraId="18CA0ACA" w14:textId="77777777" w:rsidR="00564065" w:rsidRDefault="00564065" w:rsidP="00564065"/>
    <w:p w14:paraId="18CA0ACB" w14:textId="18C109FA" w:rsidR="00E87306" w:rsidRDefault="00564065" w:rsidP="000347C2">
      <w:r w:rsidRPr="00BB18C3">
        <w:t>SSO:</w:t>
      </w:r>
      <w:r w:rsidR="008B67B1">
        <w:t>WEB</w:t>
      </w:r>
    </w:p>
    <w:sectPr w:rsidR="00E87306" w:rsidSect="000347C2">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0ACE" w14:textId="77777777" w:rsidR="00DC004C" w:rsidRDefault="00DC004C">
      <w:r>
        <w:separator/>
      </w:r>
    </w:p>
  </w:endnote>
  <w:endnote w:type="continuationSeparator" w:id="0">
    <w:p w14:paraId="18CA0ACF" w14:textId="77777777" w:rsidR="00DC004C" w:rsidRDefault="00DC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0AD5" w14:textId="77777777" w:rsidR="00042788" w:rsidRDefault="00042788">
    <w:pPr>
      <w:pStyle w:val="Footer"/>
      <w:jc w:val="center"/>
    </w:pPr>
  </w:p>
  <w:p w14:paraId="18CA0AD6" w14:textId="77777777" w:rsidR="00042788" w:rsidRDefault="00042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5761" w14:textId="546D8007" w:rsidR="004B6D06" w:rsidRPr="0030116A" w:rsidRDefault="004B6D06" w:rsidP="004B6D06">
    <w:pPr>
      <w:pStyle w:val="Footer"/>
      <w:tabs>
        <w:tab w:val="clear" w:pos="4320"/>
        <w:tab w:val="clear" w:pos="8640"/>
        <w:tab w:val="right" w:pos="-4680"/>
      </w:tabs>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31064D4B" wp14:editId="0D0385AF">
          <wp:simplePos x="0" y="0"/>
          <wp:positionH relativeFrom="margin">
            <wp:posOffset>6054090</wp:posOffset>
          </wp:positionH>
          <wp:positionV relativeFrom="paragraph">
            <wp:posOffset>-445135</wp:posOffset>
          </wp:positionV>
          <wp:extent cx="520700" cy="703580"/>
          <wp:effectExtent l="0" t="0" r="0" b="1270"/>
          <wp:wrapSquare wrapText="bothSides"/>
          <wp:docPr id="5" name="Picture 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19DE5D84" wp14:editId="45AA11D6">
          <wp:simplePos x="0" y="0"/>
          <wp:positionH relativeFrom="page">
            <wp:posOffset>190500</wp:posOffset>
          </wp:positionH>
          <wp:positionV relativeFrom="paragraph">
            <wp:posOffset>-228600</wp:posOffset>
          </wp:positionV>
          <wp:extent cx="1645920" cy="420370"/>
          <wp:effectExtent l="0" t="0" r="0" b="0"/>
          <wp:wrapSquare wrapText="bothSides"/>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 up of a sig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60288" behindDoc="0" locked="0" layoutInCell="1" allowOverlap="1" wp14:anchorId="02A6F9CF" wp14:editId="5ACA3E4F">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CE212"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1BC53AD0" wp14:editId="07D5639D">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F06CA"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535wEAALUDAAAOAAAAZHJzL2Uyb0RvYy54bWysU9tu2zAMfR+wfxD0vjhOs7Yx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" stroked="f">
              <w10:wrap type="square"/>
            </v:rect>
          </w:pict>
        </mc:Fallback>
      </mc:AlternateConten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18CA0ADC" w14:textId="77777777"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A0ACC" w14:textId="77777777" w:rsidR="00DC004C" w:rsidRDefault="00DC004C">
      <w:r>
        <w:separator/>
      </w:r>
    </w:p>
  </w:footnote>
  <w:footnote w:type="continuationSeparator" w:id="0">
    <w:p w14:paraId="18CA0ACD" w14:textId="77777777" w:rsidR="00DC004C" w:rsidRDefault="00DC0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0AD0" w14:textId="77777777" w:rsidR="00564065" w:rsidRDefault="00492645" w:rsidP="00564065">
    <w:pPr>
      <w:pStyle w:val="Header"/>
      <w:rPr>
        <w:b/>
      </w:rPr>
    </w:pPr>
    <w:r>
      <w:rPr>
        <w:b/>
      </w:rPr>
      <w:t>Howard University</w:t>
    </w:r>
  </w:p>
  <w:p w14:paraId="18CA0AD1" w14:textId="4B016D29" w:rsidR="00564065" w:rsidRPr="001A1259" w:rsidRDefault="00564065" w:rsidP="004B6D06">
    <w:pPr>
      <w:pStyle w:val="Header"/>
      <w:ind w:left="360" w:hanging="360"/>
      <w:rPr>
        <w:b/>
      </w:rPr>
    </w:pPr>
    <w:r>
      <w:rPr>
        <w:b/>
      </w:rPr>
      <w:t>Permit</w:t>
    </w:r>
    <w:r w:rsidR="00492645">
      <w:rPr>
        <w:b/>
      </w:rPr>
      <w:t xml:space="preserve"> No</w:t>
    </w:r>
    <w:r w:rsidR="000363F3">
      <w:rPr>
        <w:b/>
      </w:rPr>
      <w:t xml:space="preserve">. </w:t>
    </w:r>
    <w:r w:rsidR="00F47141">
      <w:rPr>
        <w:b/>
      </w:rPr>
      <w:t>7</w:t>
    </w:r>
    <w:r w:rsidR="001243CA">
      <w:rPr>
        <w:b/>
      </w:rPr>
      <w:t>363</w:t>
    </w:r>
    <w:r w:rsidR="00C053DE">
      <w:rPr>
        <w:b/>
      </w:rPr>
      <w:t xml:space="preserve"> to Construct and Operate</w:t>
    </w:r>
    <w:r>
      <w:rPr>
        <w:b/>
      </w:rPr>
      <w:t xml:space="preserve"> </w:t>
    </w:r>
    <w:r w:rsidR="00492645">
      <w:rPr>
        <w:b/>
      </w:rPr>
      <w:t>one 8.27</w:t>
    </w:r>
    <w:r w:rsidR="00C053DE">
      <w:rPr>
        <w:b/>
      </w:rPr>
      <w:t xml:space="preserve"> </w:t>
    </w:r>
    <w:r w:rsidR="008F49E9">
      <w:rPr>
        <w:b/>
      </w:rPr>
      <w:t>M</w:t>
    </w:r>
    <w:r w:rsidR="009A713C">
      <w:rPr>
        <w:b/>
      </w:rPr>
      <w:t>M</w:t>
    </w:r>
    <w:r w:rsidR="001A13EC">
      <w:rPr>
        <w:b/>
      </w:rPr>
      <w:t>BTU</w:t>
    </w:r>
    <w:r w:rsidR="009A713C">
      <w:rPr>
        <w:b/>
      </w:rPr>
      <w:t xml:space="preserve">/Hour </w:t>
    </w:r>
    <w:r w:rsidR="00F47141">
      <w:rPr>
        <w:b/>
      </w:rPr>
      <w:t>Natural Gas</w:t>
    </w:r>
    <w:r w:rsidR="001C7246">
      <w:rPr>
        <w:b/>
      </w:rPr>
      <w:t>-</w:t>
    </w:r>
    <w:r w:rsidR="000363F3">
      <w:rPr>
        <w:b/>
      </w:rPr>
      <w:t>Fired Boiler</w:t>
    </w:r>
    <w:r w:rsidR="001C7246">
      <w:rPr>
        <w:b/>
      </w:rPr>
      <w:t xml:space="preserve"> </w:t>
    </w:r>
    <w:r w:rsidR="004B6D06">
      <w:rPr>
        <w:b/>
        <w:bCs/>
      </w:rPr>
      <w:t>(HUSC #5, CU-26)</w:t>
    </w:r>
    <w:r w:rsidR="004B6D06">
      <w:rPr>
        <w:b/>
        <w:bCs/>
      </w:rPr>
      <w:t xml:space="preserve"> </w:t>
    </w:r>
    <w:r w:rsidR="001C7246">
      <w:rPr>
        <w:b/>
      </w:rPr>
      <w:t>at 2244 10th Street NW</w:t>
    </w:r>
  </w:p>
  <w:p w14:paraId="18CA0AD2" w14:textId="71A83952" w:rsidR="00564065" w:rsidRDefault="004B6D06" w:rsidP="00564065">
    <w:pPr>
      <w:pStyle w:val="Header"/>
    </w:pPr>
    <w:r>
      <w:t>December 19</w:t>
    </w:r>
    <w:r w:rsidR="001A13EC">
      <w:t>, 20</w:t>
    </w:r>
    <w:r w:rsidR="001243CA">
      <w:t>23</w:t>
    </w:r>
  </w:p>
  <w:p w14:paraId="18CA0AD3" w14:textId="77777777" w:rsidR="00564065" w:rsidRDefault="00564065"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53720C">
      <w:rPr>
        <w:noProof/>
      </w:rPr>
      <w:t>8</w:t>
    </w:r>
    <w:r>
      <w:fldChar w:fldCharType="end"/>
    </w:r>
    <w:r>
      <w:tab/>
    </w:r>
  </w:p>
  <w:p w14:paraId="18CA0AD4" w14:textId="77777777"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0AD7" w14:textId="77777777"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14:paraId="18CA0AD8" w14:textId="77777777" w:rsidR="00042788" w:rsidRDefault="00042788" w:rsidP="00042788">
    <w:pPr>
      <w:pStyle w:val="Header"/>
    </w:pPr>
  </w:p>
  <w:p w14:paraId="18CA0AD9" w14:textId="77777777" w:rsidR="008F49E9" w:rsidRDefault="008F49E9" w:rsidP="00042788">
    <w:pPr>
      <w:pStyle w:val="Header"/>
    </w:pPr>
  </w:p>
  <w:p w14:paraId="18CA0ADA" w14:textId="77777777" w:rsidR="008F49E9" w:rsidRPr="00042788" w:rsidRDefault="008F49E9" w:rsidP="0004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A034E"/>
    <w:multiLevelType w:val="multilevel"/>
    <w:tmpl w:val="4C50FCA8"/>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DD4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C636A2"/>
    <w:multiLevelType w:val="hybridMultilevel"/>
    <w:tmpl w:val="1352A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140FD"/>
    <w:multiLevelType w:val="hybridMultilevel"/>
    <w:tmpl w:val="3FE0DC50"/>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43881"/>
    <w:multiLevelType w:val="hybridMultilevel"/>
    <w:tmpl w:val="B80E8246"/>
    <w:lvl w:ilvl="0" w:tplc="0ECC039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0" w15:restartNumberingAfterBreak="0">
    <w:nsid w:val="42BD14EA"/>
    <w:multiLevelType w:val="multilevel"/>
    <w:tmpl w:val="0E52CC1A"/>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2C53D5"/>
    <w:multiLevelType w:val="hybridMultilevel"/>
    <w:tmpl w:val="4C32A0D2"/>
    <w:lvl w:ilvl="0" w:tplc="910CE69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2299237">
    <w:abstractNumId w:val="3"/>
  </w:num>
  <w:num w:numId="2" w16cid:durableId="70002846">
    <w:abstractNumId w:val="9"/>
  </w:num>
  <w:num w:numId="3" w16cid:durableId="1405685933">
    <w:abstractNumId w:val="0"/>
  </w:num>
  <w:num w:numId="4" w16cid:durableId="669914368">
    <w:abstractNumId w:val="1"/>
  </w:num>
  <w:num w:numId="5" w16cid:durableId="1108357261">
    <w:abstractNumId w:val="13"/>
  </w:num>
  <w:num w:numId="6" w16cid:durableId="1083721720">
    <w:abstractNumId w:val="2"/>
  </w:num>
  <w:num w:numId="7" w16cid:durableId="1980333399">
    <w:abstractNumId w:val="7"/>
  </w:num>
  <w:num w:numId="8" w16cid:durableId="513884351">
    <w:abstractNumId w:val="11"/>
  </w:num>
  <w:num w:numId="9" w16cid:durableId="236090985">
    <w:abstractNumId w:val="14"/>
  </w:num>
  <w:num w:numId="10" w16cid:durableId="1176649620">
    <w:abstractNumId w:val="8"/>
  </w:num>
  <w:num w:numId="11" w16cid:durableId="1085148013">
    <w:abstractNumId w:val="4"/>
  </w:num>
  <w:num w:numId="12" w16cid:durableId="2476896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0343126">
    <w:abstractNumId w:val="10"/>
  </w:num>
  <w:num w:numId="14" w16cid:durableId="1440445591">
    <w:abstractNumId w:val="6"/>
  </w:num>
  <w:num w:numId="15" w16cid:durableId="1827821627">
    <w:abstractNumId w:val="5"/>
  </w:num>
  <w:num w:numId="16" w16cid:durableId="6032731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168A"/>
    <w:rsid w:val="00004592"/>
    <w:rsid w:val="00010F5E"/>
    <w:rsid w:val="00023DEE"/>
    <w:rsid w:val="00024765"/>
    <w:rsid w:val="000347C2"/>
    <w:rsid w:val="000363F3"/>
    <w:rsid w:val="00042788"/>
    <w:rsid w:val="000429B4"/>
    <w:rsid w:val="0005177E"/>
    <w:rsid w:val="00071F3B"/>
    <w:rsid w:val="000750AC"/>
    <w:rsid w:val="00081B3B"/>
    <w:rsid w:val="000844BE"/>
    <w:rsid w:val="000938C8"/>
    <w:rsid w:val="000A014C"/>
    <w:rsid w:val="000A3AB8"/>
    <w:rsid w:val="000B0FD0"/>
    <w:rsid w:val="000D718B"/>
    <w:rsid w:val="000E7832"/>
    <w:rsid w:val="000F4E10"/>
    <w:rsid w:val="000F7A09"/>
    <w:rsid w:val="001009DB"/>
    <w:rsid w:val="00110F98"/>
    <w:rsid w:val="001146D1"/>
    <w:rsid w:val="00117635"/>
    <w:rsid w:val="001243CA"/>
    <w:rsid w:val="00124F79"/>
    <w:rsid w:val="0013210D"/>
    <w:rsid w:val="00132117"/>
    <w:rsid w:val="00150E2E"/>
    <w:rsid w:val="0015631C"/>
    <w:rsid w:val="00157D06"/>
    <w:rsid w:val="00170993"/>
    <w:rsid w:val="00174129"/>
    <w:rsid w:val="00177B6C"/>
    <w:rsid w:val="00183482"/>
    <w:rsid w:val="00183F16"/>
    <w:rsid w:val="00190390"/>
    <w:rsid w:val="00192B48"/>
    <w:rsid w:val="001A0AD6"/>
    <w:rsid w:val="001A13EC"/>
    <w:rsid w:val="001A2D01"/>
    <w:rsid w:val="001A7AD0"/>
    <w:rsid w:val="001B098D"/>
    <w:rsid w:val="001B32A9"/>
    <w:rsid w:val="001B7287"/>
    <w:rsid w:val="001C3977"/>
    <w:rsid w:val="001C7246"/>
    <w:rsid w:val="001D0B22"/>
    <w:rsid w:val="002039E4"/>
    <w:rsid w:val="002059EB"/>
    <w:rsid w:val="00221926"/>
    <w:rsid w:val="00226D48"/>
    <w:rsid w:val="0023185A"/>
    <w:rsid w:val="00236860"/>
    <w:rsid w:val="00244A21"/>
    <w:rsid w:val="00245E07"/>
    <w:rsid w:val="0025596F"/>
    <w:rsid w:val="00256490"/>
    <w:rsid w:val="00271FB2"/>
    <w:rsid w:val="0027373C"/>
    <w:rsid w:val="00274269"/>
    <w:rsid w:val="002878A1"/>
    <w:rsid w:val="002908A0"/>
    <w:rsid w:val="0029599E"/>
    <w:rsid w:val="002A17FC"/>
    <w:rsid w:val="002A64CA"/>
    <w:rsid w:val="002A654B"/>
    <w:rsid w:val="002B0C3A"/>
    <w:rsid w:val="002B1D56"/>
    <w:rsid w:val="002B6BF9"/>
    <w:rsid w:val="002C1596"/>
    <w:rsid w:val="002C19E8"/>
    <w:rsid w:val="002C37A9"/>
    <w:rsid w:val="002C6660"/>
    <w:rsid w:val="002D0497"/>
    <w:rsid w:val="002D16C8"/>
    <w:rsid w:val="002D2752"/>
    <w:rsid w:val="002E1A46"/>
    <w:rsid w:val="002E239A"/>
    <w:rsid w:val="002E37D1"/>
    <w:rsid w:val="002E5C17"/>
    <w:rsid w:val="002F0051"/>
    <w:rsid w:val="002F2341"/>
    <w:rsid w:val="002F30AE"/>
    <w:rsid w:val="002F75BD"/>
    <w:rsid w:val="0030116A"/>
    <w:rsid w:val="003044C6"/>
    <w:rsid w:val="003077B8"/>
    <w:rsid w:val="003106BE"/>
    <w:rsid w:val="00315313"/>
    <w:rsid w:val="00321243"/>
    <w:rsid w:val="003303A8"/>
    <w:rsid w:val="00334326"/>
    <w:rsid w:val="00336EFA"/>
    <w:rsid w:val="00343D65"/>
    <w:rsid w:val="00355235"/>
    <w:rsid w:val="00355520"/>
    <w:rsid w:val="00361835"/>
    <w:rsid w:val="00367167"/>
    <w:rsid w:val="00367CDF"/>
    <w:rsid w:val="00377959"/>
    <w:rsid w:val="0038210C"/>
    <w:rsid w:val="003A019C"/>
    <w:rsid w:val="003A0C66"/>
    <w:rsid w:val="003B1EDD"/>
    <w:rsid w:val="003B2CC6"/>
    <w:rsid w:val="003B4C45"/>
    <w:rsid w:val="003B64B8"/>
    <w:rsid w:val="003B7665"/>
    <w:rsid w:val="003C1530"/>
    <w:rsid w:val="003C233D"/>
    <w:rsid w:val="003C4104"/>
    <w:rsid w:val="003C7534"/>
    <w:rsid w:val="003C78C8"/>
    <w:rsid w:val="003D2890"/>
    <w:rsid w:val="003E6731"/>
    <w:rsid w:val="003F2463"/>
    <w:rsid w:val="003F61E2"/>
    <w:rsid w:val="004016AA"/>
    <w:rsid w:val="004029CA"/>
    <w:rsid w:val="00410B1F"/>
    <w:rsid w:val="0041407E"/>
    <w:rsid w:val="004251F7"/>
    <w:rsid w:val="00431F3D"/>
    <w:rsid w:val="00432686"/>
    <w:rsid w:val="00451564"/>
    <w:rsid w:val="00460225"/>
    <w:rsid w:val="00462A6E"/>
    <w:rsid w:val="00466B9E"/>
    <w:rsid w:val="00491C09"/>
    <w:rsid w:val="00492645"/>
    <w:rsid w:val="004951CA"/>
    <w:rsid w:val="004A1250"/>
    <w:rsid w:val="004A1E6C"/>
    <w:rsid w:val="004A2433"/>
    <w:rsid w:val="004A7E7F"/>
    <w:rsid w:val="004B2B7E"/>
    <w:rsid w:val="004B2B82"/>
    <w:rsid w:val="004B4FAD"/>
    <w:rsid w:val="004B6D06"/>
    <w:rsid w:val="004C0454"/>
    <w:rsid w:val="004C1404"/>
    <w:rsid w:val="004C41B1"/>
    <w:rsid w:val="004C7396"/>
    <w:rsid w:val="004D1B50"/>
    <w:rsid w:val="004D387C"/>
    <w:rsid w:val="004D5F71"/>
    <w:rsid w:val="004F7D23"/>
    <w:rsid w:val="00507F38"/>
    <w:rsid w:val="0051623E"/>
    <w:rsid w:val="00521928"/>
    <w:rsid w:val="00525252"/>
    <w:rsid w:val="00525DCE"/>
    <w:rsid w:val="0053720C"/>
    <w:rsid w:val="0054549A"/>
    <w:rsid w:val="005535BF"/>
    <w:rsid w:val="005602B1"/>
    <w:rsid w:val="00561103"/>
    <w:rsid w:val="00563047"/>
    <w:rsid w:val="00564065"/>
    <w:rsid w:val="00564523"/>
    <w:rsid w:val="0056640B"/>
    <w:rsid w:val="00574111"/>
    <w:rsid w:val="0057729C"/>
    <w:rsid w:val="005876AC"/>
    <w:rsid w:val="00593083"/>
    <w:rsid w:val="00594303"/>
    <w:rsid w:val="00595B3E"/>
    <w:rsid w:val="005A2EC4"/>
    <w:rsid w:val="005A4E16"/>
    <w:rsid w:val="005C1384"/>
    <w:rsid w:val="005C56C9"/>
    <w:rsid w:val="005C66D2"/>
    <w:rsid w:val="005D113E"/>
    <w:rsid w:val="005D2B8D"/>
    <w:rsid w:val="005E2695"/>
    <w:rsid w:val="005E2B54"/>
    <w:rsid w:val="005F6763"/>
    <w:rsid w:val="00603F4E"/>
    <w:rsid w:val="00604A82"/>
    <w:rsid w:val="006107D0"/>
    <w:rsid w:val="00615963"/>
    <w:rsid w:val="00617DC2"/>
    <w:rsid w:val="00626962"/>
    <w:rsid w:val="006409F9"/>
    <w:rsid w:val="00643F86"/>
    <w:rsid w:val="00647A66"/>
    <w:rsid w:val="006527CA"/>
    <w:rsid w:val="00653218"/>
    <w:rsid w:val="006542C9"/>
    <w:rsid w:val="00654360"/>
    <w:rsid w:val="0066137C"/>
    <w:rsid w:val="006764AE"/>
    <w:rsid w:val="00685172"/>
    <w:rsid w:val="00694B0B"/>
    <w:rsid w:val="00694FA1"/>
    <w:rsid w:val="006A33E8"/>
    <w:rsid w:val="006A5EAB"/>
    <w:rsid w:val="006B4BDA"/>
    <w:rsid w:val="006C20A5"/>
    <w:rsid w:val="006C2AE5"/>
    <w:rsid w:val="006D1EB5"/>
    <w:rsid w:val="006D3BCF"/>
    <w:rsid w:val="006D4953"/>
    <w:rsid w:val="006F6904"/>
    <w:rsid w:val="007011CB"/>
    <w:rsid w:val="00711F04"/>
    <w:rsid w:val="0071289B"/>
    <w:rsid w:val="00723B5D"/>
    <w:rsid w:val="007271EA"/>
    <w:rsid w:val="00727F43"/>
    <w:rsid w:val="0073637C"/>
    <w:rsid w:val="00737B01"/>
    <w:rsid w:val="00737BFD"/>
    <w:rsid w:val="00737C82"/>
    <w:rsid w:val="007437BD"/>
    <w:rsid w:val="00747453"/>
    <w:rsid w:val="0075578D"/>
    <w:rsid w:val="0076392B"/>
    <w:rsid w:val="00772010"/>
    <w:rsid w:val="00774F01"/>
    <w:rsid w:val="00775A9F"/>
    <w:rsid w:val="00785ED5"/>
    <w:rsid w:val="00786C0D"/>
    <w:rsid w:val="00794518"/>
    <w:rsid w:val="007966D6"/>
    <w:rsid w:val="0079756D"/>
    <w:rsid w:val="007A25D4"/>
    <w:rsid w:val="007A4505"/>
    <w:rsid w:val="007A61C5"/>
    <w:rsid w:val="007A6215"/>
    <w:rsid w:val="007A7583"/>
    <w:rsid w:val="007B1880"/>
    <w:rsid w:val="007B18E8"/>
    <w:rsid w:val="007B4782"/>
    <w:rsid w:val="007B677C"/>
    <w:rsid w:val="007B6F40"/>
    <w:rsid w:val="007B7DDD"/>
    <w:rsid w:val="007C2E98"/>
    <w:rsid w:val="007C7231"/>
    <w:rsid w:val="007E05AB"/>
    <w:rsid w:val="007F35DA"/>
    <w:rsid w:val="008038D8"/>
    <w:rsid w:val="008059DB"/>
    <w:rsid w:val="00810103"/>
    <w:rsid w:val="00812E4B"/>
    <w:rsid w:val="0081595A"/>
    <w:rsid w:val="00817878"/>
    <w:rsid w:val="0082065A"/>
    <w:rsid w:val="00822E71"/>
    <w:rsid w:val="008258F6"/>
    <w:rsid w:val="008319E8"/>
    <w:rsid w:val="008344C9"/>
    <w:rsid w:val="00836B8E"/>
    <w:rsid w:val="00844991"/>
    <w:rsid w:val="00846AA4"/>
    <w:rsid w:val="00862A13"/>
    <w:rsid w:val="00872890"/>
    <w:rsid w:val="00874331"/>
    <w:rsid w:val="00876356"/>
    <w:rsid w:val="00881B1E"/>
    <w:rsid w:val="00882CD3"/>
    <w:rsid w:val="00883558"/>
    <w:rsid w:val="008943ED"/>
    <w:rsid w:val="008A3F3F"/>
    <w:rsid w:val="008B31B3"/>
    <w:rsid w:val="008B5A88"/>
    <w:rsid w:val="008B67B1"/>
    <w:rsid w:val="008B769D"/>
    <w:rsid w:val="008C7A19"/>
    <w:rsid w:val="008D399E"/>
    <w:rsid w:val="008D5D48"/>
    <w:rsid w:val="008D6FFB"/>
    <w:rsid w:val="008E0BA3"/>
    <w:rsid w:val="008F1F02"/>
    <w:rsid w:val="008F49E9"/>
    <w:rsid w:val="00901106"/>
    <w:rsid w:val="00901812"/>
    <w:rsid w:val="009021ED"/>
    <w:rsid w:val="009167CC"/>
    <w:rsid w:val="00917C51"/>
    <w:rsid w:val="00920B66"/>
    <w:rsid w:val="009224EE"/>
    <w:rsid w:val="009247DE"/>
    <w:rsid w:val="00942030"/>
    <w:rsid w:val="00943048"/>
    <w:rsid w:val="00951F78"/>
    <w:rsid w:val="00953CCC"/>
    <w:rsid w:val="009545A8"/>
    <w:rsid w:val="00956F99"/>
    <w:rsid w:val="00964562"/>
    <w:rsid w:val="00964C32"/>
    <w:rsid w:val="0097063A"/>
    <w:rsid w:val="00970EE1"/>
    <w:rsid w:val="00973D6E"/>
    <w:rsid w:val="00975DF9"/>
    <w:rsid w:val="009813D6"/>
    <w:rsid w:val="009909FA"/>
    <w:rsid w:val="009A1CA4"/>
    <w:rsid w:val="009A2249"/>
    <w:rsid w:val="009A713C"/>
    <w:rsid w:val="009B0147"/>
    <w:rsid w:val="009B0D9E"/>
    <w:rsid w:val="009B1F07"/>
    <w:rsid w:val="009B5736"/>
    <w:rsid w:val="009C06D1"/>
    <w:rsid w:val="009C1916"/>
    <w:rsid w:val="009C4AFD"/>
    <w:rsid w:val="009D04BA"/>
    <w:rsid w:val="009D4F49"/>
    <w:rsid w:val="009D77F6"/>
    <w:rsid w:val="009E403D"/>
    <w:rsid w:val="009E4FCE"/>
    <w:rsid w:val="009E5B4A"/>
    <w:rsid w:val="009E7BDC"/>
    <w:rsid w:val="009F7454"/>
    <w:rsid w:val="00A045A9"/>
    <w:rsid w:val="00A048AF"/>
    <w:rsid w:val="00A07E43"/>
    <w:rsid w:val="00A147AA"/>
    <w:rsid w:val="00A24FCC"/>
    <w:rsid w:val="00A25BF7"/>
    <w:rsid w:val="00A31A7E"/>
    <w:rsid w:val="00A31F77"/>
    <w:rsid w:val="00A327F2"/>
    <w:rsid w:val="00A328B1"/>
    <w:rsid w:val="00A3527A"/>
    <w:rsid w:val="00A3715B"/>
    <w:rsid w:val="00A405D7"/>
    <w:rsid w:val="00A40834"/>
    <w:rsid w:val="00A4446C"/>
    <w:rsid w:val="00A47251"/>
    <w:rsid w:val="00A533B7"/>
    <w:rsid w:val="00A546A4"/>
    <w:rsid w:val="00A6369A"/>
    <w:rsid w:val="00A6369F"/>
    <w:rsid w:val="00A64D27"/>
    <w:rsid w:val="00A66190"/>
    <w:rsid w:val="00A67445"/>
    <w:rsid w:val="00A6799E"/>
    <w:rsid w:val="00A779B6"/>
    <w:rsid w:val="00A82D69"/>
    <w:rsid w:val="00A8483C"/>
    <w:rsid w:val="00A8624D"/>
    <w:rsid w:val="00A90053"/>
    <w:rsid w:val="00A94AA8"/>
    <w:rsid w:val="00AA625A"/>
    <w:rsid w:val="00AB1F9A"/>
    <w:rsid w:val="00AB5D60"/>
    <w:rsid w:val="00AB607D"/>
    <w:rsid w:val="00AC5030"/>
    <w:rsid w:val="00AC5196"/>
    <w:rsid w:val="00AC7A74"/>
    <w:rsid w:val="00AD261D"/>
    <w:rsid w:val="00AD3AE1"/>
    <w:rsid w:val="00AD58D2"/>
    <w:rsid w:val="00AD6C15"/>
    <w:rsid w:val="00AD6CD2"/>
    <w:rsid w:val="00AD7ABE"/>
    <w:rsid w:val="00AD7ECD"/>
    <w:rsid w:val="00AF1EBF"/>
    <w:rsid w:val="00AF1F64"/>
    <w:rsid w:val="00AF4438"/>
    <w:rsid w:val="00AF5F36"/>
    <w:rsid w:val="00AF6E6D"/>
    <w:rsid w:val="00B013AB"/>
    <w:rsid w:val="00B03BD9"/>
    <w:rsid w:val="00B03C25"/>
    <w:rsid w:val="00B04343"/>
    <w:rsid w:val="00B04C3C"/>
    <w:rsid w:val="00B06F75"/>
    <w:rsid w:val="00B07471"/>
    <w:rsid w:val="00B12D27"/>
    <w:rsid w:val="00B12FFC"/>
    <w:rsid w:val="00B13969"/>
    <w:rsid w:val="00B17141"/>
    <w:rsid w:val="00B249A6"/>
    <w:rsid w:val="00B25FA8"/>
    <w:rsid w:val="00B26BD8"/>
    <w:rsid w:val="00B26DCC"/>
    <w:rsid w:val="00B31789"/>
    <w:rsid w:val="00B331FC"/>
    <w:rsid w:val="00B4278C"/>
    <w:rsid w:val="00B42C8B"/>
    <w:rsid w:val="00B576E1"/>
    <w:rsid w:val="00B57DAE"/>
    <w:rsid w:val="00B60BA7"/>
    <w:rsid w:val="00B63B92"/>
    <w:rsid w:val="00B80B20"/>
    <w:rsid w:val="00B82AD6"/>
    <w:rsid w:val="00B86E37"/>
    <w:rsid w:val="00B87ED0"/>
    <w:rsid w:val="00BA013B"/>
    <w:rsid w:val="00BA062A"/>
    <w:rsid w:val="00BA2772"/>
    <w:rsid w:val="00BA7B16"/>
    <w:rsid w:val="00BB1DFD"/>
    <w:rsid w:val="00BB7485"/>
    <w:rsid w:val="00BC1676"/>
    <w:rsid w:val="00BC36D0"/>
    <w:rsid w:val="00BC37F3"/>
    <w:rsid w:val="00BD0C53"/>
    <w:rsid w:val="00BD1270"/>
    <w:rsid w:val="00BD29D1"/>
    <w:rsid w:val="00BD57C6"/>
    <w:rsid w:val="00BD5B8E"/>
    <w:rsid w:val="00BD5E57"/>
    <w:rsid w:val="00BF0B23"/>
    <w:rsid w:val="00BF3B77"/>
    <w:rsid w:val="00BF45D3"/>
    <w:rsid w:val="00BF6F1A"/>
    <w:rsid w:val="00C00FF9"/>
    <w:rsid w:val="00C053DE"/>
    <w:rsid w:val="00C0764F"/>
    <w:rsid w:val="00C11171"/>
    <w:rsid w:val="00C121BE"/>
    <w:rsid w:val="00C155EC"/>
    <w:rsid w:val="00C15771"/>
    <w:rsid w:val="00C17239"/>
    <w:rsid w:val="00C20B84"/>
    <w:rsid w:val="00C21AC0"/>
    <w:rsid w:val="00C227B4"/>
    <w:rsid w:val="00C2351B"/>
    <w:rsid w:val="00C268D2"/>
    <w:rsid w:val="00C415A1"/>
    <w:rsid w:val="00C43855"/>
    <w:rsid w:val="00C4725D"/>
    <w:rsid w:val="00C47F44"/>
    <w:rsid w:val="00C55697"/>
    <w:rsid w:val="00C60895"/>
    <w:rsid w:val="00C755AB"/>
    <w:rsid w:val="00C77564"/>
    <w:rsid w:val="00C83994"/>
    <w:rsid w:val="00C85AE1"/>
    <w:rsid w:val="00C93CCC"/>
    <w:rsid w:val="00CB2787"/>
    <w:rsid w:val="00CB58D6"/>
    <w:rsid w:val="00CC5A50"/>
    <w:rsid w:val="00CC77D1"/>
    <w:rsid w:val="00CC77E5"/>
    <w:rsid w:val="00CD145F"/>
    <w:rsid w:val="00CD3BD5"/>
    <w:rsid w:val="00CD3D86"/>
    <w:rsid w:val="00CD6C94"/>
    <w:rsid w:val="00CE5B65"/>
    <w:rsid w:val="00CF0313"/>
    <w:rsid w:val="00CF0B1E"/>
    <w:rsid w:val="00CF2425"/>
    <w:rsid w:val="00D00780"/>
    <w:rsid w:val="00D036D9"/>
    <w:rsid w:val="00D05999"/>
    <w:rsid w:val="00D33906"/>
    <w:rsid w:val="00D33BFC"/>
    <w:rsid w:val="00D4018F"/>
    <w:rsid w:val="00D40D15"/>
    <w:rsid w:val="00D40F43"/>
    <w:rsid w:val="00D44820"/>
    <w:rsid w:val="00D54A89"/>
    <w:rsid w:val="00D659D5"/>
    <w:rsid w:val="00D667E3"/>
    <w:rsid w:val="00D673CD"/>
    <w:rsid w:val="00D717A9"/>
    <w:rsid w:val="00D749C3"/>
    <w:rsid w:val="00D74A9D"/>
    <w:rsid w:val="00D75DEE"/>
    <w:rsid w:val="00D81109"/>
    <w:rsid w:val="00D84976"/>
    <w:rsid w:val="00D84F9A"/>
    <w:rsid w:val="00D85C17"/>
    <w:rsid w:val="00D9183E"/>
    <w:rsid w:val="00D919DF"/>
    <w:rsid w:val="00D94D0C"/>
    <w:rsid w:val="00D94DF6"/>
    <w:rsid w:val="00D96569"/>
    <w:rsid w:val="00DA062F"/>
    <w:rsid w:val="00DA6988"/>
    <w:rsid w:val="00DA7CBF"/>
    <w:rsid w:val="00DB336E"/>
    <w:rsid w:val="00DB65B5"/>
    <w:rsid w:val="00DB7215"/>
    <w:rsid w:val="00DB74F1"/>
    <w:rsid w:val="00DC004C"/>
    <w:rsid w:val="00DC5687"/>
    <w:rsid w:val="00DD2DC2"/>
    <w:rsid w:val="00DD4B65"/>
    <w:rsid w:val="00DD5529"/>
    <w:rsid w:val="00DD72E6"/>
    <w:rsid w:val="00DE00CF"/>
    <w:rsid w:val="00DF19CD"/>
    <w:rsid w:val="00E00848"/>
    <w:rsid w:val="00E13E7F"/>
    <w:rsid w:val="00E20183"/>
    <w:rsid w:val="00E26560"/>
    <w:rsid w:val="00E275C4"/>
    <w:rsid w:val="00E443F6"/>
    <w:rsid w:val="00E446A6"/>
    <w:rsid w:val="00E53785"/>
    <w:rsid w:val="00E54043"/>
    <w:rsid w:val="00E54C82"/>
    <w:rsid w:val="00E60579"/>
    <w:rsid w:val="00E61CC5"/>
    <w:rsid w:val="00E625D9"/>
    <w:rsid w:val="00E727DF"/>
    <w:rsid w:val="00E87306"/>
    <w:rsid w:val="00E87EAB"/>
    <w:rsid w:val="00E90694"/>
    <w:rsid w:val="00E90CB7"/>
    <w:rsid w:val="00E913E0"/>
    <w:rsid w:val="00E92CC7"/>
    <w:rsid w:val="00EA4DF0"/>
    <w:rsid w:val="00EA7036"/>
    <w:rsid w:val="00EB526E"/>
    <w:rsid w:val="00EC2D38"/>
    <w:rsid w:val="00ED0CC4"/>
    <w:rsid w:val="00EE26C1"/>
    <w:rsid w:val="00EE3BEE"/>
    <w:rsid w:val="00EF4467"/>
    <w:rsid w:val="00F0380E"/>
    <w:rsid w:val="00F046BB"/>
    <w:rsid w:val="00F04990"/>
    <w:rsid w:val="00F10F68"/>
    <w:rsid w:val="00F12B81"/>
    <w:rsid w:val="00F151E6"/>
    <w:rsid w:val="00F169CE"/>
    <w:rsid w:val="00F205C0"/>
    <w:rsid w:val="00F251EB"/>
    <w:rsid w:val="00F305B3"/>
    <w:rsid w:val="00F31E4D"/>
    <w:rsid w:val="00F4133E"/>
    <w:rsid w:val="00F437E0"/>
    <w:rsid w:val="00F4594C"/>
    <w:rsid w:val="00F45FCB"/>
    <w:rsid w:val="00F47141"/>
    <w:rsid w:val="00F511CC"/>
    <w:rsid w:val="00F54B4F"/>
    <w:rsid w:val="00F70EC2"/>
    <w:rsid w:val="00F81488"/>
    <w:rsid w:val="00F87B8C"/>
    <w:rsid w:val="00F90E30"/>
    <w:rsid w:val="00F949C3"/>
    <w:rsid w:val="00FA0F3A"/>
    <w:rsid w:val="00FA350A"/>
    <w:rsid w:val="00FA5CC6"/>
    <w:rsid w:val="00FA7177"/>
    <w:rsid w:val="00FA7278"/>
    <w:rsid w:val="00FB021F"/>
    <w:rsid w:val="00FB16F9"/>
    <w:rsid w:val="00FC392F"/>
    <w:rsid w:val="00FD078A"/>
    <w:rsid w:val="00FD50E8"/>
    <w:rsid w:val="00FD6763"/>
    <w:rsid w:val="00FE6CA9"/>
    <w:rsid w:val="00FF16EA"/>
    <w:rsid w:val="00FF3040"/>
    <w:rsid w:val="00FF5937"/>
    <w:rsid w:val="00FF683E"/>
    <w:rsid w:val="00FF6F1D"/>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8CA0A0A"/>
  <w15:docId w15:val="{9662DBD1-3D0E-497B-8680-71FEA9A1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51807039">
      <w:bodyDiv w:val="1"/>
      <w:marLeft w:val="0"/>
      <w:marRight w:val="0"/>
      <w:marTop w:val="0"/>
      <w:marBottom w:val="0"/>
      <w:divBdr>
        <w:top w:val="none" w:sz="0" w:space="0" w:color="auto"/>
        <w:left w:val="none" w:sz="0" w:space="0" w:color="auto"/>
        <w:bottom w:val="none" w:sz="0" w:space="0" w:color="auto"/>
        <w:right w:val="none" w:sz="0" w:space="0" w:color="auto"/>
      </w:divBdr>
    </w:div>
    <w:div w:id="404959749">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01954500">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02773974">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6094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95965-2471-4904-B5F0-4CCC9CF5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466</TotalTime>
  <Pages>9</Pages>
  <Words>2638</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16726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Stephen Ours</cp:lastModifiedBy>
  <cp:revision>15</cp:revision>
  <cp:lastPrinted>2018-10-01T19:30:00Z</cp:lastPrinted>
  <dcterms:created xsi:type="dcterms:W3CDTF">2023-09-06T16:13:00Z</dcterms:created>
  <dcterms:modified xsi:type="dcterms:W3CDTF">2023-11-02T16:07:00Z</dcterms:modified>
</cp:coreProperties>
</file>