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7911" w:rsidR="00F228E3" w:rsidP="68EF8561" w:rsidRDefault="3F42E6D0" w14:paraId="771AAF7E" w14:textId="77777777">
      <w:pPr>
        <w:pStyle w:val="Heading1"/>
        <w:jc w:val="center"/>
        <w:rPr>
          <w:b/>
          <w:bCs/>
          <w:color w:val="auto"/>
          <w:sz w:val="48"/>
          <w:szCs w:val="48"/>
          <w:u w:val="single"/>
        </w:rPr>
      </w:pPr>
      <w:r w:rsidRPr="68EF8561">
        <w:rPr>
          <w:b/>
          <w:bCs/>
          <w:color w:val="auto"/>
          <w:spacing w:val="-2"/>
          <w:sz w:val="48"/>
          <w:szCs w:val="48"/>
          <w:u w:val="single"/>
        </w:rPr>
        <w:t>Furniture</w:t>
      </w:r>
    </w:p>
    <w:p w:rsidR="71442285" w:rsidP="455CC442" w:rsidRDefault="71442285" w14:paraId="2091F784" w14:textId="6FFDD0E0">
      <w:pPr>
        <w:rPr>
          <w:rFonts w:ascii="Aptos" w:hAnsi="Aptos" w:eastAsia="Aptos" w:cs="Aptos"/>
          <w:sz w:val="32"/>
          <w:szCs w:val="32"/>
        </w:rPr>
      </w:pPr>
      <w:r w:rsidRPr="455CC442">
        <w:rPr>
          <w:rFonts w:ascii="Aptos" w:hAnsi="Aptos" w:eastAsia="Aptos" w:cs="Aptos"/>
          <w:sz w:val="32"/>
          <w:szCs w:val="32"/>
          <w:u w:val="single"/>
        </w:rPr>
        <w:t>Copy and Paste the Following Specification Language into the appropriate section of your Statement of Work</w:t>
      </w:r>
    </w:p>
    <w:p w:rsidR="455CC442" w:rsidP="455CC442" w:rsidRDefault="455CC442" w14:paraId="474E9BD9" w14:textId="335D87B1"/>
    <w:p w:rsidR="71442285" w:rsidP="455CC442" w:rsidRDefault="71442285" w14:paraId="537A1558" w14:textId="4C22BB6B">
      <w:pPr>
        <w:spacing w:after="240"/>
        <w:rPr>
          <w:rFonts w:ascii="Aptos" w:hAnsi="Aptos" w:eastAsia="Aptos" w:cs="Aptos"/>
          <w:sz w:val="28"/>
          <w:szCs w:val="28"/>
        </w:rPr>
      </w:pPr>
      <w:r w:rsidRPr="455CC442">
        <w:rPr>
          <w:rFonts w:ascii="Aptos" w:hAnsi="Aptos" w:eastAsia="Aptos" w:cs="Aptos"/>
          <w:b/>
          <w:bCs/>
          <w:sz w:val="28"/>
          <w:szCs w:val="28"/>
        </w:rPr>
        <w:t>Definitions:</w:t>
      </w:r>
    </w:p>
    <w:p w:rsidR="71442285" w:rsidP="455CC442" w:rsidRDefault="71442285" w14:paraId="68CFD6D3" w14:textId="06986BD3">
      <w:pPr>
        <w:spacing w:after="240" w:line="276" w:lineRule="auto"/>
        <w:rPr>
          <w:rFonts w:ascii="Aptos" w:hAnsi="Aptos" w:eastAsia="Aptos" w:cs="Aptos"/>
          <w:sz w:val="24"/>
          <w:szCs w:val="24"/>
        </w:rPr>
      </w:pPr>
      <w:r w:rsidRPr="0590176A">
        <w:rPr>
          <w:rFonts w:ascii="Aptos" w:hAnsi="Aptos" w:eastAsia="Aptos" w:cs="Aptos"/>
          <w:b/>
          <w:bCs/>
          <w:sz w:val="24"/>
          <w:szCs w:val="24"/>
        </w:rPr>
        <w:t>Environmentally Preferable Product or Services (EPPS):</w:t>
      </w:r>
      <w:r w:rsidRPr="0590176A">
        <w:rPr>
          <w:rFonts w:ascii="Aptos" w:hAnsi="Aptos" w:eastAsia="Aptos" w:cs="Aptos"/>
          <w:sz w:val="24"/>
          <w:szCs w:val="24"/>
        </w:rPr>
        <w:t xml:space="preserve"> A good or service that is less harmful to human health and the environment when compared with competing goods or services that serve the same purpose. The factors to be compared include raw materials acquisition, production, manufacturing, packaging, distribution, reuse, operation, maintenance, or disposal of the product. Information on EPPSs recognized by the District and their corresponding EPPS requirements can be found here: </w:t>
      </w:r>
      <w:hyperlink r:id="rId8">
        <w:r w:rsidRPr="0590176A">
          <w:rPr>
            <w:rStyle w:val="Hyperlink"/>
            <w:rFonts w:ascii="Aptos" w:hAnsi="Aptos" w:eastAsia="Aptos" w:cs="Aptos"/>
            <w:sz w:val="24"/>
            <w:szCs w:val="24"/>
          </w:rPr>
          <w:t>https://doee.dc.gov/service/sustainable-purchasing</w:t>
        </w:r>
      </w:hyperlink>
      <w:r w:rsidRPr="0590176A" w:rsidR="1D4DA85C">
        <w:rPr>
          <w:rFonts w:ascii="Aptos" w:hAnsi="Aptos" w:eastAsia="Aptos" w:cs="Aptos"/>
          <w:sz w:val="24"/>
          <w:szCs w:val="24"/>
        </w:rPr>
        <w:t>.</w:t>
      </w:r>
    </w:p>
    <w:p w:rsidR="000B35DC" w:rsidP="455CC442" w:rsidRDefault="000B35DC" w14:paraId="44C231F3" w14:textId="2B2CA069">
      <w:pPr>
        <w:spacing w:after="240" w:line="276" w:lineRule="auto"/>
        <w:rPr>
          <w:rFonts w:ascii="Aptos" w:hAnsi="Aptos" w:eastAsia="Aptos" w:cs="Aptos"/>
          <w:sz w:val="24"/>
          <w:szCs w:val="24"/>
        </w:rPr>
      </w:pPr>
      <w:r w:rsidRPr="006C0134">
        <w:rPr>
          <w:rFonts w:ascii="Aptos" w:hAnsi="Aptos" w:eastAsia="Aptos" w:cs="Aptos"/>
          <w:b/>
          <w:bCs/>
          <w:sz w:val="24"/>
          <w:szCs w:val="24"/>
        </w:rPr>
        <w:t>BIFMA Level</w:t>
      </w:r>
      <w:r w:rsidRPr="006C0134" w:rsidR="006C0134">
        <w:rPr>
          <w:rFonts w:ascii="Aptos" w:hAnsi="Aptos" w:eastAsia="Aptos" w:cs="Aptos"/>
          <w:b/>
          <w:bCs/>
          <w:sz w:val="24"/>
          <w:szCs w:val="24"/>
        </w:rPr>
        <w:t xml:space="preserve">: </w:t>
      </w:r>
      <w:r w:rsidR="006C0134">
        <w:rPr>
          <w:rFonts w:ascii="Aptos" w:hAnsi="Aptos" w:eastAsia="Aptos" w:cs="Aptos"/>
          <w:sz w:val="24"/>
          <w:szCs w:val="24"/>
        </w:rPr>
        <w:t>A c</w:t>
      </w:r>
      <w:r w:rsidRPr="006C0134" w:rsidR="006C0134">
        <w:rPr>
          <w:rFonts w:ascii="Aptos" w:hAnsi="Aptos" w:eastAsia="Aptos" w:cs="Aptos"/>
          <w:sz w:val="24"/>
          <w:szCs w:val="24"/>
        </w:rPr>
        <w:t>ertification is based on the ANSI/BIFMA e3-2019 standard, which was developed through a multi-stakeholder consensus process with manufacturers, government representatives, and other parties. Level certification means that an independent third party has certified that the product meets the criteria of the e3 standard. The standard includes prerequisites and optional credits in the following categories: materials, energy and atmosphere, human and ecosystem health, and social responsibility. The number of optional credits achieved determines the “level” of certification.</w:t>
      </w:r>
    </w:p>
    <w:p w:rsidRPr="009C2159" w:rsidR="00941015" w:rsidP="00941015" w:rsidRDefault="00941015" w14:paraId="56C6C11F" w14:textId="77777777">
      <w:pPr>
        <w:spacing w:after="240" w:line="276" w:lineRule="auto"/>
        <w:rPr>
          <w:rFonts w:ascii="Aptos" w:hAnsi="Aptos" w:eastAsia="Aptos" w:cs="Aptos"/>
          <w:sz w:val="24"/>
          <w:szCs w:val="24"/>
        </w:rPr>
      </w:pPr>
      <w:r w:rsidRPr="004957FE">
        <w:rPr>
          <w:rFonts w:ascii="Aptos" w:hAnsi="Aptos" w:eastAsia="Aptos" w:cs="Aptos"/>
          <w:b/>
          <w:bCs/>
          <w:sz w:val="24"/>
          <w:szCs w:val="24"/>
        </w:rPr>
        <w:t>Cradle to Cradle:</w:t>
      </w:r>
      <w:r>
        <w:rPr>
          <w:rFonts w:ascii="Aptos" w:hAnsi="Aptos" w:eastAsia="Aptos" w:cs="Aptos"/>
          <w:sz w:val="24"/>
          <w:szCs w:val="24"/>
        </w:rPr>
        <w:t xml:space="preserve"> </w:t>
      </w:r>
      <w:r w:rsidRPr="009C2159">
        <w:rPr>
          <w:rFonts w:ascii="Aptos" w:hAnsi="Aptos" w:eastAsia="Aptos" w:cs="Aptos"/>
          <w:sz w:val="24"/>
          <w:szCs w:val="24"/>
        </w:rPr>
        <w:t xml:space="preserve">A </w:t>
      </w:r>
      <w:r w:rsidRPr="0A009160">
        <w:rPr>
          <w:rFonts w:ascii="Aptos" w:hAnsi="Aptos" w:eastAsia="Aptos" w:cs="Aptos"/>
          <w:sz w:val="24"/>
          <w:szCs w:val="24"/>
        </w:rPr>
        <w:t>multiattribute</w:t>
      </w:r>
      <w:r w:rsidRPr="009C2159">
        <w:rPr>
          <w:rFonts w:ascii="Aptos" w:hAnsi="Aptos" w:eastAsia="Aptos" w:cs="Aptos"/>
          <w:sz w:val="24"/>
          <w:szCs w:val="24"/>
        </w:rPr>
        <w:t xml:space="preserve"> standard covering products like carpet across five areas: material health, material reutilization, renewable energy and carbon management, water stewardship, and social fairness. Products can be certified from Bronze to Platinum. Bronze requires basic inventory and a commitment to improvement, while higher levels require meeting performance thresholds in all categories and building on </w:t>
      </w:r>
      <w:r w:rsidRPr="0A009160">
        <w:rPr>
          <w:rFonts w:ascii="Aptos" w:hAnsi="Aptos" w:eastAsia="Aptos" w:cs="Aptos"/>
          <w:sz w:val="24"/>
          <w:szCs w:val="24"/>
        </w:rPr>
        <w:t>lowerlevel</w:t>
      </w:r>
      <w:r w:rsidRPr="009C2159">
        <w:rPr>
          <w:rFonts w:ascii="Aptos" w:hAnsi="Aptos" w:eastAsia="Aptos" w:cs="Aptos"/>
          <w:sz w:val="24"/>
          <w:szCs w:val="24"/>
        </w:rPr>
        <w:t xml:space="preserve"> requirements. Certified products are listed in the Cradle to Cradle Certified Products Registry.</w:t>
      </w:r>
    </w:p>
    <w:p w:rsidR="6271E3CD" w:rsidP="1D3CE2E3" w:rsidRDefault="6271E3CD" w14:paraId="37E351CC" w14:textId="328169D8">
      <w:pPr>
        <w:spacing w:after="240" w:line="276" w:lineRule="auto"/>
        <w:rPr>
          <w:rFonts w:ascii="Aptos" w:hAnsi="Aptos" w:eastAsia="Aptos" w:cs="Aptos"/>
          <w:sz w:val="24"/>
          <w:szCs w:val="24"/>
        </w:rPr>
      </w:pPr>
      <w:r w:rsidRPr="1D3CE2E3">
        <w:rPr>
          <w:rFonts w:ascii="Aptos" w:hAnsi="Aptos" w:eastAsia="Aptos" w:cs="Aptos"/>
          <w:b/>
          <w:bCs/>
          <w:color w:val="000000" w:themeColor="text1"/>
          <w:sz w:val="24"/>
          <w:szCs w:val="24"/>
        </w:rPr>
        <w:t>***</w:t>
      </w:r>
      <w:r w:rsidRPr="1D3CE2E3">
        <w:rPr>
          <w:rFonts w:ascii="Aptos" w:hAnsi="Aptos" w:eastAsia="Aptos" w:cs="Aptos"/>
          <w:color w:val="000000" w:themeColor="text1"/>
          <w:sz w:val="24"/>
          <w:szCs w:val="24"/>
        </w:rPr>
        <w:t xml:space="preserve"> </w:t>
      </w:r>
      <w:r w:rsidRPr="1D3CE2E3">
        <w:rPr>
          <w:rFonts w:ascii="Aptos" w:hAnsi="Aptos" w:eastAsia="Aptos" w:cs="Aptos"/>
          <w:sz w:val="24"/>
          <w:szCs w:val="24"/>
        </w:rPr>
        <w:t xml:space="preserve">If the above terms are used in the solicitation, the associated definition must be included. Agency staff should also review the specification guidance document and determine if additional definitions are needed to fit the scope of the procurement. </w:t>
      </w:r>
      <w:r w:rsidRPr="1D3CE2E3">
        <w:rPr>
          <w:rFonts w:ascii="Aptos" w:hAnsi="Aptos" w:eastAsia="Aptos" w:cs="Aptos"/>
          <w:b/>
          <w:bCs/>
          <w:sz w:val="24"/>
          <w:szCs w:val="24"/>
        </w:rPr>
        <w:t>***</w:t>
      </w:r>
    </w:p>
    <w:p w:rsidR="1D3CE2E3" w:rsidP="1D3CE2E3" w:rsidRDefault="1D3CE2E3" w14:paraId="713ED008" w14:textId="5D621A91">
      <w:pPr>
        <w:spacing w:after="240" w:line="276" w:lineRule="auto"/>
        <w:rPr>
          <w:rFonts w:ascii="Aptos" w:hAnsi="Aptos" w:eastAsia="Aptos" w:cs="Aptos"/>
          <w:sz w:val="24"/>
          <w:szCs w:val="24"/>
        </w:rPr>
      </w:pPr>
    </w:p>
    <w:p w:rsidR="0A009160" w:rsidP="0A009160" w:rsidRDefault="0A009160" w14:paraId="42A4F919" w14:textId="2AC209A0">
      <w:pPr>
        <w:spacing w:after="240" w:line="276" w:lineRule="auto"/>
        <w:rPr>
          <w:rFonts w:ascii="Aptos" w:hAnsi="Aptos" w:eastAsia="Aptos" w:cs="Aptos"/>
          <w:sz w:val="24"/>
          <w:szCs w:val="24"/>
        </w:rPr>
      </w:pPr>
    </w:p>
    <w:p w:rsidR="71442285" w:rsidP="455CC442" w:rsidRDefault="71442285" w14:paraId="1884BCBF" w14:textId="17078F93">
      <w:pPr>
        <w:spacing w:after="240"/>
        <w:rPr>
          <w:rFonts w:ascii="Aptos" w:hAnsi="Aptos" w:eastAsia="Aptos" w:cs="Aptos"/>
          <w:sz w:val="28"/>
          <w:szCs w:val="28"/>
        </w:rPr>
      </w:pPr>
      <w:r w:rsidRPr="455CC442">
        <w:rPr>
          <w:rFonts w:ascii="Aptos" w:hAnsi="Aptos" w:eastAsia="Aptos" w:cs="Aptos"/>
          <w:b/>
          <w:bCs/>
          <w:sz w:val="28"/>
          <w:szCs w:val="28"/>
        </w:rPr>
        <w:t>Background:</w:t>
      </w:r>
    </w:p>
    <w:p w:rsidR="71442285" w:rsidP="455CC442" w:rsidRDefault="71442285" w14:paraId="41937DDC" w14:textId="4F2CD136">
      <w:pPr>
        <w:spacing w:line="276" w:lineRule="auto"/>
        <w:rPr>
          <w:rFonts w:ascii="Aptos" w:hAnsi="Aptos" w:eastAsia="Aptos" w:cs="Aptos"/>
          <w:sz w:val="24"/>
          <w:szCs w:val="24"/>
        </w:rPr>
      </w:pPr>
      <w:r w:rsidRPr="455CC442">
        <w:rPr>
          <w:rFonts w:ascii="Aptos" w:hAnsi="Aptos" w:eastAsia="Aptos" w:cs="Aptos"/>
          <w:sz w:val="24"/>
          <w:szCs w:val="24"/>
        </w:rPr>
        <w:t>The District of Columbia is committed to procuring quality goods and services in a timely manner and reasonable cost that support the District meeting its sustainability goals. The District aims to improve worker health, conserve natural resources, and prevent pollution through this activity. Environmental components to be considered include: recycled content and recyclability; energy efficiency; and the presence of undesirable materials in the products, especially toxic chemicals which are persistent and bio-accumulative. Environmental requirements related to sustainability and environmentally preferable purchasing goals are embedded throughout this contract.</w:t>
      </w:r>
    </w:p>
    <w:p w:rsidR="455CC442" w:rsidP="455CC442" w:rsidRDefault="455CC442" w14:paraId="0792180A" w14:textId="668521C6">
      <w:pPr>
        <w:rPr>
          <w:rFonts w:ascii="Aptos" w:hAnsi="Aptos" w:eastAsia="Aptos" w:cs="Aptos"/>
          <w:sz w:val="24"/>
          <w:szCs w:val="24"/>
        </w:rPr>
      </w:pPr>
    </w:p>
    <w:p w:rsidR="71442285" w:rsidP="455CC442" w:rsidRDefault="71442285" w14:paraId="5B5EC96A" w14:textId="16A19E3E">
      <w:pPr>
        <w:spacing w:after="240"/>
        <w:rPr>
          <w:rFonts w:ascii="Aptos" w:hAnsi="Aptos" w:eastAsia="Aptos" w:cs="Aptos"/>
          <w:sz w:val="28"/>
          <w:szCs w:val="28"/>
        </w:rPr>
      </w:pPr>
      <w:r w:rsidRPr="455CC442">
        <w:rPr>
          <w:rFonts w:ascii="Aptos" w:hAnsi="Aptos" w:eastAsia="Aptos" w:cs="Aptos"/>
          <w:b/>
          <w:bCs/>
          <w:sz w:val="28"/>
          <w:szCs w:val="28"/>
        </w:rPr>
        <w:t xml:space="preserve">Applicable Documents </w:t>
      </w:r>
    </w:p>
    <w:tbl>
      <w:tblPr>
        <w:tblStyle w:val="TableGrid"/>
        <w:tblW w:w="9344" w:type="dxa"/>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810"/>
        <w:gridCol w:w="1631"/>
        <w:gridCol w:w="5565"/>
        <w:gridCol w:w="1338"/>
      </w:tblGrid>
      <w:tr w:rsidR="00BD5BA6" w:rsidTr="529BDE06" w14:paraId="5A76668A" w14:textId="77777777">
        <w:trPr>
          <w:trHeight w:val="285"/>
        </w:trPr>
        <w:tc>
          <w:tcPr>
            <w:tcW w:w="810" w:type="dxa"/>
            <w:tcBorders>
              <w:top w:val="single" w:color="auto" w:sz="6" w:space="0"/>
              <w:left w:val="single" w:color="auto" w:sz="6" w:space="0"/>
            </w:tcBorders>
            <w:tcMar>
              <w:left w:w="90" w:type="dxa"/>
              <w:right w:w="90" w:type="dxa"/>
            </w:tcMar>
          </w:tcPr>
          <w:p w:rsidR="455CC442" w:rsidP="455CC442" w:rsidRDefault="455CC442" w14:paraId="684F95C4" w14:textId="3F980AD3">
            <w:pPr>
              <w:rPr>
                <w:rFonts w:ascii="Aptos" w:hAnsi="Aptos" w:eastAsia="Aptos" w:cs="Aptos"/>
                <w:sz w:val="24"/>
                <w:szCs w:val="24"/>
              </w:rPr>
            </w:pPr>
            <w:r w:rsidRPr="455CC442">
              <w:rPr>
                <w:rFonts w:ascii="Aptos" w:hAnsi="Aptos" w:eastAsia="Aptos" w:cs="Aptos"/>
                <w:b/>
                <w:bCs/>
                <w:sz w:val="24"/>
                <w:szCs w:val="24"/>
              </w:rPr>
              <w:t>Item No.</w:t>
            </w:r>
          </w:p>
        </w:tc>
        <w:tc>
          <w:tcPr>
            <w:tcW w:w="1631" w:type="dxa"/>
            <w:tcBorders>
              <w:top w:val="single" w:color="auto" w:sz="6" w:space="0"/>
            </w:tcBorders>
            <w:tcMar>
              <w:left w:w="90" w:type="dxa"/>
              <w:right w:w="90" w:type="dxa"/>
            </w:tcMar>
          </w:tcPr>
          <w:p w:rsidR="455CC442" w:rsidP="455CC442" w:rsidRDefault="455CC442" w14:paraId="395C476D" w14:textId="54F6E040">
            <w:pPr>
              <w:rPr>
                <w:rFonts w:ascii="Aptos" w:hAnsi="Aptos" w:eastAsia="Aptos" w:cs="Aptos"/>
                <w:sz w:val="24"/>
                <w:szCs w:val="24"/>
              </w:rPr>
            </w:pPr>
            <w:r w:rsidRPr="455CC442">
              <w:rPr>
                <w:rFonts w:ascii="Aptos" w:hAnsi="Aptos" w:eastAsia="Aptos" w:cs="Aptos"/>
                <w:b/>
                <w:bCs/>
                <w:sz w:val="24"/>
                <w:szCs w:val="24"/>
              </w:rPr>
              <w:t xml:space="preserve">Document </w:t>
            </w:r>
            <w:r w:rsidRPr="0A009160" w:rsidR="1283CCE9">
              <w:rPr>
                <w:rFonts w:ascii="Aptos" w:hAnsi="Aptos" w:eastAsia="Aptos" w:cs="Aptos"/>
                <w:b/>
                <w:bCs/>
                <w:sz w:val="24"/>
                <w:szCs w:val="24"/>
              </w:rPr>
              <w:t>T</w:t>
            </w:r>
            <w:r w:rsidRPr="0A009160">
              <w:rPr>
                <w:rFonts w:ascii="Aptos" w:hAnsi="Aptos" w:eastAsia="Aptos" w:cs="Aptos"/>
                <w:b/>
                <w:bCs/>
                <w:sz w:val="24"/>
                <w:szCs w:val="24"/>
              </w:rPr>
              <w:t>ype</w:t>
            </w:r>
          </w:p>
        </w:tc>
        <w:tc>
          <w:tcPr>
            <w:tcW w:w="5565" w:type="dxa"/>
            <w:tcBorders>
              <w:top w:val="single" w:color="auto" w:sz="6" w:space="0"/>
            </w:tcBorders>
            <w:tcMar>
              <w:left w:w="90" w:type="dxa"/>
              <w:right w:w="90" w:type="dxa"/>
            </w:tcMar>
          </w:tcPr>
          <w:p w:rsidR="455CC442" w:rsidP="455CC442" w:rsidRDefault="455CC442" w14:paraId="022D8D1D" w14:textId="2C5BE63B">
            <w:pPr>
              <w:rPr>
                <w:rFonts w:ascii="Aptos" w:hAnsi="Aptos" w:eastAsia="Aptos" w:cs="Aptos"/>
                <w:sz w:val="24"/>
                <w:szCs w:val="24"/>
              </w:rPr>
            </w:pPr>
            <w:r w:rsidRPr="455CC442">
              <w:rPr>
                <w:rFonts w:ascii="Aptos" w:hAnsi="Aptos" w:eastAsia="Aptos" w:cs="Aptos"/>
                <w:b/>
                <w:bCs/>
                <w:sz w:val="24"/>
                <w:szCs w:val="24"/>
              </w:rPr>
              <w:t xml:space="preserve">Document Title </w:t>
            </w:r>
          </w:p>
        </w:tc>
        <w:tc>
          <w:tcPr>
            <w:tcW w:w="1338" w:type="dxa"/>
            <w:tcBorders>
              <w:top w:val="single" w:color="auto" w:sz="6" w:space="0"/>
              <w:right w:val="single" w:color="auto" w:sz="6" w:space="0"/>
            </w:tcBorders>
            <w:tcMar>
              <w:left w:w="90" w:type="dxa"/>
              <w:right w:w="90" w:type="dxa"/>
            </w:tcMar>
          </w:tcPr>
          <w:p w:rsidR="455CC442" w:rsidP="455CC442" w:rsidRDefault="455CC442" w14:paraId="0AFC0895" w14:textId="487C99B2">
            <w:pPr>
              <w:rPr>
                <w:rFonts w:ascii="Aptos" w:hAnsi="Aptos" w:eastAsia="Aptos" w:cs="Aptos"/>
                <w:sz w:val="24"/>
                <w:szCs w:val="24"/>
              </w:rPr>
            </w:pPr>
            <w:r w:rsidRPr="455CC442">
              <w:rPr>
                <w:rFonts w:ascii="Aptos" w:hAnsi="Aptos" w:eastAsia="Aptos" w:cs="Aptos"/>
                <w:b/>
                <w:bCs/>
                <w:sz w:val="24"/>
                <w:szCs w:val="24"/>
              </w:rPr>
              <w:t>Date</w:t>
            </w:r>
          </w:p>
        </w:tc>
      </w:tr>
      <w:tr w:rsidR="00BD398D" w:rsidTr="529BDE06" w14:paraId="617FAF83" w14:textId="77777777">
        <w:trPr>
          <w:trHeight w:val="285"/>
        </w:trPr>
        <w:tc>
          <w:tcPr>
            <w:tcW w:w="810" w:type="dxa"/>
            <w:tcBorders>
              <w:left w:val="single" w:color="auto" w:sz="6" w:space="0"/>
            </w:tcBorders>
            <w:tcMar>
              <w:left w:w="90" w:type="dxa"/>
              <w:right w:w="90" w:type="dxa"/>
            </w:tcMar>
          </w:tcPr>
          <w:p w:rsidR="00B45A9F" w:rsidP="00B45A9F" w:rsidRDefault="00B45A9F" w14:paraId="14B6DE7D" w14:textId="47585AE3">
            <w:pPr>
              <w:rPr>
                <w:rFonts w:ascii="Aptos" w:hAnsi="Aptos" w:eastAsia="Aptos" w:cs="Aptos"/>
                <w:sz w:val="24"/>
                <w:szCs w:val="24"/>
              </w:rPr>
            </w:pPr>
            <w:r w:rsidRPr="455CC442">
              <w:rPr>
                <w:rFonts w:ascii="Aptos" w:hAnsi="Aptos" w:eastAsia="Aptos" w:cs="Aptos"/>
                <w:sz w:val="24"/>
                <w:szCs w:val="24"/>
              </w:rPr>
              <w:t>1</w:t>
            </w:r>
          </w:p>
        </w:tc>
        <w:tc>
          <w:tcPr>
            <w:tcW w:w="1631" w:type="dxa"/>
            <w:tcMar>
              <w:left w:w="90" w:type="dxa"/>
              <w:right w:w="90" w:type="dxa"/>
            </w:tcMar>
          </w:tcPr>
          <w:p w:rsidR="00B45A9F" w:rsidP="00B45A9F" w:rsidRDefault="00B45A9F" w14:paraId="131B73EB" w14:textId="2B16CBCB">
            <w:pPr>
              <w:rPr>
                <w:rFonts w:ascii="Aptos" w:hAnsi="Aptos" w:eastAsia="Aptos" w:cs="Aptos"/>
                <w:sz w:val="24"/>
                <w:szCs w:val="24"/>
              </w:rPr>
            </w:pPr>
            <w:r w:rsidRPr="455CC442">
              <w:rPr>
                <w:rFonts w:ascii="Aptos" w:hAnsi="Aptos" w:eastAsia="Aptos" w:cs="Aptos"/>
                <w:sz w:val="24"/>
                <w:szCs w:val="24"/>
              </w:rPr>
              <w:t>DC Office of Contracting &amp; Procurement Policy</w:t>
            </w:r>
          </w:p>
        </w:tc>
        <w:tc>
          <w:tcPr>
            <w:tcW w:w="5565" w:type="dxa"/>
            <w:tcMar>
              <w:left w:w="90" w:type="dxa"/>
              <w:right w:w="90" w:type="dxa"/>
            </w:tcMar>
          </w:tcPr>
          <w:p w:rsidR="00B45A9F" w:rsidP="0A009160" w:rsidRDefault="00B45A9F" w14:paraId="7203A076" w14:textId="0965961F">
            <w:pPr>
              <w:rPr>
                <w:rFonts w:ascii="Aptos" w:hAnsi="Aptos" w:eastAsia="Aptos" w:cs="Aptos"/>
                <w:sz w:val="24"/>
                <w:szCs w:val="24"/>
              </w:rPr>
            </w:pPr>
            <w:hyperlink r:id="rId9">
              <w:r w:rsidRPr="0A009160">
                <w:rPr>
                  <w:rStyle w:val="Hyperlink"/>
                  <w:rFonts w:ascii="Aptos" w:hAnsi="Aptos" w:eastAsia="Aptos" w:cs="Aptos"/>
                  <w:sz w:val="24"/>
                  <w:szCs w:val="24"/>
                </w:rPr>
                <w:t xml:space="preserve">EPPS Specification Guidance for </w:t>
              </w:r>
              <w:r w:rsidRPr="0A009160" w:rsidR="00EF69C1">
                <w:rPr>
                  <w:rStyle w:val="Hyperlink"/>
                  <w:rFonts w:ascii="Aptos" w:hAnsi="Aptos" w:eastAsia="Aptos" w:cs="Aptos"/>
                  <w:sz w:val="24"/>
                  <w:szCs w:val="24"/>
                </w:rPr>
                <w:t>Furniture</w:t>
              </w:r>
            </w:hyperlink>
            <w:hyperlink r:id="rId10">
              <w:r w:rsidRPr="0A009160">
                <w:rPr>
                  <w:rStyle w:val="Hyperlink"/>
                  <w:rFonts w:ascii="Aptos" w:hAnsi="Aptos" w:eastAsia="Aptos" w:cs="Aptos"/>
                  <w:sz w:val="24"/>
                  <w:szCs w:val="24"/>
                </w:rPr>
                <w:t xml:space="preserve"> </w:t>
              </w:r>
            </w:hyperlink>
          </w:p>
          <w:p w:rsidR="00B45A9F" w:rsidP="0A009160" w:rsidRDefault="00B45A9F" w14:paraId="762A4C3A" w14:textId="36041ACF">
            <w:pPr>
              <w:rPr>
                <w:rFonts w:ascii="Aptos" w:hAnsi="Aptos" w:eastAsia="Aptos" w:cs="Aptos"/>
                <w:sz w:val="24"/>
                <w:szCs w:val="24"/>
              </w:rPr>
            </w:pPr>
          </w:p>
          <w:p w:rsidR="00B45A9F" w:rsidP="00B45A9F" w:rsidRDefault="5E7771B9" w14:paraId="40E88BBA" w14:textId="709D0974">
            <w:pPr>
              <w:rPr>
                <w:rFonts w:ascii="Aptos" w:hAnsi="Aptos" w:eastAsia="Aptos" w:cs="Aptos"/>
                <w:sz w:val="24"/>
                <w:szCs w:val="24"/>
              </w:rPr>
            </w:pPr>
            <w:hyperlink r:id="rId11">
              <w:r w:rsidRPr="0A009160">
                <w:rPr>
                  <w:rStyle w:val="Hyperlink"/>
                  <w:rFonts w:ascii="Aptos" w:hAnsi="Aptos" w:eastAsia="Aptos" w:cs="Aptos"/>
                  <w:sz w:val="24"/>
                  <w:szCs w:val="24"/>
                </w:rPr>
                <w:t>https://doee.dc.gov/sites/default/files/dc/sites/doee/service_content/attachments/Final%20-%20Furniture%20Additional%20Information_0.pdf</w:t>
              </w:r>
            </w:hyperlink>
          </w:p>
        </w:tc>
        <w:tc>
          <w:tcPr>
            <w:tcW w:w="1338" w:type="dxa"/>
            <w:tcBorders>
              <w:right w:val="single" w:color="auto" w:sz="6" w:space="0"/>
            </w:tcBorders>
            <w:tcMar>
              <w:left w:w="90" w:type="dxa"/>
              <w:right w:w="90" w:type="dxa"/>
            </w:tcMar>
          </w:tcPr>
          <w:p w:rsidR="00B45A9F" w:rsidP="00B45A9F" w:rsidRDefault="00B45A9F" w14:paraId="676409BA" w14:textId="77777777">
            <w:pPr>
              <w:rPr>
                <w:rFonts w:ascii="Aptos" w:hAnsi="Aptos" w:eastAsia="Aptos" w:cs="Aptos"/>
                <w:sz w:val="24"/>
                <w:szCs w:val="24"/>
              </w:rPr>
            </w:pPr>
            <w:r w:rsidRPr="7333903F">
              <w:rPr>
                <w:rFonts w:ascii="Aptos" w:hAnsi="Aptos" w:eastAsia="Aptos" w:cs="Aptos"/>
                <w:sz w:val="24"/>
                <w:szCs w:val="24"/>
              </w:rPr>
              <w:t>Most Current</w:t>
            </w:r>
          </w:p>
          <w:p w:rsidR="00B45A9F" w:rsidP="00B45A9F" w:rsidRDefault="00B45A9F" w14:paraId="702AC6C9" w14:textId="516912BA">
            <w:pPr>
              <w:rPr>
                <w:rFonts w:ascii="Aptos" w:hAnsi="Aptos" w:eastAsia="Aptos" w:cs="Aptos"/>
                <w:sz w:val="24"/>
                <w:szCs w:val="24"/>
              </w:rPr>
            </w:pPr>
          </w:p>
        </w:tc>
      </w:tr>
      <w:tr w:rsidR="00BD398D" w:rsidTr="529BDE06" w14:paraId="6171766B" w14:textId="77777777">
        <w:trPr>
          <w:trHeight w:val="521"/>
        </w:trPr>
        <w:tc>
          <w:tcPr>
            <w:tcW w:w="810" w:type="dxa"/>
            <w:tcBorders>
              <w:left w:val="single" w:color="auto" w:sz="6" w:space="0"/>
            </w:tcBorders>
            <w:tcMar>
              <w:left w:w="90" w:type="dxa"/>
              <w:right w:w="90" w:type="dxa"/>
            </w:tcMar>
          </w:tcPr>
          <w:p w:rsidR="637B4E6E" w:rsidP="0590176A" w:rsidRDefault="45B97EB8" w14:paraId="5A1E6B4B" w14:textId="54058DC5">
            <w:pPr>
              <w:rPr>
                <w:rFonts w:ascii="Aptos" w:hAnsi="Aptos" w:eastAsia="Aptos" w:cs="Aptos"/>
                <w:sz w:val="24"/>
                <w:szCs w:val="24"/>
              </w:rPr>
            </w:pPr>
            <w:r w:rsidRPr="528D83B6">
              <w:rPr>
                <w:rFonts w:ascii="Aptos" w:hAnsi="Aptos" w:eastAsia="Aptos" w:cs="Aptos"/>
                <w:sz w:val="24"/>
                <w:szCs w:val="24"/>
              </w:rPr>
              <w:t>2</w:t>
            </w:r>
          </w:p>
        </w:tc>
        <w:tc>
          <w:tcPr>
            <w:tcW w:w="1631" w:type="dxa"/>
            <w:tcMar>
              <w:left w:w="90" w:type="dxa"/>
              <w:right w:w="90" w:type="dxa"/>
            </w:tcMar>
          </w:tcPr>
          <w:p w:rsidR="0590176A" w:rsidP="0590176A" w:rsidRDefault="00CD125E" w14:paraId="5B4AE933" w14:textId="2645DA70">
            <w:pPr>
              <w:rPr>
                <w:rFonts w:ascii="Aptos" w:hAnsi="Aptos" w:eastAsia="Aptos" w:cs="Aptos"/>
                <w:sz w:val="24"/>
                <w:szCs w:val="24"/>
              </w:rPr>
            </w:pPr>
            <w:r>
              <w:rPr>
                <w:rFonts w:ascii="Aptos" w:hAnsi="Aptos" w:eastAsia="Aptos" w:cs="Aptos"/>
                <w:sz w:val="24"/>
                <w:szCs w:val="24"/>
              </w:rPr>
              <w:t>Regulation</w:t>
            </w:r>
          </w:p>
        </w:tc>
        <w:tc>
          <w:tcPr>
            <w:tcW w:w="5565" w:type="dxa"/>
            <w:tcMar>
              <w:left w:w="90" w:type="dxa"/>
              <w:right w:w="90" w:type="dxa"/>
            </w:tcMar>
          </w:tcPr>
          <w:p w:rsidR="0590176A" w:rsidP="0A009160" w:rsidRDefault="0590176A" w14:paraId="1DC225FE" w14:textId="3A93C8E2">
            <w:pPr>
              <w:rPr>
                <w:rFonts w:ascii="Aptos" w:hAnsi="Aptos" w:eastAsia="Aptos" w:cs="Aptos"/>
                <w:sz w:val="24"/>
                <w:szCs w:val="24"/>
              </w:rPr>
            </w:pPr>
            <w:hyperlink r:id="rId12">
              <w:r w:rsidRPr="0590176A">
                <w:rPr>
                  <w:rStyle w:val="Hyperlink"/>
                  <w:rFonts w:ascii="Aptos" w:hAnsi="Aptos" w:eastAsia="Aptos" w:cs="Aptos"/>
                  <w:sz w:val="24"/>
                  <w:szCs w:val="24"/>
                </w:rPr>
                <w:t>DC Code § 2–361.01. Green procurement.</w:t>
              </w:r>
            </w:hyperlink>
          </w:p>
          <w:p w:rsidR="0590176A" w:rsidP="0A009160" w:rsidRDefault="0590176A" w14:paraId="04E31583" w14:textId="373D1F69">
            <w:pPr>
              <w:rPr>
                <w:rFonts w:ascii="Aptos" w:hAnsi="Aptos" w:eastAsia="Aptos" w:cs="Aptos"/>
                <w:sz w:val="24"/>
                <w:szCs w:val="24"/>
              </w:rPr>
            </w:pPr>
          </w:p>
          <w:p w:rsidR="0590176A" w:rsidP="0A009160" w:rsidRDefault="23F082A8" w14:paraId="6DEB6A52" w14:textId="5BC74297">
            <w:pPr>
              <w:rPr>
                <w:rFonts w:ascii="Aptos" w:hAnsi="Aptos" w:eastAsia="Aptos" w:cs="Aptos"/>
                <w:sz w:val="24"/>
                <w:szCs w:val="24"/>
              </w:rPr>
            </w:pPr>
            <w:hyperlink r:id="rId13">
              <w:r w:rsidRPr="0A009160">
                <w:rPr>
                  <w:rStyle w:val="Hyperlink"/>
                  <w:rFonts w:ascii="Aptos" w:hAnsi="Aptos" w:eastAsia="Aptos" w:cs="Aptos"/>
                  <w:sz w:val="24"/>
                  <w:szCs w:val="24"/>
                </w:rPr>
                <w:t>https://code.dccouncil.gov/us/dc/council/code/sections/2-361.01</w:t>
              </w:r>
            </w:hyperlink>
          </w:p>
          <w:p w:rsidR="0590176A" w:rsidP="0590176A" w:rsidRDefault="0590176A" w14:paraId="661BB078" w14:textId="67DF8C8C">
            <w:pPr>
              <w:rPr>
                <w:rFonts w:ascii="Aptos" w:hAnsi="Aptos" w:eastAsia="Aptos" w:cs="Aptos"/>
                <w:sz w:val="24"/>
                <w:szCs w:val="24"/>
              </w:rPr>
            </w:pPr>
          </w:p>
        </w:tc>
        <w:tc>
          <w:tcPr>
            <w:tcW w:w="1338" w:type="dxa"/>
            <w:tcBorders>
              <w:right w:val="single" w:color="auto" w:sz="6" w:space="0"/>
            </w:tcBorders>
            <w:tcMar>
              <w:left w:w="90" w:type="dxa"/>
              <w:right w:w="90" w:type="dxa"/>
            </w:tcMar>
          </w:tcPr>
          <w:p w:rsidR="0590176A" w:rsidP="0590176A" w:rsidRDefault="0590176A" w14:paraId="6DDF388E" w14:textId="641C09CF">
            <w:pPr>
              <w:rPr>
                <w:rFonts w:ascii="Aptos" w:hAnsi="Aptos" w:eastAsia="Aptos" w:cs="Aptos"/>
                <w:sz w:val="24"/>
                <w:szCs w:val="24"/>
              </w:rPr>
            </w:pPr>
            <w:r w:rsidRPr="0590176A">
              <w:rPr>
                <w:rFonts w:ascii="Aptos" w:hAnsi="Aptos" w:eastAsia="Aptos" w:cs="Aptos"/>
                <w:sz w:val="24"/>
                <w:szCs w:val="24"/>
              </w:rPr>
              <w:t>Most Current</w:t>
            </w:r>
          </w:p>
          <w:p w:rsidR="0590176A" w:rsidP="0590176A" w:rsidRDefault="0590176A" w14:paraId="1DB4BA18" w14:textId="4ACF0D0A">
            <w:pPr>
              <w:rPr>
                <w:rFonts w:ascii="Aptos" w:hAnsi="Aptos" w:eastAsia="Aptos" w:cs="Aptos"/>
                <w:sz w:val="24"/>
                <w:szCs w:val="24"/>
              </w:rPr>
            </w:pPr>
          </w:p>
        </w:tc>
      </w:tr>
      <w:tr w:rsidR="00BD398D" w:rsidTr="529BDE06" w14:paraId="53A1A289" w14:textId="77777777">
        <w:trPr>
          <w:trHeight w:val="521"/>
        </w:trPr>
        <w:tc>
          <w:tcPr>
            <w:tcW w:w="810" w:type="dxa"/>
            <w:tcBorders>
              <w:left w:val="single" w:color="auto" w:sz="6" w:space="0"/>
            </w:tcBorders>
            <w:tcMar>
              <w:left w:w="90" w:type="dxa"/>
              <w:right w:w="90" w:type="dxa"/>
            </w:tcMar>
          </w:tcPr>
          <w:p w:rsidRPr="0590176A" w:rsidR="00C513B5" w:rsidP="0590176A" w:rsidRDefault="762F6455" w14:paraId="0F9F3275" w14:textId="6E1D659D">
            <w:pPr>
              <w:rPr>
                <w:rFonts w:ascii="Aptos" w:hAnsi="Aptos" w:eastAsia="Aptos" w:cs="Aptos"/>
                <w:sz w:val="24"/>
                <w:szCs w:val="24"/>
              </w:rPr>
            </w:pPr>
            <w:r w:rsidRPr="528D83B6">
              <w:rPr>
                <w:rFonts w:ascii="Aptos" w:hAnsi="Aptos" w:eastAsia="Aptos" w:cs="Aptos"/>
                <w:sz w:val="24"/>
                <w:szCs w:val="24"/>
              </w:rPr>
              <w:t>3</w:t>
            </w:r>
          </w:p>
        </w:tc>
        <w:tc>
          <w:tcPr>
            <w:tcW w:w="1631" w:type="dxa"/>
            <w:tcMar>
              <w:left w:w="90" w:type="dxa"/>
              <w:right w:w="90" w:type="dxa"/>
            </w:tcMar>
          </w:tcPr>
          <w:p w:rsidRPr="0590176A" w:rsidR="00C513B5" w:rsidP="0590176A" w:rsidRDefault="00CD125E" w14:paraId="695F6C45" w14:textId="33524DD0">
            <w:pPr>
              <w:rPr>
                <w:rFonts w:ascii="Aptos" w:hAnsi="Aptos" w:eastAsia="Aptos" w:cs="Aptos"/>
                <w:sz w:val="24"/>
                <w:szCs w:val="24"/>
              </w:rPr>
            </w:pPr>
            <w:r>
              <w:rPr>
                <w:rFonts w:ascii="Aptos" w:hAnsi="Aptos" w:eastAsia="Aptos" w:cs="Aptos"/>
                <w:sz w:val="24"/>
                <w:szCs w:val="24"/>
              </w:rPr>
              <w:t>Eco Label</w:t>
            </w:r>
          </w:p>
        </w:tc>
        <w:tc>
          <w:tcPr>
            <w:tcW w:w="5565" w:type="dxa"/>
            <w:tcMar>
              <w:left w:w="90" w:type="dxa"/>
              <w:right w:w="90" w:type="dxa"/>
            </w:tcMar>
          </w:tcPr>
          <w:p w:rsidR="00C513B5" w:rsidP="0590176A" w:rsidRDefault="00C513B5" w14:paraId="0CC994FF" w14:textId="31F0A467">
            <w:hyperlink w:history="1" r:id="rId14">
              <w:r w:rsidRPr="00C513B5">
                <w:rPr>
                  <w:rStyle w:val="Hyperlink"/>
                </w:rPr>
                <w:t>Certify A Product — LEVEL by BIFMA</w:t>
              </w:r>
            </w:hyperlink>
          </w:p>
        </w:tc>
        <w:tc>
          <w:tcPr>
            <w:tcW w:w="1338" w:type="dxa"/>
            <w:tcBorders>
              <w:right w:val="single" w:color="auto" w:sz="6" w:space="0"/>
            </w:tcBorders>
            <w:tcMar>
              <w:left w:w="90" w:type="dxa"/>
              <w:right w:w="90" w:type="dxa"/>
            </w:tcMar>
          </w:tcPr>
          <w:p w:rsidRPr="0590176A" w:rsidR="00C513B5" w:rsidP="0590176A" w:rsidRDefault="00C513B5" w14:paraId="2C65ACC4" w14:textId="343ADC72">
            <w:pPr>
              <w:rPr>
                <w:rFonts w:ascii="Aptos" w:hAnsi="Aptos" w:eastAsia="Aptos" w:cs="Aptos"/>
                <w:sz w:val="24"/>
                <w:szCs w:val="24"/>
              </w:rPr>
            </w:pPr>
            <w:r>
              <w:rPr>
                <w:rFonts w:ascii="Aptos" w:hAnsi="Aptos" w:eastAsia="Aptos" w:cs="Aptos"/>
                <w:sz w:val="24"/>
                <w:szCs w:val="24"/>
              </w:rPr>
              <w:t>2009</w:t>
            </w:r>
          </w:p>
        </w:tc>
      </w:tr>
      <w:tr w:rsidR="00BD398D" w:rsidTr="529BDE06" w14:paraId="1EA89E70" w14:textId="77777777">
        <w:trPr>
          <w:trHeight w:val="521"/>
        </w:trPr>
        <w:tc>
          <w:tcPr>
            <w:tcW w:w="810" w:type="dxa"/>
            <w:tcBorders>
              <w:left w:val="single" w:color="auto" w:sz="6" w:space="0"/>
            </w:tcBorders>
            <w:tcMar>
              <w:left w:w="90" w:type="dxa"/>
              <w:right w:w="90" w:type="dxa"/>
            </w:tcMar>
          </w:tcPr>
          <w:p w:rsidR="003541B6" w:rsidP="0590176A" w:rsidRDefault="0AF3B5CB" w14:paraId="424710C1" w14:textId="4C335D7A">
            <w:pPr>
              <w:rPr>
                <w:rFonts w:ascii="Aptos" w:hAnsi="Aptos" w:eastAsia="Aptos" w:cs="Aptos"/>
                <w:sz w:val="24"/>
                <w:szCs w:val="24"/>
              </w:rPr>
            </w:pPr>
            <w:r w:rsidRPr="2FEDEDAD">
              <w:rPr>
                <w:rFonts w:ascii="Aptos" w:hAnsi="Aptos" w:eastAsia="Aptos" w:cs="Aptos"/>
                <w:sz w:val="24"/>
                <w:szCs w:val="24"/>
              </w:rPr>
              <w:t>4</w:t>
            </w:r>
          </w:p>
        </w:tc>
        <w:tc>
          <w:tcPr>
            <w:tcW w:w="1631" w:type="dxa"/>
            <w:tcMar>
              <w:left w:w="90" w:type="dxa"/>
              <w:right w:w="90" w:type="dxa"/>
            </w:tcMar>
          </w:tcPr>
          <w:p w:rsidR="003541B6" w:rsidP="0590176A" w:rsidRDefault="00CD125E" w14:paraId="3B5A97D3" w14:textId="4E47E108">
            <w:pPr>
              <w:rPr>
                <w:rFonts w:ascii="Aptos" w:hAnsi="Aptos" w:eastAsia="Aptos" w:cs="Aptos"/>
                <w:sz w:val="24"/>
                <w:szCs w:val="24"/>
              </w:rPr>
            </w:pPr>
            <w:r>
              <w:rPr>
                <w:rFonts w:ascii="Aptos" w:hAnsi="Aptos" w:eastAsia="Aptos" w:cs="Aptos"/>
                <w:sz w:val="24"/>
                <w:szCs w:val="24"/>
              </w:rPr>
              <w:t>Eco Label</w:t>
            </w:r>
          </w:p>
        </w:tc>
        <w:tc>
          <w:tcPr>
            <w:tcW w:w="5565" w:type="dxa"/>
            <w:tcMar>
              <w:left w:w="90" w:type="dxa"/>
              <w:right w:w="90" w:type="dxa"/>
            </w:tcMar>
          </w:tcPr>
          <w:p w:rsidRPr="004808BE" w:rsidR="003541B6" w:rsidP="004808BE" w:rsidRDefault="004808BE" w14:paraId="1D7F6015" w14:textId="7A4A16E9">
            <w:pPr>
              <w:spacing w:after="240" w:line="276" w:lineRule="auto"/>
              <w:rPr>
                <w:rFonts w:ascii="Aptos" w:hAnsi="Aptos" w:eastAsia="Aptos" w:cs="Aptos"/>
                <w:sz w:val="24"/>
                <w:szCs w:val="24"/>
              </w:rPr>
            </w:pPr>
            <w:hyperlink w:history="1" r:id="rId15">
              <w:r w:rsidRPr="00432882">
                <w:rPr>
                  <w:rStyle w:val="Hyperlink"/>
                  <w:rFonts w:ascii="Aptos" w:hAnsi="Aptos" w:eastAsia="Aptos" w:cs="Aptos"/>
                  <w:sz w:val="24"/>
                  <w:szCs w:val="24"/>
                </w:rPr>
                <w:t>Cradle to Cradle Certified® - Cradle to Cradle Products Innovation Institute</w:t>
              </w:r>
            </w:hyperlink>
          </w:p>
        </w:tc>
        <w:tc>
          <w:tcPr>
            <w:tcW w:w="1338" w:type="dxa"/>
            <w:tcBorders>
              <w:right w:val="single" w:color="auto" w:sz="6" w:space="0"/>
            </w:tcBorders>
            <w:tcMar>
              <w:left w:w="90" w:type="dxa"/>
              <w:right w:w="90" w:type="dxa"/>
            </w:tcMar>
          </w:tcPr>
          <w:p w:rsidR="003541B6" w:rsidP="0590176A" w:rsidRDefault="004808BE" w14:paraId="3A95C4B8" w14:textId="2AEA5366">
            <w:pPr>
              <w:rPr>
                <w:rFonts w:ascii="Aptos" w:hAnsi="Aptos" w:eastAsia="Aptos" w:cs="Aptos"/>
                <w:sz w:val="24"/>
                <w:szCs w:val="24"/>
              </w:rPr>
            </w:pPr>
            <w:r>
              <w:rPr>
                <w:rFonts w:ascii="Aptos" w:hAnsi="Aptos" w:eastAsia="Aptos" w:cs="Aptos"/>
                <w:sz w:val="24"/>
                <w:szCs w:val="24"/>
              </w:rPr>
              <w:t>2026</w:t>
            </w:r>
          </w:p>
        </w:tc>
      </w:tr>
      <w:tr w:rsidR="00BD5BA6" w:rsidTr="529BDE06" w14:paraId="46D88A55" w14:textId="77777777">
        <w:trPr>
          <w:trHeight w:val="521"/>
        </w:trPr>
        <w:tc>
          <w:tcPr>
            <w:tcW w:w="810" w:type="dxa"/>
            <w:tcBorders>
              <w:left w:val="single" w:color="auto" w:sz="6" w:space="0"/>
              <w:bottom w:val="single" w:color="auto" w:sz="6" w:space="0"/>
            </w:tcBorders>
            <w:tcMar>
              <w:left w:w="90" w:type="dxa"/>
              <w:right w:w="90" w:type="dxa"/>
            </w:tcMar>
          </w:tcPr>
          <w:p w:rsidR="00A46F40" w:rsidP="0590176A" w:rsidRDefault="7CD0693B" w14:paraId="1EE14D64" w14:textId="4CFC567A">
            <w:pPr>
              <w:rPr>
                <w:rFonts w:ascii="Aptos" w:hAnsi="Aptos" w:eastAsia="Aptos" w:cs="Aptos"/>
                <w:sz w:val="24"/>
                <w:szCs w:val="24"/>
              </w:rPr>
            </w:pPr>
            <w:r w:rsidRPr="2FEDEDAD">
              <w:rPr>
                <w:rFonts w:ascii="Aptos" w:hAnsi="Aptos" w:eastAsia="Aptos" w:cs="Aptos"/>
                <w:sz w:val="24"/>
                <w:szCs w:val="24"/>
              </w:rPr>
              <w:t>5</w:t>
            </w:r>
          </w:p>
        </w:tc>
        <w:tc>
          <w:tcPr>
            <w:tcW w:w="1631" w:type="dxa"/>
            <w:tcBorders>
              <w:bottom w:val="single" w:color="auto" w:sz="6" w:space="0"/>
            </w:tcBorders>
            <w:tcMar>
              <w:left w:w="90" w:type="dxa"/>
              <w:right w:w="90" w:type="dxa"/>
            </w:tcMar>
          </w:tcPr>
          <w:p w:rsidR="00A46F40" w:rsidP="0590176A" w:rsidRDefault="00CD125E" w14:paraId="4462C175" w14:textId="1930271E">
            <w:pPr>
              <w:rPr>
                <w:rFonts w:ascii="Aptos" w:hAnsi="Aptos" w:eastAsia="Aptos" w:cs="Aptos"/>
                <w:sz w:val="24"/>
                <w:szCs w:val="24"/>
              </w:rPr>
            </w:pPr>
            <w:r>
              <w:rPr>
                <w:rFonts w:ascii="Aptos" w:hAnsi="Aptos" w:eastAsia="Aptos" w:cs="Aptos"/>
                <w:sz w:val="24"/>
                <w:szCs w:val="24"/>
              </w:rPr>
              <w:t>Regulation</w:t>
            </w:r>
          </w:p>
        </w:tc>
        <w:tc>
          <w:tcPr>
            <w:tcW w:w="5565" w:type="dxa"/>
            <w:tcBorders>
              <w:bottom w:val="single" w:color="auto" w:sz="6" w:space="0"/>
            </w:tcBorders>
            <w:tcMar>
              <w:left w:w="90" w:type="dxa"/>
              <w:right w:w="90" w:type="dxa"/>
            </w:tcMar>
          </w:tcPr>
          <w:p w:rsidRPr="00432882" w:rsidR="00A46F40" w:rsidP="004808BE" w:rsidRDefault="00A46F40" w14:paraId="1BA46DF6" w14:textId="5B8D9B73">
            <w:pPr>
              <w:spacing w:after="240" w:line="276" w:lineRule="auto"/>
              <w:rPr>
                <w:rFonts w:ascii="Aptos" w:hAnsi="Aptos" w:eastAsia="Aptos" w:cs="Aptos"/>
                <w:sz w:val="24"/>
                <w:szCs w:val="24"/>
              </w:rPr>
            </w:pPr>
            <w:hyperlink w:history="1" r:id="rId16">
              <w:r w:rsidRPr="00A46F40">
                <w:rPr>
                  <w:rStyle w:val="Hyperlink"/>
                  <w:rFonts w:ascii="Aptos" w:hAnsi="Aptos" w:eastAsia="Aptos" w:cs="Aptos"/>
                  <w:sz w:val="24"/>
                  <w:szCs w:val="24"/>
                </w:rPr>
                <w:t>Testing of VOCs using Small Scale Environemental Chambers</w:t>
              </w:r>
            </w:hyperlink>
          </w:p>
        </w:tc>
        <w:tc>
          <w:tcPr>
            <w:tcW w:w="1338" w:type="dxa"/>
            <w:tcBorders>
              <w:bottom w:val="single" w:color="auto" w:sz="6" w:space="0"/>
              <w:right w:val="single" w:color="auto" w:sz="6" w:space="0"/>
            </w:tcBorders>
            <w:tcMar>
              <w:left w:w="90" w:type="dxa"/>
              <w:right w:w="90" w:type="dxa"/>
            </w:tcMar>
          </w:tcPr>
          <w:p w:rsidR="00A46F40" w:rsidP="0590176A" w:rsidRDefault="00767989" w14:paraId="0E1B42A6" w14:textId="0FB34CE5">
            <w:pPr>
              <w:rPr>
                <w:rFonts w:ascii="Aptos" w:hAnsi="Aptos" w:eastAsia="Aptos" w:cs="Aptos"/>
                <w:sz w:val="24"/>
                <w:szCs w:val="24"/>
              </w:rPr>
            </w:pPr>
            <w:r>
              <w:rPr>
                <w:rFonts w:ascii="Aptos" w:hAnsi="Aptos" w:eastAsia="Aptos" w:cs="Aptos"/>
                <w:sz w:val="24"/>
                <w:szCs w:val="24"/>
              </w:rPr>
              <w:t>2017</w:t>
            </w:r>
          </w:p>
        </w:tc>
      </w:tr>
    </w:tbl>
    <w:p w:rsidR="455CC442" w:rsidP="455CC442" w:rsidRDefault="455CC442" w14:paraId="6B7ACFF6" w14:textId="099E0DC8">
      <w:pPr>
        <w:rPr>
          <w:rFonts w:ascii="Aptos" w:hAnsi="Aptos" w:eastAsia="Aptos" w:cs="Aptos"/>
          <w:sz w:val="24"/>
          <w:szCs w:val="24"/>
        </w:rPr>
      </w:pPr>
    </w:p>
    <w:p w:rsidR="71442285" w:rsidP="455CC442" w:rsidRDefault="71442285" w14:paraId="5D537D15" w14:textId="754EC1C7">
      <w:pPr>
        <w:spacing w:after="240"/>
        <w:rPr>
          <w:rFonts w:ascii="Aptos" w:hAnsi="Aptos" w:eastAsia="Aptos" w:cs="Aptos"/>
          <w:sz w:val="28"/>
          <w:szCs w:val="28"/>
        </w:rPr>
      </w:pPr>
      <w:r w:rsidRPr="455CC442">
        <w:rPr>
          <w:rFonts w:ascii="Aptos" w:hAnsi="Aptos" w:eastAsia="Aptos" w:cs="Aptos"/>
          <w:b/>
          <w:bCs/>
          <w:sz w:val="28"/>
          <w:szCs w:val="28"/>
        </w:rPr>
        <w:t>Scope</w:t>
      </w:r>
    </w:p>
    <w:p w:rsidR="71442285" w:rsidP="455CC442" w:rsidRDefault="71442285" w14:paraId="590DEAB7" w14:textId="4F7595CD">
      <w:pPr>
        <w:spacing w:after="240" w:line="276" w:lineRule="auto"/>
        <w:rPr>
          <w:rFonts w:ascii="Aptos" w:hAnsi="Aptos" w:eastAsia="Aptos" w:cs="Aptos"/>
          <w:sz w:val="24"/>
          <w:szCs w:val="24"/>
        </w:rPr>
      </w:pPr>
      <w:r w:rsidRPr="529BDE06" w:rsidR="71442285">
        <w:rPr>
          <w:rFonts w:ascii="Aptos" w:hAnsi="Aptos" w:eastAsia="Aptos" w:cs="Aptos"/>
          <w:sz w:val="24"/>
          <w:szCs w:val="24"/>
        </w:rPr>
        <w:t>In alignment with the District’s sustainability goals, Contractors are expected to incorporate Environmentally Preferable Products and Services (EPPS) defined as goods or services that minimize harm to human health and the environment when compared to alternatives serving the same function. Evaluation of EPPS includes consideration of factors such as raw material sourcing, production methods, packaging, distribution, reuse potential, operational efficiency, maintenance, and end-of-life disposal. </w:t>
      </w:r>
    </w:p>
    <w:p w:rsidR="529BDE06" w:rsidP="529BDE06" w:rsidRDefault="529BDE06" w14:paraId="4E5F8C71" w14:textId="7EA31CF1">
      <w:pPr>
        <w:rPr>
          <w:rFonts w:ascii="Aptos" w:hAnsi="Aptos" w:eastAsia="Aptos" w:cs="Aptos"/>
          <w:b w:val="1"/>
          <w:bCs w:val="1"/>
          <w:sz w:val="28"/>
          <w:szCs w:val="28"/>
        </w:rPr>
      </w:pPr>
    </w:p>
    <w:p w:rsidR="71442285" w:rsidP="455CC442" w:rsidRDefault="71442285" w14:paraId="46898746" w14:textId="23F6025F">
      <w:pPr>
        <w:rPr>
          <w:rFonts w:ascii="Aptos" w:hAnsi="Aptos" w:eastAsia="Aptos" w:cs="Aptos"/>
          <w:sz w:val="28"/>
          <w:szCs w:val="28"/>
        </w:rPr>
      </w:pPr>
      <w:r w:rsidRPr="455CC442">
        <w:rPr>
          <w:rFonts w:ascii="Aptos" w:hAnsi="Aptos" w:eastAsia="Aptos" w:cs="Aptos"/>
          <w:b/>
          <w:bCs/>
          <w:sz w:val="28"/>
          <w:szCs w:val="28"/>
        </w:rPr>
        <w:t>Requirements</w:t>
      </w:r>
    </w:p>
    <w:p w:rsidRPr="00010EC4" w:rsidR="00002979" w:rsidP="68EF8561" w:rsidRDefault="69457B4C" w14:paraId="6AAFF7BE" w14:textId="77777777">
      <w:pPr>
        <w:spacing w:before="120"/>
        <w:ind w:right="814"/>
        <w:rPr>
          <w:rFonts w:asciiTheme="majorHAnsi" w:hAnsiTheme="majorHAnsi" w:eastAsiaTheme="majorEastAsia" w:cstheme="majorBidi"/>
          <w:sz w:val="24"/>
          <w:szCs w:val="24"/>
        </w:rPr>
      </w:pPr>
      <w:r w:rsidRPr="68EF8561">
        <w:rPr>
          <w:rFonts w:asciiTheme="majorHAnsi" w:hAnsiTheme="majorHAnsi" w:eastAsiaTheme="majorEastAsia" w:cstheme="majorBidi"/>
          <w:sz w:val="24"/>
          <w:szCs w:val="24"/>
        </w:rPr>
        <w:t>Furniture</w:t>
      </w:r>
      <w:r w:rsidRPr="68EF8561">
        <w:rPr>
          <w:rFonts w:asciiTheme="majorHAnsi" w:hAnsiTheme="majorHAnsi" w:eastAsiaTheme="majorEastAsia" w:cstheme="majorBidi"/>
          <w:spacing w:val="-7"/>
          <w:sz w:val="24"/>
          <w:szCs w:val="24"/>
        </w:rPr>
        <w:t xml:space="preserve"> </w:t>
      </w:r>
      <w:r w:rsidRPr="68EF8561">
        <w:rPr>
          <w:rFonts w:asciiTheme="majorHAnsi" w:hAnsiTheme="majorHAnsi" w:eastAsiaTheme="majorEastAsia" w:cstheme="majorBidi"/>
          <w:sz w:val="24"/>
          <w:szCs w:val="24"/>
        </w:rPr>
        <w:t>purchased</w:t>
      </w:r>
      <w:r w:rsidRPr="68EF8561">
        <w:rPr>
          <w:rFonts w:asciiTheme="majorHAnsi" w:hAnsiTheme="majorHAnsi" w:eastAsiaTheme="majorEastAsia" w:cstheme="majorBidi"/>
          <w:spacing w:val="-11"/>
          <w:sz w:val="24"/>
          <w:szCs w:val="24"/>
        </w:rPr>
        <w:t xml:space="preserve"> </w:t>
      </w:r>
      <w:r w:rsidRPr="68EF8561">
        <w:rPr>
          <w:rFonts w:asciiTheme="majorHAnsi" w:hAnsiTheme="majorHAnsi" w:eastAsiaTheme="majorEastAsia" w:cstheme="majorBidi"/>
          <w:sz w:val="24"/>
          <w:szCs w:val="24"/>
        </w:rPr>
        <w:t>by</w:t>
      </w:r>
      <w:r w:rsidRPr="68EF8561">
        <w:rPr>
          <w:rFonts w:asciiTheme="majorHAnsi" w:hAnsiTheme="majorHAnsi" w:eastAsiaTheme="majorEastAsia" w:cstheme="majorBidi"/>
          <w:spacing w:val="-7"/>
          <w:sz w:val="24"/>
          <w:szCs w:val="24"/>
        </w:rPr>
        <w:t xml:space="preserve"> </w:t>
      </w:r>
      <w:r w:rsidRPr="68EF8561">
        <w:rPr>
          <w:rFonts w:asciiTheme="majorHAnsi" w:hAnsiTheme="majorHAnsi" w:eastAsiaTheme="majorEastAsia" w:cstheme="majorBidi"/>
          <w:sz w:val="24"/>
          <w:szCs w:val="24"/>
        </w:rPr>
        <w:t>the</w:t>
      </w:r>
      <w:r w:rsidRPr="68EF8561">
        <w:rPr>
          <w:rFonts w:asciiTheme="majorHAnsi" w:hAnsiTheme="majorHAnsi" w:eastAsiaTheme="majorEastAsia" w:cstheme="majorBidi"/>
          <w:spacing w:val="-11"/>
          <w:sz w:val="24"/>
          <w:szCs w:val="24"/>
        </w:rPr>
        <w:t xml:space="preserve"> </w:t>
      </w:r>
      <w:r w:rsidRPr="68EF8561">
        <w:rPr>
          <w:rFonts w:asciiTheme="majorHAnsi" w:hAnsiTheme="majorHAnsi" w:eastAsiaTheme="majorEastAsia" w:cstheme="majorBidi"/>
          <w:sz w:val="24"/>
          <w:szCs w:val="24"/>
        </w:rPr>
        <w:t>District</w:t>
      </w:r>
      <w:r w:rsidRPr="68EF8561">
        <w:rPr>
          <w:rFonts w:asciiTheme="majorHAnsi" w:hAnsiTheme="majorHAnsi" w:eastAsiaTheme="majorEastAsia" w:cstheme="majorBidi"/>
          <w:spacing w:val="-7"/>
          <w:sz w:val="24"/>
          <w:szCs w:val="24"/>
        </w:rPr>
        <w:t xml:space="preserve"> </w:t>
      </w:r>
      <w:r w:rsidRPr="68EF8561">
        <w:rPr>
          <w:rFonts w:asciiTheme="majorHAnsi" w:hAnsiTheme="majorHAnsi" w:eastAsiaTheme="majorEastAsia" w:cstheme="majorBidi"/>
          <w:sz w:val="24"/>
          <w:szCs w:val="24"/>
        </w:rPr>
        <w:t>of</w:t>
      </w:r>
      <w:r w:rsidRPr="68EF8561">
        <w:rPr>
          <w:rFonts w:asciiTheme="majorHAnsi" w:hAnsiTheme="majorHAnsi" w:eastAsiaTheme="majorEastAsia" w:cstheme="majorBidi"/>
          <w:spacing w:val="-7"/>
          <w:sz w:val="24"/>
          <w:szCs w:val="24"/>
        </w:rPr>
        <w:t xml:space="preserve"> </w:t>
      </w:r>
      <w:r w:rsidRPr="68EF8561">
        <w:rPr>
          <w:rFonts w:asciiTheme="majorHAnsi" w:hAnsiTheme="majorHAnsi" w:eastAsiaTheme="majorEastAsia" w:cstheme="majorBidi"/>
          <w:sz w:val="24"/>
          <w:szCs w:val="24"/>
        </w:rPr>
        <w:t>Columbia</w:t>
      </w:r>
      <w:r w:rsidRPr="68EF8561">
        <w:rPr>
          <w:rFonts w:asciiTheme="majorHAnsi" w:hAnsiTheme="majorHAnsi" w:eastAsiaTheme="majorEastAsia" w:cstheme="majorBidi"/>
          <w:spacing w:val="-12"/>
          <w:sz w:val="24"/>
          <w:szCs w:val="24"/>
        </w:rPr>
        <w:t xml:space="preserve"> </w:t>
      </w:r>
      <w:r w:rsidRPr="68EF8561">
        <w:rPr>
          <w:rFonts w:asciiTheme="majorHAnsi" w:hAnsiTheme="majorHAnsi" w:eastAsiaTheme="majorEastAsia" w:cstheme="majorBidi"/>
          <w:sz w:val="24"/>
          <w:szCs w:val="24"/>
        </w:rPr>
        <w:t>shall</w:t>
      </w:r>
      <w:r w:rsidRPr="68EF8561">
        <w:rPr>
          <w:rFonts w:asciiTheme="majorHAnsi" w:hAnsiTheme="majorHAnsi" w:eastAsiaTheme="majorEastAsia" w:cstheme="majorBidi"/>
          <w:spacing w:val="-9"/>
          <w:sz w:val="24"/>
          <w:szCs w:val="24"/>
        </w:rPr>
        <w:t xml:space="preserve"> </w:t>
      </w:r>
      <w:r w:rsidRPr="68EF8561">
        <w:rPr>
          <w:rFonts w:asciiTheme="majorHAnsi" w:hAnsiTheme="majorHAnsi" w:eastAsiaTheme="majorEastAsia" w:cstheme="majorBidi"/>
          <w:sz w:val="24"/>
          <w:szCs w:val="24"/>
        </w:rPr>
        <w:t>be</w:t>
      </w:r>
      <w:r w:rsidRPr="68EF8561">
        <w:rPr>
          <w:rFonts w:asciiTheme="majorHAnsi" w:hAnsiTheme="majorHAnsi" w:eastAsiaTheme="majorEastAsia" w:cstheme="majorBidi"/>
          <w:spacing w:val="-11"/>
          <w:sz w:val="24"/>
          <w:szCs w:val="24"/>
        </w:rPr>
        <w:t xml:space="preserve"> </w:t>
      </w:r>
      <w:r w:rsidRPr="68EF8561">
        <w:rPr>
          <w:rFonts w:asciiTheme="majorHAnsi" w:hAnsiTheme="majorHAnsi" w:eastAsiaTheme="majorEastAsia" w:cstheme="majorBidi"/>
          <w:sz w:val="24"/>
          <w:szCs w:val="24"/>
        </w:rPr>
        <w:t>certified</w:t>
      </w:r>
      <w:r w:rsidRPr="68EF8561">
        <w:rPr>
          <w:rFonts w:asciiTheme="majorHAnsi" w:hAnsiTheme="majorHAnsi" w:eastAsiaTheme="majorEastAsia" w:cstheme="majorBidi"/>
          <w:spacing w:val="-11"/>
          <w:sz w:val="24"/>
          <w:szCs w:val="24"/>
        </w:rPr>
        <w:t xml:space="preserve"> </w:t>
      </w:r>
      <w:r w:rsidRPr="68EF8561">
        <w:rPr>
          <w:rFonts w:asciiTheme="majorHAnsi" w:hAnsiTheme="majorHAnsi" w:eastAsiaTheme="majorEastAsia" w:cstheme="majorBidi"/>
          <w:sz w:val="24"/>
          <w:szCs w:val="24"/>
        </w:rPr>
        <w:t>under</w:t>
      </w:r>
      <w:r w:rsidRPr="68EF8561">
        <w:rPr>
          <w:rFonts w:asciiTheme="majorHAnsi" w:hAnsiTheme="majorHAnsi" w:eastAsiaTheme="majorEastAsia" w:cstheme="majorBidi"/>
          <w:spacing w:val="-10"/>
          <w:sz w:val="24"/>
          <w:szCs w:val="24"/>
        </w:rPr>
        <w:t xml:space="preserve"> </w:t>
      </w:r>
      <w:r w:rsidRPr="68EF8561">
        <w:rPr>
          <w:rFonts w:asciiTheme="majorHAnsi" w:hAnsiTheme="majorHAnsi" w:eastAsiaTheme="majorEastAsia" w:cstheme="majorBidi"/>
          <w:sz w:val="24"/>
          <w:szCs w:val="24"/>
        </w:rPr>
        <w:t>at</w:t>
      </w:r>
      <w:r w:rsidRPr="68EF8561">
        <w:rPr>
          <w:rFonts w:asciiTheme="majorHAnsi" w:hAnsiTheme="majorHAnsi" w:eastAsiaTheme="majorEastAsia" w:cstheme="majorBidi"/>
          <w:spacing w:val="-11"/>
          <w:sz w:val="24"/>
          <w:szCs w:val="24"/>
        </w:rPr>
        <w:t xml:space="preserve"> </w:t>
      </w:r>
      <w:r w:rsidRPr="68EF8561">
        <w:rPr>
          <w:rFonts w:asciiTheme="majorHAnsi" w:hAnsiTheme="majorHAnsi" w:eastAsiaTheme="majorEastAsia" w:cstheme="majorBidi"/>
          <w:sz w:val="24"/>
          <w:szCs w:val="24"/>
        </w:rPr>
        <w:t>least</w:t>
      </w:r>
      <w:r w:rsidRPr="68EF8561">
        <w:rPr>
          <w:rFonts w:asciiTheme="majorHAnsi" w:hAnsiTheme="majorHAnsi" w:eastAsiaTheme="majorEastAsia" w:cstheme="majorBidi"/>
          <w:spacing w:val="-12"/>
          <w:sz w:val="24"/>
          <w:szCs w:val="24"/>
        </w:rPr>
        <w:t xml:space="preserve"> </w:t>
      </w:r>
      <w:r w:rsidRPr="68EF8561">
        <w:rPr>
          <w:rFonts w:asciiTheme="majorHAnsi" w:hAnsiTheme="majorHAnsi" w:eastAsiaTheme="majorEastAsia" w:cstheme="majorBidi"/>
          <w:sz w:val="24"/>
          <w:szCs w:val="24"/>
        </w:rPr>
        <w:t>one</w:t>
      </w:r>
      <w:r w:rsidRPr="68EF8561">
        <w:rPr>
          <w:rFonts w:asciiTheme="majorHAnsi" w:hAnsiTheme="majorHAnsi" w:eastAsiaTheme="majorEastAsia" w:cstheme="majorBidi"/>
          <w:spacing w:val="-7"/>
          <w:sz w:val="24"/>
          <w:szCs w:val="24"/>
        </w:rPr>
        <w:t xml:space="preserve"> </w:t>
      </w:r>
      <w:r w:rsidRPr="68EF8561">
        <w:rPr>
          <w:rFonts w:asciiTheme="majorHAnsi" w:hAnsiTheme="majorHAnsi" w:eastAsiaTheme="majorEastAsia" w:cstheme="majorBidi"/>
          <w:sz w:val="24"/>
          <w:szCs w:val="24"/>
        </w:rPr>
        <w:t>(1) of</w:t>
      </w:r>
      <w:r w:rsidRPr="68EF8561">
        <w:rPr>
          <w:rFonts w:asciiTheme="majorHAnsi" w:hAnsiTheme="majorHAnsi" w:eastAsiaTheme="majorEastAsia" w:cstheme="majorBidi"/>
          <w:spacing w:val="-8"/>
          <w:sz w:val="24"/>
          <w:szCs w:val="24"/>
        </w:rPr>
        <w:t xml:space="preserve"> </w:t>
      </w:r>
      <w:r w:rsidRPr="68EF8561">
        <w:rPr>
          <w:rFonts w:asciiTheme="majorHAnsi" w:hAnsiTheme="majorHAnsi" w:eastAsiaTheme="majorEastAsia" w:cstheme="majorBidi"/>
          <w:sz w:val="24"/>
          <w:szCs w:val="24"/>
        </w:rPr>
        <w:t>the following standards:</w:t>
      </w:r>
    </w:p>
    <w:p w:rsidRPr="00010EC4" w:rsidR="00002979" w:rsidP="0590176A" w:rsidRDefault="69457B4C" w14:paraId="7BC02C0E" w14:textId="77777777">
      <w:pPr>
        <w:pStyle w:val="ListParagraph"/>
        <w:numPr>
          <w:ilvl w:val="0"/>
          <w:numId w:val="6"/>
        </w:numPr>
        <w:rPr>
          <w:rFonts w:asciiTheme="majorHAnsi" w:hAnsiTheme="majorHAnsi" w:eastAsiaTheme="majorEastAsia" w:cstheme="majorBidi"/>
          <w:sz w:val="24"/>
          <w:szCs w:val="24"/>
        </w:rPr>
      </w:pPr>
      <w:commentRangeStart w:id="0"/>
      <w:r w:rsidRPr="0590176A">
        <w:rPr>
          <w:rFonts w:asciiTheme="majorHAnsi" w:hAnsiTheme="majorHAnsi" w:eastAsiaTheme="majorEastAsia" w:cstheme="majorBidi"/>
          <w:sz w:val="24"/>
          <w:szCs w:val="24"/>
        </w:rPr>
        <w:t>BIFMA Level (certified at Level 1, 2, or 3), with scorecard provided that shows the product meets the emissions requirements of BIFMA e3 criterion 7.6.2.</w:t>
      </w:r>
    </w:p>
    <w:p w:rsidRPr="00010EC4" w:rsidR="00002979" w:rsidP="0590176A" w:rsidRDefault="69457B4C" w14:paraId="166714D7" w14:textId="77777777">
      <w:pPr>
        <w:pStyle w:val="ListParagraph"/>
        <w:numPr>
          <w:ilvl w:val="0"/>
          <w:numId w:val="6"/>
        </w:numPr>
        <w:rPr>
          <w:rFonts w:asciiTheme="majorHAnsi" w:hAnsiTheme="majorHAnsi" w:eastAsiaTheme="majorEastAsia" w:cstheme="majorBidi"/>
          <w:sz w:val="24"/>
          <w:szCs w:val="24"/>
        </w:rPr>
      </w:pPr>
      <w:r w:rsidRPr="0590176A">
        <w:rPr>
          <w:rFonts w:asciiTheme="majorHAnsi" w:hAnsiTheme="majorHAnsi" w:eastAsiaTheme="majorEastAsia" w:cstheme="majorBidi"/>
          <w:sz w:val="24"/>
          <w:szCs w:val="24"/>
        </w:rPr>
        <w:t xml:space="preserve">Cradle to Cradle (certified as Bronze, Silver, Gold, or Platinum). Products certified as Bronze or Silver shall also indicate that they meet the </w:t>
      </w:r>
      <w:commentRangeStart w:id="1"/>
      <w:r w:rsidRPr="0590176A">
        <w:rPr>
          <w:rFonts w:asciiTheme="majorHAnsi" w:hAnsiTheme="majorHAnsi" w:eastAsiaTheme="majorEastAsia" w:cstheme="majorBidi"/>
          <w:sz w:val="24"/>
          <w:szCs w:val="24"/>
        </w:rPr>
        <w:t xml:space="preserve">VOC </w:t>
      </w:r>
      <w:commentRangeEnd w:id="1"/>
      <w:r w:rsidRPr="0590176A">
        <w:rPr>
          <w:rStyle w:val="CommentReference"/>
          <w:rFonts w:asciiTheme="majorHAnsi" w:hAnsiTheme="majorHAnsi" w:eastAsiaTheme="majorEastAsia" w:cstheme="majorBidi"/>
          <w:sz w:val="24"/>
          <w:szCs w:val="24"/>
        </w:rPr>
        <w:commentReference w:id="1"/>
      </w:r>
      <w:r w:rsidRPr="0590176A">
        <w:rPr>
          <w:rFonts w:asciiTheme="majorHAnsi" w:hAnsiTheme="majorHAnsi" w:eastAsiaTheme="majorEastAsia" w:cstheme="majorBidi"/>
          <w:sz w:val="24"/>
          <w:szCs w:val="24"/>
        </w:rPr>
        <w:t>emissions performance described in BIFMA e3 criterion 7.6.2.</w:t>
      </w:r>
      <w:commentRangeEnd w:id="0"/>
      <w:r w:rsidRPr="00010EC4">
        <w:rPr>
          <w:rStyle w:val="CommentReference"/>
          <w:rFonts w:asciiTheme="majorHAnsi" w:hAnsiTheme="majorHAnsi" w:eastAsiaTheme="majorEastAsia" w:cstheme="majorBidi"/>
          <w:sz w:val="24"/>
          <w:szCs w:val="24"/>
        </w:rPr>
        <w:commentReference w:id="0"/>
      </w:r>
    </w:p>
    <w:p w:rsidRPr="00010EC4" w:rsidR="00002979" w:rsidP="0590176A" w:rsidRDefault="69457B4C" w14:paraId="0B974A69" w14:textId="77777777">
      <w:pPr>
        <w:spacing w:before="166"/>
        <w:ind w:right="814"/>
        <w:rPr>
          <w:rFonts w:asciiTheme="majorHAnsi" w:hAnsiTheme="majorHAnsi" w:eastAsiaTheme="majorEastAsia" w:cstheme="majorBidi"/>
          <w:sz w:val="24"/>
          <w:szCs w:val="24"/>
        </w:rPr>
      </w:pPr>
      <w:r w:rsidRPr="0590176A">
        <w:rPr>
          <w:rFonts w:asciiTheme="majorHAnsi" w:hAnsiTheme="majorHAnsi" w:eastAsiaTheme="majorEastAsia" w:cstheme="majorBidi"/>
          <w:sz w:val="24"/>
          <w:szCs w:val="24"/>
        </w:rPr>
        <w:t>The emissions requirements</w:t>
      </w:r>
      <w:r w:rsidRPr="0590176A">
        <w:rPr>
          <w:rFonts w:asciiTheme="majorHAnsi" w:hAnsiTheme="majorHAnsi" w:eastAsiaTheme="majorEastAsia" w:cstheme="majorBidi"/>
          <w:spacing w:val="-2"/>
          <w:sz w:val="24"/>
          <w:szCs w:val="24"/>
        </w:rPr>
        <w:t xml:space="preserve"> </w:t>
      </w:r>
      <w:r w:rsidRPr="0590176A">
        <w:rPr>
          <w:rFonts w:asciiTheme="majorHAnsi" w:hAnsiTheme="majorHAnsi" w:eastAsiaTheme="majorEastAsia" w:cstheme="majorBidi"/>
          <w:sz w:val="24"/>
          <w:szCs w:val="24"/>
        </w:rPr>
        <w:t>in BIFMA e3 criterion</w:t>
      </w:r>
      <w:r w:rsidRPr="0590176A">
        <w:rPr>
          <w:rFonts w:asciiTheme="majorHAnsi" w:hAnsiTheme="majorHAnsi" w:eastAsiaTheme="majorEastAsia" w:cstheme="majorBidi"/>
          <w:spacing w:val="-2"/>
          <w:sz w:val="24"/>
          <w:szCs w:val="24"/>
        </w:rPr>
        <w:t xml:space="preserve"> </w:t>
      </w:r>
      <w:r w:rsidRPr="0590176A">
        <w:rPr>
          <w:rFonts w:asciiTheme="majorHAnsi" w:hAnsiTheme="majorHAnsi" w:eastAsiaTheme="majorEastAsia" w:cstheme="majorBidi"/>
          <w:sz w:val="24"/>
          <w:szCs w:val="24"/>
        </w:rPr>
        <w:t xml:space="preserve">7.6.2 are as follows: Products shall satisfy California EPA’s OEHHA’s reference exposure VOC limits in the </w:t>
      </w:r>
      <w:commentRangeStart w:id="2"/>
      <w:r w:rsidRPr="0590176A">
        <w:rPr>
          <w:rFonts w:asciiTheme="majorHAnsi" w:hAnsiTheme="majorHAnsi" w:eastAsiaTheme="majorEastAsia" w:cstheme="majorBidi"/>
          <w:sz w:val="24"/>
          <w:szCs w:val="24"/>
        </w:rPr>
        <w:t>CA Section 01350 specification, California Department of Public Health,</w:t>
      </w:r>
      <w:r w:rsidRPr="0590176A">
        <w:rPr>
          <w:rFonts w:asciiTheme="majorHAnsi" w:hAnsiTheme="majorHAnsi" w:eastAsiaTheme="majorEastAsia" w:cstheme="majorBidi"/>
          <w:spacing w:val="-3"/>
          <w:sz w:val="24"/>
          <w:szCs w:val="24"/>
        </w:rPr>
        <w:t xml:space="preserve"> </w:t>
      </w:r>
      <w:r w:rsidRPr="0590176A">
        <w:rPr>
          <w:rFonts w:asciiTheme="majorHAnsi" w:hAnsiTheme="majorHAnsi" w:eastAsiaTheme="majorEastAsia" w:cstheme="majorBidi"/>
          <w:sz w:val="24"/>
          <w:szCs w:val="24"/>
        </w:rPr>
        <w:t>Standard Practice</w:t>
      </w:r>
      <w:r w:rsidRPr="0590176A">
        <w:rPr>
          <w:rFonts w:asciiTheme="majorHAnsi" w:hAnsiTheme="majorHAnsi" w:eastAsiaTheme="majorEastAsia" w:cstheme="majorBidi"/>
          <w:spacing w:val="-2"/>
          <w:sz w:val="24"/>
          <w:szCs w:val="24"/>
        </w:rPr>
        <w:t xml:space="preserve"> </w:t>
      </w:r>
      <w:r w:rsidRPr="0590176A">
        <w:rPr>
          <w:rFonts w:asciiTheme="majorHAnsi" w:hAnsiTheme="majorHAnsi" w:eastAsiaTheme="majorEastAsia" w:cstheme="majorBidi"/>
          <w:sz w:val="24"/>
          <w:szCs w:val="24"/>
        </w:rPr>
        <w:t>for the</w:t>
      </w:r>
      <w:r w:rsidRPr="0590176A">
        <w:rPr>
          <w:rFonts w:asciiTheme="majorHAnsi" w:hAnsiTheme="majorHAnsi" w:eastAsiaTheme="majorEastAsia" w:cstheme="majorBidi"/>
          <w:spacing w:val="-2"/>
          <w:sz w:val="24"/>
          <w:szCs w:val="24"/>
        </w:rPr>
        <w:t xml:space="preserve"> </w:t>
      </w:r>
      <w:r w:rsidRPr="0590176A">
        <w:rPr>
          <w:rFonts w:asciiTheme="majorHAnsi" w:hAnsiTheme="majorHAnsi" w:eastAsiaTheme="majorEastAsia" w:cstheme="majorBidi"/>
          <w:sz w:val="24"/>
          <w:szCs w:val="24"/>
        </w:rPr>
        <w:t>Testing</w:t>
      </w:r>
      <w:r w:rsidRPr="0590176A">
        <w:rPr>
          <w:rFonts w:asciiTheme="majorHAnsi" w:hAnsiTheme="majorHAnsi" w:eastAsiaTheme="majorEastAsia" w:cstheme="majorBidi"/>
          <w:spacing w:val="-1"/>
          <w:sz w:val="24"/>
          <w:szCs w:val="24"/>
        </w:rPr>
        <w:t xml:space="preserve"> </w:t>
      </w:r>
      <w:r w:rsidRPr="0590176A">
        <w:rPr>
          <w:rFonts w:asciiTheme="majorHAnsi" w:hAnsiTheme="majorHAnsi" w:eastAsiaTheme="majorEastAsia" w:cstheme="majorBidi"/>
          <w:sz w:val="24"/>
          <w:szCs w:val="24"/>
        </w:rPr>
        <w:t>of Volatile</w:t>
      </w:r>
      <w:r w:rsidRPr="0590176A">
        <w:rPr>
          <w:rFonts w:asciiTheme="majorHAnsi" w:hAnsiTheme="majorHAnsi" w:eastAsiaTheme="majorEastAsia" w:cstheme="majorBidi"/>
          <w:spacing w:val="-16"/>
          <w:sz w:val="24"/>
          <w:szCs w:val="24"/>
        </w:rPr>
        <w:t xml:space="preserve"> </w:t>
      </w:r>
      <w:r w:rsidRPr="0590176A">
        <w:rPr>
          <w:rFonts w:asciiTheme="majorHAnsi" w:hAnsiTheme="majorHAnsi" w:eastAsiaTheme="majorEastAsia" w:cstheme="majorBidi"/>
          <w:sz w:val="24"/>
          <w:szCs w:val="24"/>
        </w:rPr>
        <w:t>Organic</w:t>
      </w:r>
      <w:r w:rsidRPr="0590176A">
        <w:rPr>
          <w:rFonts w:asciiTheme="majorHAnsi" w:hAnsiTheme="majorHAnsi" w:eastAsiaTheme="majorEastAsia" w:cstheme="majorBidi"/>
          <w:spacing w:val="-15"/>
          <w:sz w:val="24"/>
          <w:szCs w:val="24"/>
        </w:rPr>
        <w:t xml:space="preserve"> </w:t>
      </w:r>
      <w:r w:rsidRPr="0590176A">
        <w:rPr>
          <w:rFonts w:asciiTheme="majorHAnsi" w:hAnsiTheme="majorHAnsi" w:eastAsiaTheme="majorEastAsia" w:cstheme="majorBidi"/>
          <w:sz w:val="24"/>
          <w:szCs w:val="24"/>
        </w:rPr>
        <w:t>Emissions</w:t>
      </w:r>
      <w:r w:rsidRPr="0590176A">
        <w:rPr>
          <w:rFonts w:asciiTheme="majorHAnsi" w:hAnsiTheme="majorHAnsi" w:eastAsiaTheme="majorEastAsia" w:cstheme="majorBidi"/>
          <w:spacing w:val="-15"/>
          <w:sz w:val="24"/>
          <w:szCs w:val="24"/>
        </w:rPr>
        <w:t xml:space="preserve"> </w:t>
      </w:r>
      <w:r w:rsidRPr="0590176A">
        <w:rPr>
          <w:rFonts w:asciiTheme="majorHAnsi" w:hAnsiTheme="majorHAnsi" w:eastAsiaTheme="majorEastAsia" w:cstheme="majorBidi"/>
          <w:sz w:val="24"/>
          <w:szCs w:val="24"/>
        </w:rPr>
        <w:t>from</w:t>
      </w:r>
      <w:r w:rsidRPr="0590176A">
        <w:rPr>
          <w:rFonts w:asciiTheme="majorHAnsi" w:hAnsiTheme="majorHAnsi" w:eastAsiaTheme="majorEastAsia" w:cstheme="majorBidi"/>
          <w:spacing w:val="-16"/>
          <w:sz w:val="24"/>
          <w:szCs w:val="24"/>
        </w:rPr>
        <w:t xml:space="preserve"> </w:t>
      </w:r>
      <w:r w:rsidRPr="0590176A">
        <w:rPr>
          <w:rFonts w:asciiTheme="majorHAnsi" w:hAnsiTheme="majorHAnsi" w:eastAsiaTheme="majorEastAsia" w:cstheme="majorBidi"/>
          <w:sz w:val="24"/>
          <w:szCs w:val="24"/>
        </w:rPr>
        <w:t>Various</w:t>
      </w:r>
      <w:r w:rsidRPr="0590176A">
        <w:rPr>
          <w:rFonts w:asciiTheme="majorHAnsi" w:hAnsiTheme="majorHAnsi" w:eastAsiaTheme="majorEastAsia" w:cstheme="majorBidi"/>
          <w:spacing w:val="-15"/>
          <w:sz w:val="24"/>
          <w:szCs w:val="24"/>
        </w:rPr>
        <w:t xml:space="preserve"> </w:t>
      </w:r>
      <w:r w:rsidRPr="0590176A">
        <w:rPr>
          <w:rFonts w:asciiTheme="majorHAnsi" w:hAnsiTheme="majorHAnsi" w:eastAsiaTheme="majorEastAsia" w:cstheme="majorBidi"/>
          <w:sz w:val="24"/>
          <w:szCs w:val="24"/>
        </w:rPr>
        <w:t>Sources</w:t>
      </w:r>
      <w:r w:rsidRPr="0590176A">
        <w:rPr>
          <w:rFonts w:asciiTheme="majorHAnsi" w:hAnsiTheme="majorHAnsi" w:eastAsiaTheme="majorEastAsia" w:cstheme="majorBidi"/>
          <w:spacing w:val="-15"/>
          <w:sz w:val="24"/>
          <w:szCs w:val="24"/>
        </w:rPr>
        <w:t xml:space="preserve"> </w:t>
      </w:r>
      <w:r w:rsidRPr="0590176A">
        <w:rPr>
          <w:rFonts w:asciiTheme="majorHAnsi" w:hAnsiTheme="majorHAnsi" w:eastAsiaTheme="majorEastAsia" w:cstheme="majorBidi"/>
          <w:sz w:val="24"/>
          <w:szCs w:val="24"/>
        </w:rPr>
        <w:t>using</w:t>
      </w:r>
      <w:r w:rsidRPr="0590176A">
        <w:rPr>
          <w:rFonts w:asciiTheme="majorHAnsi" w:hAnsiTheme="majorHAnsi" w:eastAsiaTheme="majorEastAsia" w:cstheme="majorBidi"/>
          <w:spacing w:val="-15"/>
          <w:sz w:val="24"/>
          <w:szCs w:val="24"/>
        </w:rPr>
        <w:t xml:space="preserve"> </w:t>
      </w:r>
      <w:r w:rsidRPr="0590176A">
        <w:rPr>
          <w:rFonts w:asciiTheme="majorHAnsi" w:hAnsiTheme="majorHAnsi" w:eastAsiaTheme="majorEastAsia" w:cstheme="majorBidi"/>
          <w:sz w:val="24"/>
          <w:szCs w:val="24"/>
        </w:rPr>
        <w:t>Small-Scale</w:t>
      </w:r>
      <w:r w:rsidRPr="0590176A">
        <w:rPr>
          <w:rFonts w:asciiTheme="majorHAnsi" w:hAnsiTheme="majorHAnsi" w:eastAsiaTheme="majorEastAsia" w:cstheme="majorBidi"/>
          <w:spacing w:val="-16"/>
          <w:sz w:val="24"/>
          <w:szCs w:val="24"/>
        </w:rPr>
        <w:t xml:space="preserve"> </w:t>
      </w:r>
      <w:r w:rsidRPr="0590176A">
        <w:rPr>
          <w:rFonts w:asciiTheme="majorHAnsi" w:hAnsiTheme="majorHAnsi" w:eastAsiaTheme="majorEastAsia" w:cstheme="majorBidi"/>
          <w:sz w:val="24"/>
          <w:szCs w:val="24"/>
        </w:rPr>
        <w:t>Environmental</w:t>
      </w:r>
      <w:r w:rsidRPr="0590176A">
        <w:rPr>
          <w:rFonts w:asciiTheme="majorHAnsi" w:hAnsiTheme="majorHAnsi" w:eastAsiaTheme="majorEastAsia" w:cstheme="majorBidi"/>
          <w:spacing w:val="-15"/>
          <w:sz w:val="24"/>
          <w:szCs w:val="24"/>
        </w:rPr>
        <w:t xml:space="preserve"> </w:t>
      </w:r>
      <w:r w:rsidRPr="0590176A">
        <w:rPr>
          <w:rFonts w:asciiTheme="majorHAnsi" w:hAnsiTheme="majorHAnsi" w:eastAsiaTheme="majorEastAsia" w:cstheme="majorBidi"/>
          <w:sz w:val="24"/>
          <w:szCs w:val="24"/>
        </w:rPr>
        <w:t>Chambers.</w:t>
      </w:r>
      <w:commentRangeEnd w:id="2"/>
      <w:r w:rsidRPr="00010EC4">
        <w:rPr>
          <w:rStyle w:val="CommentReference"/>
          <w:rFonts w:asciiTheme="majorHAnsi" w:hAnsiTheme="majorHAnsi" w:eastAsiaTheme="majorEastAsia" w:cstheme="majorBidi"/>
          <w:sz w:val="24"/>
          <w:szCs w:val="24"/>
        </w:rPr>
        <w:commentReference w:id="2"/>
      </w:r>
    </w:p>
    <w:p w:rsidR="00784941" w:rsidP="00D45406" w:rsidRDefault="00784941" w14:paraId="2DA42EAD" w14:textId="67A3199E"/>
    <w:p w:rsidR="1C855DC0" w:rsidP="002A7EBE" w:rsidRDefault="1C855DC0" w14:paraId="69D7139B" w14:textId="3863EF09">
      <w:pPr>
        <w:spacing w:after="240"/>
        <w:rPr>
          <w:rFonts w:ascii="Aptos" w:hAnsi="Aptos" w:eastAsia="Aptos" w:cs="Aptos"/>
          <w:sz w:val="28"/>
          <w:szCs w:val="28"/>
        </w:rPr>
      </w:pPr>
      <w:r w:rsidRPr="002A7EBE">
        <w:rPr>
          <w:rFonts w:ascii="Aptos" w:hAnsi="Aptos" w:eastAsia="Aptos" w:cs="Aptos"/>
          <w:b/>
          <w:bCs/>
          <w:sz w:val="28"/>
          <w:szCs w:val="28"/>
        </w:rPr>
        <w:t>Reporting</w:t>
      </w:r>
    </w:p>
    <w:p w:rsidR="1C855DC0" w:rsidP="002A7EBE" w:rsidRDefault="1C855DC0" w14:paraId="0C37ABC2" w14:textId="416D8658">
      <w:pPr>
        <w:spacing w:after="240" w:line="276" w:lineRule="auto"/>
        <w:rPr>
          <w:rFonts w:ascii="Aptos" w:hAnsi="Aptos" w:eastAsia="Aptos" w:cs="Aptos"/>
          <w:sz w:val="24"/>
          <w:szCs w:val="24"/>
        </w:rPr>
      </w:pPr>
      <w:r w:rsidRPr="529BDE06" w:rsidR="1C855DC0">
        <w:rPr>
          <w:rFonts w:ascii="Aptos" w:hAnsi="Aptos" w:eastAsia="Aptos" w:cs="Aptos"/>
          <w:sz w:val="24"/>
          <w:szCs w:val="24"/>
        </w:rPr>
        <w:t xml:space="preserve">Annually or as requested, the Contractor shall </w:t>
      </w:r>
      <w:r w:rsidRPr="529BDE06" w:rsidR="1C855DC0">
        <w:rPr>
          <w:rFonts w:ascii="Aptos" w:hAnsi="Aptos" w:eastAsia="Aptos" w:cs="Aptos"/>
          <w:sz w:val="24"/>
          <w:szCs w:val="24"/>
        </w:rPr>
        <w:t>submit</w:t>
      </w:r>
      <w:r w:rsidRPr="529BDE06" w:rsidR="1C855DC0">
        <w:rPr>
          <w:rFonts w:ascii="Aptos" w:hAnsi="Aptos" w:eastAsia="Aptos" w:cs="Aptos"/>
          <w:sz w:val="24"/>
          <w:szCs w:val="24"/>
        </w:rPr>
        <w:t xml:space="preserve"> to the Contract Administrator an EPPS Report </w:t>
      </w:r>
      <w:r w:rsidRPr="529BDE06" w:rsidR="7E9C36B6">
        <w:rPr>
          <w:rFonts w:ascii="Aptos" w:hAnsi="Aptos" w:eastAsia="Aptos" w:cs="Aptos"/>
          <w:sz w:val="24"/>
          <w:szCs w:val="24"/>
        </w:rPr>
        <w:t>via online form</w:t>
      </w:r>
      <w:r w:rsidRPr="529BDE06" w:rsidR="1C855DC0">
        <w:rPr>
          <w:rFonts w:ascii="Aptos" w:hAnsi="Aptos" w:eastAsia="Aptos" w:cs="Aptos"/>
          <w:sz w:val="24"/>
          <w:szCs w:val="24"/>
        </w:rPr>
        <w:t xml:space="preserve">, </w:t>
      </w:r>
      <w:r w:rsidRPr="529BDE06" w:rsidR="1C855DC0">
        <w:rPr>
          <w:rFonts w:ascii="Aptos" w:hAnsi="Aptos" w:eastAsia="Aptos" w:cs="Aptos"/>
          <w:sz w:val="24"/>
          <w:szCs w:val="24"/>
        </w:rPr>
        <w:t>indicating</w:t>
      </w:r>
      <w:r w:rsidRPr="529BDE06" w:rsidR="1C855DC0">
        <w:rPr>
          <w:rFonts w:ascii="Aptos" w:hAnsi="Aptos" w:eastAsia="Aptos" w:cs="Aptos"/>
          <w:sz w:val="24"/>
          <w:szCs w:val="24"/>
        </w:rPr>
        <w:t xml:space="preserve"> that the products or services supplied to the </w:t>
      </w:r>
      <w:r w:rsidRPr="529BDE06" w:rsidR="1C855DC0">
        <w:rPr>
          <w:rFonts w:ascii="Aptos" w:hAnsi="Aptos" w:eastAsia="Aptos" w:cs="Aptos"/>
          <w:sz w:val="24"/>
          <w:szCs w:val="24"/>
        </w:rPr>
        <w:t>District</w:t>
      </w:r>
      <w:r w:rsidRPr="529BDE06" w:rsidR="1C855DC0">
        <w:rPr>
          <w:rFonts w:ascii="Aptos" w:hAnsi="Aptos" w:eastAsia="Aptos" w:cs="Aptos"/>
          <w:sz w:val="24"/>
          <w:szCs w:val="24"/>
        </w:rPr>
        <w:t xml:space="preserve"> </w:t>
      </w:r>
      <w:r w:rsidRPr="529BDE06" w:rsidR="1C855DC0">
        <w:rPr>
          <w:rFonts w:ascii="Aptos" w:hAnsi="Aptos" w:eastAsia="Aptos" w:cs="Aptos"/>
          <w:sz w:val="24"/>
          <w:szCs w:val="24"/>
        </w:rPr>
        <w:t>comply with</w:t>
      </w:r>
      <w:r w:rsidRPr="529BDE06" w:rsidR="1C855DC0">
        <w:rPr>
          <w:rFonts w:ascii="Aptos" w:hAnsi="Aptos" w:eastAsia="Aptos" w:cs="Aptos"/>
          <w:sz w:val="24"/>
          <w:szCs w:val="24"/>
        </w:rPr>
        <w:t xml:space="preserve"> the District’s EPPS criteria. To </w:t>
      </w:r>
      <w:r w:rsidRPr="529BDE06" w:rsidR="1C855DC0">
        <w:rPr>
          <w:rFonts w:ascii="Aptos" w:hAnsi="Aptos" w:eastAsia="Aptos" w:cs="Aptos"/>
          <w:sz w:val="24"/>
          <w:szCs w:val="24"/>
        </w:rPr>
        <w:t>facilitate</w:t>
      </w:r>
      <w:r w:rsidRPr="529BDE06" w:rsidR="1C855DC0">
        <w:rPr>
          <w:rFonts w:ascii="Aptos" w:hAnsi="Aptos" w:eastAsia="Aptos" w:cs="Aptos"/>
          <w:sz w:val="24"/>
          <w:szCs w:val="24"/>
        </w:rPr>
        <w:t xml:space="preserve"> consistent reporting on this contract, an EPPS Report template is available to </w:t>
      </w:r>
      <w:r w:rsidRPr="529BDE06" w:rsidR="1C855DC0">
        <w:rPr>
          <w:rFonts w:ascii="Aptos" w:hAnsi="Aptos" w:eastAsia="Aptos" w:cs="Aptos"/>
          <w:sz w:val="24"/>
          <w:szCs w:val="24"/>
        </w:rPr>
        <w:t>assist</w:t>
      </w:r>
      <w:r w:rsidRPr="529BDE06" w:rsidR="1C855DC0">
        <w:rPr>
          <w:rFonts w:ascii="Aptos" w:hAnsi="Aptos" w:eastAsia="Aptos" w:cs="Aptos"/>
          <w:sz w:val="24"/>
          <w:szCs w:val="24"/>
        </w:rPr>
        <w:t xml:space="preserve"> Contractors in meeting the District’s EPPS reporting requirements on the Sustainable Purchasing Program web page at </w:t>
      </w:r>
      <w:hyperlink r:id="R2f82da882ac64d5c">
        <w:r w:rsidRPr="529BDE06" w:rsidR="1C855DC0">
          <w:rPr>
            <w:rStyle w:val="Hyperlink"/>
            <w:rFonts w:ascii="Aptos" w:hAnsi="Aptos" w:eastAsia="Aptos" w:cs="Aptos"/>
            <w:sz w:val="24"/>
            <w:szCs w:val="24"/>
          </w:rPr>
          <w:t>https://doee.dc.gov/service/sustainable-purchasing</w:t>
        </w:r>
      </w:hyperlink>
      <w:r w:rsidRPr="529BDE06" w:rsidR="1C855DC0">
        <w:rPr>
          <w:rFonts w:ascii="Aptos" w:hAnsi="Aptos" w:eastAsia="Aptos" w:cs="Aptos"/>
          <w:sz w:val="24"/>
          <w:szCs w:val="24"/>
        </w:rPr>
        <w:t>.</w:t>
      </w:r>
    </w:p>
    <w:p w:rsidR="1C855DC0" w:rsidP="002A7EBE" w:rsidRDefault="1C855DC0" w14:paraId="2AF3C59D" w14:textId="38B515D7">
      <w:pPr>
        <w:spacing w:after="240" w:line="360" w:lineRule="auto"/>
        <w:rPr>
          <w:rFonts w:ascii="Aptos" w:hAnsi="Aptos" w:eastAsia="Aptos" w:cs="Aptos"/>
          <w:sz w:val="24"/>
          <w:szCs w:val="24"/>
        </w:rPr>
      </w:pPr>
      <w:r w:rsidRPr="002A7EBE">
        <w:rPr>
          <w:rFonts w:ascii="Aptos" w:hAnsi="Aptos" w:eastAsia="Aptos" w:cs="Aptos"/>
          <w:sz w:val="24"/>
          <w:szCs w:val="24"/>
        </w:rPr>
        <w:t>The following information shall be included in the EPPS Report:</w:t>
      </w:r>
    </w:p>
    <w:p w:rsidR="1C855DC0" w:rsidP="002A7EBE" w:rsidRDefault="1C855DC0" w14:paraId="4A2C289D" w14:textId="52058316">
      <w:pPr>
        <w:spacing w:line="360" w:lineRule="auto"/>
        <w:rPr>
          <w:rFonts w:ascii="Aptos" w:hAnsi="Aptos" w:eastAsia="Aptos" w:cs="Aptos"/>
          <w:sz w:val="24"/>
          <w:szCs w:val="24"/>
        </w:rPr>
      </w:pPr>
      <w:r w:rsidRPr="002A7EBE">
        <w:rPr>
          <w:rFonts w:ascii="Aptos" w:hAnsi="Aptos" w:eastAsia="Aptos" w:cs="Aptos"/>
          <w:sz w:val="24"/>
          <w:szCs w:val="24"/>
        </w:rPr>
        <w:t>a. Contractor Name</w:t>
      </w:r>
    </w:p>
    <w:p w:rsidR="1C855DC0" w:rsidP="002A7EBE" w:rsidRDefault="1C855DC0" w14:paraId="18880C5B" w14:textId="18AC67A4">
      <w:pPr>
        <w:spacing w:line="360" w:lineRule="auto"/>
        <w:rPr>
          <w:rFonts w:ascii="Aptos" w:hAnsi="Aptos" w:eastAsia="Aptos" w:cs="Aptos"/>
          <w:sz w:val="24"/>
          <w:szCs w:val="24"/>
        </w:rPr>
      </w:pPr>
      <w:r w:rsidRPr="002A7EBE">
        <w:rPr>
          <w:rFonts w:ascii="Aptos" w:hAnsi="Aptos" w:eastAsia="Aptos" w:cs="Aptos"/>
          <w:sz w:val="24"/>
          <w:szCs w:val="24"/>
        </w:rPr>
        <w:t>b. Contract Award Date</w:t>
      </w:r>
    </w:p>
    <w:p w:rsidR="1C855DC0" w:rsidP="002A7EBE" w:rsidRDefault="1C855DC0" w14:paraId="7F60B267" w14:textId="6FCD4AEF">
      <w:pPr>
        <w:spacing w:line="360" w:lineRule="auto"/>
        <w:rPr>
          <w:rFonts w:ascii="Aptos" w:hAnsi="Aptos" w:eastAsia="Aptos" w:cs="Aptos"/>
          <w:sz w:val="24"/>
          <w:szCs w:val="24"/>
        </w:rPr>
      </w:pPr>
      <w:r w:rsidRPr="002A7EBE">
        <w:rPr>
          <w:rFonts w:ascii="Aptos" w:hAnsi="Aptos" w:eastAsia="Aptos" w:cs="Aptos"/>
          <w:sz w:val="24"/>
          <w:szCs w:val="24"/>
        </w:rPr>
        <w:t>c. Contract Number</w:t>
      </w:r>
    </w:p>
    <w:p w:rsidR="1C855DC0" w:rsidP="002A7EBE" w:rsidRDefault="1C855DC0" w14:paraId="3DF8B37A" w14:textId="0E0B256F">
      <w:pPr>
        <w:spacing w:line="360" w:lineRule="auto"/>
        <w:rPr>
          <w:rFonts w:ascii="Aptos" w:hAnsi="Aptos" w:eastAsia="Aptos" w:cs="Aptos"/>
          <w:sz w:val="24"/>
          <w:szCs w:val="24"/>
        </w:rPr>
      </w:pPr>
      <w:r w:rsidRPr="002A7EBE">
        <w:rPr>
          <w:rFonts w:ascii="Aptos" w:hAnsi="Aptos" w:eastAsia="Aptos" w:cs="Aptos"/>
          <w:sz w:val="24"/>
          <w:szCs w:val="24"/>
        </w:rPr>
        <w:t>d. PO Number</w:t>
      </w:r>
    </w:p>
    <w:p w:rsidR="1C855DC0" w:rsidP="002A7EBE" w:rsidRDefault="1C855DC0" w14:paraId="62F1299C" w14:textId="1C07F75A">
      <w:pPr>
        <w:spacing w:line="360" w:lineRule="auto"/>
        <w:rPr>
          <w:rFonts w:ascii="Aptos" w:hAnsi="Aptos" w:eastAsia="Aptos" w:cs="Aptos"/>
          <w:sz w:val="24"/>
          <w:szCs w:val="24"/>
        </w:rPr>
      </w:pPr>
      <w:r w:rsidRPr="002A7EBE">
        <w:rPr>
          <w:rFonts w:ascii="Aptos" w:hAnsi="Aptos" w:eastAsia="Aptos" w:cs="Aptos"/>
          <w:sz w:val="24"/>
          <w:szCs w:val="24"/>
        </w:rPr>
        <w:t>e. Product Description - Manufacturer Description of Product</w:t>
      </w:r>
    </w:p>
    <w:p w:rsidR="1C855DC0" w:rsidP="002A7EBE" w:rsidRDefault="1C855DC0" w14:paraId="4F642364" w14:textId="4E84A8A3">
      <w:pPr>
        <w:spacing w:line="360" w:lineRule="auto"/>
        <w:rPr>
          <w:rFonts w:ascii="Aptos" w:hAnsi="Aptos" w:eastAsia="Aptos" w:cs="Aptos"/>
          <w:sz w:val="24"/>
          <w:szCs w:val="24"/>
        </w:rPr>
      </w:pPr>
      <w:r w:rsidRPr="002A7EBE">
        <w:rPr>
          <w:rFonts w:ascii="Aptos" w:hAnsi="Aptos" w:eastAsia="Aptos" w:cs="Aptos"/>
          <w:sz w:val="24"/>
          <w:szCs w:val="24"/>
        </w:rPr>
        <w:t>f. SKU or Model</w:t>
      </w:r>
    </w:p>
    <w:p w:rsidR="1C855DC0" w:rsidP="002A7EBE" w:rsidRDefault="1C855DC0" w14:paraId="5A2253B0" w14:textId="157AB20C">
      <w:pPr>
        <w:spacing w:line="360" w:lineRule="auto"/>
        <w:rPr>
          <w:rFonts w:ascii="Aptos" w:hAnsi="Aptos" w:eastAsia="Aptos" w:cs="Aptos"/>
          <w:sz w:val="24"/>
          <w:szCs w:val="24"/>
        </w:rPr>
      </w:pPr>
      <w:r w:rsidRPr="002A7EBE">
        <w:rPr>
          <w:rFonts w:ascii="Aptos" w:hAnsi="Aptos" w:eastAsia="Aptos" w:cs="Aptos"/>
          <w:sz w:val="24"/>
          <w:szCs w:val="24"/>
        </w:rPr>
        <w:t>g. Number of Units Sold</w:t>
      </w:r>
    </w:p>
    <w:p w:rsidR="1C855DC0" w:rsidP="002A7EBE" w:rsidRDefault="1C855DC0" w14:paraId="479EC0D8" w14:textId="5E3ADDFF">
      <w:pPr>
        <w:spacing w:line="360" w:lineRule="auto"/>
        <w:rPr>
          <w:rFonts w:ascii="Aptos" w:hAnsi="Aptos" w:eastAsia="Aptos" w:cs="Aptos"/>
          <w:sz w:val="24"/>
          <w:szCs w:val="24"/>
        </w:rPr>
      </w:pPr>
      <w:r w:rsidRPr="002A7EBE">
        <w:rPr>
          <w:rFonts w:ascii="Aptos" w:hAnsi="Aptos" w:eastAsia="Aptos" w:cs="Aptos"/>
          <w:sz w:val="24"/>
          <w:szCs w:val="24"/>
        </w:rPr>
        <w:t>h. Price Per Unit</w:t>
      </w:r>
    </w:p>
    <w:p w:rsidR="1C855DC0" w:rsidP="002A7EBE" w:rsidRDefault="1C855DC0" w14:paraId="7D63AC82" w14:textId="57185078">
      <w:pPr>
        <w:spacing w:line="360" w:lineRule="auto"/>
        <w:rPr>
          <w:rFonts w:ascii="Aptos" w:hAnsi="Aptos" w:eastAsia="Aptos" w:cs="Aptos"/>
          <w:sz w:val="24"/>
          <w:szCs w:val="24"/>
        </w:rPr>
      </w:pPr>
      <w:r w:rsidRPr="002A7EBE">
        <w:rPr>
          <w:rFonts w:ascii="Aptos" w:hAnsi="Aptos" w:eastAsia="Aptos" w:cs="Aptos"/>
          <w:sz w:val="24"/>
          <w:szCs w:val="24"/>
        </w:rPr>
        <w:t>i. Total Cost</w:t>
      </w:r>
    </w:p>
    <w:p w:rsidR="1C855DC0" w:rsidP="002A7EBE" w:rsidRDefault="1C855DC0" w14:paraId="1D2EEDEB" w14:textId="078841D2">
      <w:pPr>
        <w:spacing w:line="360" w:lineRule="auto"/>
        <w:rPr>
          <w:rFonts w:ascii="Aptos" w:hAnsi="Aptos" w:eastAsia="Aptos" w:cs="Aptos"/>
          <w:sz w:val="24"/>
          <w:szCs w:val="24"/>
        </w:rPr>
      </w:pPr>
      <w:r w:rsidRPr="002A7EBE">
        <w:rPr>
          <w:rFonts w:ascii="Aptos" w:hAnsi="Aptos" w:eastAsia="Aptos" w:cs="Aptos"/>
          <w:sz w:val="24"/>
          <w:szCs w:val="24"/>
        </w:rPr>
        <w:t>j. Compliance with DC Environmental Criteria (Yes/No) – Indicate whether each item purchased is compliant with DC environmental</w:t>
      </w:r>
    </w:p>
    <w:p w:rsidR="1C855DC0" w:rsidP="002A7EBE" w:rsidRDefault="1C855DC0" w14:paraId="5D421819" w14:textId="266D140A">
      <w:pPr>
        <w:spacing w:line="360" w:lineRule="auto"/>
        <w:rPr>
          <w:rFonts w:ascii="Aptos" w:hAnsi="Aptos" w:eastAsia="Aptos" w:cs="Aptos"/>
          <w:sz w:val="24"/>
          <w:szCs w:val="24"/>
        </w:rPr>
      </w:pPr>
      <w:r w:rsidRPr="002A7EBE">
        <w:rPr>
          <w:rFonts w:ascii="Aptos" w:hAnsi="Aptos" w:eastAsia="Aptos" w:cs="Aptos"/>
          <w:sz w:val="24"/>
          <w:szCs w:val="24"/>
        </w:rPr>
        <w:t>requirements (e.g. Green Seal certified)</w:t>
      </w:r>
    </w:p>
    <w:p w:rsidR="1C855DC0" w:rsidP="002A7EBE" w:rsidRDefault="1C855DC0" w14:paraId="268919C8" w14:textId="082A34BF">
      <w:pPr>
        <w:spacing w:line="360" w:lineRule="auto"/>
        <w:rPr>
          <w:rFonts w:ascii="Aptos" w:hAnsi="Aptos" w:eastAsia="Aptos" w:cs="Aptos"/>
          <w:sz w:val="24"/>
          <w:szCs w:val="24"/>
        </w:rPr>
      </w:pPr>
      <w:r w:rsidRPr="002A7EBE">
        <w:rPr>
          <w:rFonts w:ascii="Aptos" w:hAnsi="Aptos" w:eastAsia="Aptos" w:cs="Aptos"/>
          <w:sz w:val="24"/>
          <w:szCs w:val="24"/>
        </w:rPr>
        <w:t>k. EPPS Category</w:t>
      </w:r>
    </w:p>
    <w:p w:rsidR="1C855DC0" w:rsidP="002A7EBE" w:rsidRDefault="1C855DC0" w14:paraId="5151AA58" w14:textId="58A6C34D">
      <w:pPr>
        <w:spacing w:line="360" w:lineRule="auto"/>
        <w:rPr>
          <w:rFonts w:ascii="Aptos" w:hAnsi="Aptos" w:eastAsia="Aptos" w:cs="Aptos"/>
          <w:sz w:val="24"/>
          <w:szCs w:val="24"/>
        </w:rPr>
      </w:pPr>
      <w:r w:rsidRPr="002A7EBE">
        <w:rPr>
          <w:rFonts w:ascii="Aptos" w:hAnsi="Aptos" w:eastAsia="Aptos" w:cs="Aptos"/>
          <w:sz w:val="24"/>
          <w:szCs w:val="24"/>
        </w:rPr>
        <w:t>l. Environmental Criteria</w:t>
      </w:r>
    </w:p>
    <w:p w:rsidR="1C855DC0" w:rsidP="002A7EBE" w:rsidRDefault="1C855DC0" w14:paraId="6CBB6F59" w14:textId="4237C29E">
      <w:pPr>
        <w:spacing w:line="360" w:lineRule="auto"/>
        <w:rPr>
          <w:rFonts w:ascii="Aptos" w:hAnsi="Aptos" w:eastAsia="Aptos" w:cs="Aptos"/>
          <w:sz w:val="24"/>
          <w:szCs w:val="24"/>
        </w:rPr>
      </w:pPr>
      <w:r w:rsidRPr="002A7EBE">
        <w:rPr>
          <w:rFonts w:ascii="Aptos" w:hAnsi="Aptos" w:eastAsia="Aptos" w:cs="Aptos"/>
          <w:sz w:val="24"/>
          <w:szCs w:val="24"/>
        </w:rPr>
        <w:t>m. EPPS Other, if applicable</w:t>
      </w:r>
    </w:p>
    <w:p w:rsidR="1C855DC0" w:rsidP="002A7EBE" w:rsidRDefault="1C855DC0" w14:paraId="77873681" w14:textId="5DE7462D">
      <w:pPr>
        <w:spacing w:line="360" w:lineRule="auto"/>
        <w:rPr>
          <w:rFonts w:ascii="Aptos" w:hAnsi="Aptos" w:eastAsia="Aptos" w:cs="Aptos"/>
          <w:sz w:val="24"/>
          <w:szCs w:val="24"/>
        </w:rPr>
      </w:pPr>
      <w:r w:rsidRPr="002A7EBE">
        <w:rPr>
          <w:rFonts w:ascii="Aptos" w:hAnsi="Aptos" w:eastAsia="Aptos" w:cs="Aptos"/>
          <w:sz w:val="24"/>
          <w:szCs w:val="24"/>
        </w:rPr>
        <w:t>n. Name and Contact Information</w:t>
      </w:r>
    </w:p>
    <w:p w:rsidR="1C855DC0" w:rsidP="002A7EBE" w:rsidRDefault="1C855DC0" w14:paraId="1EAC1D51" w14:textId="1F5390E3">
      <w:pPr>
        <w:spacing w:after="240" w:line="360" w:lineRule="auto"/>
        <w:rPr>
          <w:rFonts w:ascii="Aptos" w:hAnsi="Aptos" w:eastAsia="Aptos" w:cs="Aptos"/>
          <w:sz w:val="24"/>
          <w:szCs w:val="24"/>
        </w:rPr>
      </w:pPr>
      <w:r w:rsidRPr="002A7EBE">
        <w:rPr>
          <w:rFonts w:ascii="Aptos" w:hAnsi="Aptos" w:eastAsia="Aptos" w:cs="Aptos"/>
          <w:sz w:val="24"/>
          <w:szCs w:val="24"/>
        </w:rPr>
        <w:t>o. Comments, if any</w:t>
      </w:r>
    </w:p>
    <w:p w:rsidR="1C855DC0" w:rsidP="002A7EBE" w:rsidRDefault="1C855DC0" w14:paraId="2E53DF26" w14:textId="2D2B11DC">
      <w:pPr>
        <w:spacing w:after="240"/>
        <w:rPr>
          <w:rFonts w:ascii="Aptos" w:hAnsi="Aptos" w:eastAsia="Aptos" w:cs="Aptos"/>
          <w:sz w:val="28"/>
          <w:szCs w:val="28"/>
        </w:rPr>
      </w:pPr>
      <w:r w:rsidRPr="002A7EBE">
        <w:rPr>
          <w:rFonts w:ascii="Aptos" w:hAnsi="Aptos" w:eastAsia="Aptos" w:cs="Aptos"/>
          <w:b/>
          <w:bCs/>
          <w:sz w:val="28"/>
          <w:szCs w:val="28"/>
        </w:rPr>
        <w:t xml:space="preserve">Deliverables </w:t>
      </w: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786"/>
        <w:gridCol w:w="4640"/>
        <w:gridCol w:w="1940"/>
        <w:gridCol w:w="1978"/>
      </w:tblGrid>
      <w:tr w:rsidR="002A7EBE" w:rsidTr="529BDE06" w14:paraId="4FFAA02F" w14:textId="77777777">
        <w:trPr>
          <w:trHeight w:val="870"/>
        </w:trPr>
        <w:tc>
          <w:tcPr>
            <w:tcW w:w="786" w:type="dxa"/>
            <w:tcBorders>
              <w:top w:val="single" w:color="auto" w:sz="6" w:space="0"/>
              <w:left w:val="single" w:color="auto" w:sz="6" w:space="0"/>
            </w:tcBorders>
            <w:tcMar>
              <w:left w:w="105" w:type="dxa"/>
              <w:right w:w="105" w:type="dxa"/>
            </w:tcMar>
          </w:tcPr>
          <w:p w:rsidR="002A7EBE" w:rsidP="002A7EBE" w:rsidRDefault="002A7EBE" w14:paraId="455686DA" w14:textId="39EE60A6">
            <w:pPr>
              <w:rPr>
                <w:rFonts w:ascii="Aptos" w:hAnsi="Aptos" w:eastAsia="Aptos" w:cs="Aptos"/>
                <w:sz w:val="24"/>
                <w:szCs w:val="24"/>
              </w:rPr>
            </w:pPr>
            <w:r w:rsidRPr="002A7EBE">
              <w:rPr>
                <w:rFonts w:ascii="Aptos" w:hAnsi="Aptos" w:eastAsia="Aptos" w:cs="Aptos"/>
                <w:sz w:val="24"/>
                <w:szCs w:val="24"/>
              </w:rPr>
              <w:t>CLIN</w:t>
            </w:r>
          </w:p>
        </w:tc>
        <w:tc>
          <w:tcPr>
            <w:tcW w:w="4640" w:type="dxa"/>
            <w:tcBorders>
              <w:top w:val="single" w:color="auto" w:sz="6" w:space="0"/>
            </w:tcBorders>
            <w:tcMar>
              <w:left w:w="105" w:type="dxa"/>
              <w:right w:w="105" w:type="dxa"/>
            </w:tcMar>
          </w:tcPr>
          <w:p w:rsidR="002A7EBE" w:rsidP="002A7EBE" w:rsidRDefault="002A7EBE" w14:paraId="22A6E866" w14:textId="4903076E">
            <w:pPr>
              <w:rPr>
                <w:rFonts w:ascii="Aptos" w:hAnsi="Aptos" w:eastAsia="Aptos" w:cs="Aptos"/>
                <w:sz w:val="24"/>
                <w:szCs w:val="24"/>
              </w:rPr>
            </w:pPr>
            <w:r w:rsidRPr="002A7EBE">
              <w:rPr>
                <w:rFonts w:ascii="Aptos" w:hAnsi="Aptos" w:eastAsia="Aptos" w:cs="Aptos"/>
                <w:sz w:val="24"/>
                <w:szCs w:val="24"/>
              </w:rPr>
              <w:t xml:space="preserve">Deliverable </w:t>
            </w:r>
          </w:p>
        </w:tc>
        <w:tc>
          <w:tcPr>
            <w:tcW w:w="1940" w:type="dxa"/>
            <w:tcBorders>
              <w:top w:val="single" w:color="auto" w:sz="6" w:space="0"/>
            </w:tcBorders>
            <w:tcMar>
              <w:left w:w="105" w:type="dxa"/>
              <w:right w:w="105" w:type="dxa"/>
            </w:tcMar>
          </w:tcPr>
          <w:p w:rsidR="002A7EBE" w:rsidP="002A7EBE" w:rsidRDefault="002A7EBE" w14:paraId="6B8BB895" w14:textId="736ABCCB">
            <w:pPr>
              <w:rPr>
                <w:rFonts w:ascii="Aptos" w:hAnsi="Aptos" w:eastAsia="Aptos" w:cs="Aptos"/>
                <w:sz w:val="24"/>
                <w:szCs w:val="24"/>
              </w:rPr>
            </w:pPr>
            <w:r w:rsidRPr="002A7EBE">
              <w:rPr>
                <w:rFonts w:ascii="Aptos" w:hAnsi="Aptos" w:eastAsia="Aptos" w:cs="Aptos"/>
                <w:sz w:val="24"/>
                <w:szCs w:val="24"/>
              </w:rPr>
              <w:t>Format and Method of Delivery</w:t>
            </w:r>
          </w:p>
        </w:tc>
        <w:tc>
          <w:tcPr>
            <w:tcW w:w="1978" w:type="dxa"/>
            <w:tcBorders>
              <w:top w:val="single" w:color="auto" w:sz="6" w:space="0"/>
              <w:right w:val="single" w:color="auto" w:sz="6" w:space="0"/>
            </w:tcBorders>
            <w:tcMar>
              <w:left w:w="105" w:type="dxa"/>
              <w:right w:w="105" w:type="dxa"/>
            </w:tcMar>
          </w:tcPr>
          <w:p w:rsidR="002A7EBE" w:rsidP="002A7EBE" w:rsidRDefault="002A7EBE" w14:paraId="35C690C9" w14:textId="32713EB6">
            <w:pPr>
              <w:rPr>
                <w:rFonts w:ascii="Aptos" w:hAnsi="Aptos" w:eastAsia="Aptos" w:cs="Aptos"/>
                <w:sz w:val="24"/>
                <w:szCs w:val="24"/>
              </w:rPr>
            </w:pPr>
            <w:r w:rsidRPr="002A7EBE">
              <w:rPr>
                <w:rFonts w:ascii="Aptos" w:hAnsi="Aptos" w:eastAsia="Aptos" w:cs="Aptos"/>
                <w:sz w:val="24"/>
                <w:szCs w:val="24"/>
              </w:rPr>
              <w:t xml:space="preserve">Due Date </w:t>
            </w:r>
          </w:p>
        </w:tc>
      </w:tr>
      <w:tr w:rsidR="001667F3" w:rsidTr="529BDE06" w14:paraId="15408B47" w14:textId="77777777">
        <w:trPr>
          <w:trHeight w:val="2430"/>
        </w:trPr>
        <w:tc>
          <w:tcPr>
            <w:tcW w:w="786" w:type="dxa"/>
            <w:tcBorders>
              <w:left w:val="single" w:color="auto" w:sz="6" w:space="0"/>
              <w:bottom w:val="single" w:color="auto" w:sz="6" w:space="0"/>
            </w:tcBorders>
            <w:tcMar>
              <w:left w:w="105" w:type="dxa"/>
              <w:right w:w="105" w:type="dxa"/>
            </w:tcMar>
          </w:tcPr>
          <w:p w:rsidR="001667F3" w:rsidP="001667F3" w:rsidRDefault="001667F3" w14:paraId="20975691" w14:textId="00ED3B7A">
            <w:pPr>
              <w:rPr>
                <w:rFonts w:ascii="Aptos" w:hAnsi="Aptos" w:eastAsia="Aptos" w:cs="Aptos"/>
                <w:sz w:val="24"/>
                <w:szCs w:val="24"/>
              </w:rPr>
            </w:pPr>
          </w:p>
        </w:tc>
        <w:tc>
          <w:tcPr>
            <w:tcW w:w="4640" w:type="dxa"/>
            <w:tcBorders>
              <w:bottom w:val="single" w:color="auto" w:sz="6" w:space="0"/>
            </w:tcBorders>
            <w:tcMar>
              <w:left w:w="105" w:type="dxa"/>
              <w:right w:w="105" w:type="dxa"/>
            </w:tcMar>
          </w:tcPr>
          <w:p w:rsidR="001667F3" w:rsidP="001667F3" w:rsidRDefault="001667F3" w14:paraId="5CD7E395" w14:textId="1CA03316">
            <w:pPr>
              <w:rPr>
                <w:rFonts w:ascii="Aptos" w:hAnsi="Aptos" w:eastAsia="Aptos" w:cs="Aptos"/>
                <w:sz w:val="24"/>
                <w:szCs w:val="24"/>
              </w:rPr>
            </w:pPr>
            <w:r w:rsidRPr="7333903F">
              <w:rPr>
                <w:rFonts w:ascii="Aptos" w:hAnsi="Aptos" w:eastAsia="Aptos" w:cs="Aptos"/>
                <w:sz w:val="24"/>
                <w:szCs w:val="24"/>
              </w:rPr>
              <w:t xml:space="preserve">EPPS Report </w:t>
            </w:r>
          </w:p>
        </w:tc>
        <w:tc>
          <w:tcPr>
            <w:tcW w:w="1940" w:type="dxa"/>
            <w:tcBorders>
              <w:bottom w:val="single" w:color="auto" w:sz="6" w:space="0"/>
            </w:tcBorders>
            <w:tcMar>
              <w:left w:w="105" w:type="dxa"/>
              <w:right w:w="105" w:type="dxa"/>
            </w:tcMar>
          </w:tcPr>
          <w:p w:rsidR="001667F3" w:rsidP="001667F3" w:rsidRDefault="001667F3" w14:paraId="05ADE474" w14:textId="72F7A789">
            <w:pPr>
              <w:rPr>
                <w:rFonts w:ascii="Aptos" w:hAnsi="Aptos" w:eastAsia="Aptos" w:cs="Aptos"/>
                <w:sz w:val="24"/>
                <w:szCs w:val="24"/>
              </w:rPr>
            </w:pPr>
            <w:r w:rsidRPr="529BDE06" w:rsidR="097D2E89">
              <w:rPr>
                <w:rFonts w:ascii="Aptos" w:hAnsi="Aptos" w:eastAsia="Aptos" w:cs="Aptos"/>
                <w:sz w:val="24"/>
                <w:szCs w:val="24"/>
              </w:rPr>
              <w:t>Via online form</w:t>
            </w:r>
          </w:p>
        </w:tc>
        <w:tc>
          <w:tcPr>
            <w:tcW w:w="1978" w:type="dxa"/>
            <w:tcBorders>
              <w:bottom w:val="single" w:color="auto" w:sz="6" w:space="0"/>
              <w:right w:val="single" w:color="auto" w:sz="6" w:space="0"/>
            </w:tcBorders>
            <w:tcMar>
              <w:left w:w="105" w:type="dxa"/>
              <w:right w:w="105" w:type="dxa"/>
            </w:tcMar>
          </w:tcPr>
          <w:p w:rsidR="001667F3" w:rsidP="001667F3" w:rsidRDefault="001667F3" w14:paraId="7C7A2DB0" w14:textId="1C87F7A6">
            <w:pPr>
              <w:rPr>
                <w:rFonts w:ascii="Aptos" w:hAnsi="Aptos" w:eastAsia="Aptos" w:cs="Aptos"/>
                <w:sz w:val="24"/>
                <w:szCs w:val="24"/>
              </w:rPr>
            </w:pPr>
            <w:r w:rsidRPr="7333903F">
              <w:rPr>
                <w:rFonts w:ascii="Aptos" w:hAnsi="Aptos" w:eastAsia="Aptos" w:cs="Aptos"/>
                <w:sz w:val="24"/>
                <w:szCs w:val="24"/>
              </w:rPr>
              <w:t>Annually or as requested</w:t>
            </w:r>
          </w:p>
        </w:tc>
      </w:tr>
    </w:tbl>
    <w:p w:rsidR="002A7EBE" w:rsidP="002A7EBE" w:rsidRDefault="002A7EBE" w14:paraId="3A79E44F" w14:textId="6152DA43">
      <w:pPr>
        <w:spacing w:before="123"/>
        <w:ind w:right="1012"/>
        <w:jc w:val="both"/>
        <w:rPr>
          <w:rFonts w:ascii="Aptos" w:hAnsi="Aptos" w:eastAsia="Aptos" w:cs="Aptos"/>
          <w:b/>
          <w:bCs/>
          <w:sz w:val="32"/>
          <w:szCs w:val="32"/>
        </w:rPr>
      </w:pPr>
    </w:p>
    <w:p w:rsidR="1C855DC0" w:rsidP="002A7EBE" w:rsidRDefault="1C855DC0" w14:paraId="35770908" w14:textId="59FC23C6">
      <w:pPr>
        <w:spacing w:before="123"/>
        <w:ind w:right="1012"/>
        <w:jc w:val="both"/>
        <w:rPr>
          <w:rFonts w:ascii="Aptos" w:hAnsi="Aptos" w:eastAsia="Aptos" w:cs="Aptos"/>
          <w:sz w:val="32"/>
          <w:szCs w:val="32"/>
        </w:rPr>
      </w:pPr>
      <w:r w:rsidRPr="002A7EBE">
        <w:rPr>
          <w:rFonts w:ascii="Aptos" w:hAnsi="Aptos" w:eastAsia="Aptos" w:cs="Aptos"/>
          <w:b/>
          <w:bCs/>
          <w:sz w:val="32"/>
          <w:szCs w:val="32"/>
        </w:rPr>
        <w:t>Additional EPPS Contract Language:</w:t>
      </w:r>
    </w:p>
    <w:p w:rsidR="1C855DC0" w:rsidP="002A7EBE" w:rsidRDefault="1C855DC0" w14:paraId="25928532" w14:textId="352F2DCA">
      <w:pPr>
        <w:spacing w:before="123"/>
        <w:ind w:right="1012"/>
        <w:rPr>
          <w:rFonts w:ascii="Aptos" w:hAnsi="Aptos" w:eastAsia="Aptos" w:cs="Aptos"/>
          <w:sz w:val="24"/>
          <w:szCs w:val="24"/>
        </w:rPr>
      </w:pPr>
      <w:r w:rsidRPr="002A7EBE">
        <w:rPr>
          <w:rFonts w:ascii="Aptos" w:hAnsi="Aptos" w:eastAsia="Aptos" w:cs="Aptos"/>
          <w:sz w:val="24"/>
          <w:szCs w:val="24"/>
          <w:u w:val="single"/>
        </w:rPr>
        <w:t xml:space="preserve">Please work with your contracting team to insert the following language into the designated sections of your contract </w:t>
      </w:r>
    </w:p>
    <w:p w:rsidR="4FD238B9" w:rsidP="002A7EBE" w:rsidRDefault="4FD238B9" w14:paraId="0380BD7A" w14:textId="002716AD">
      <w:pPr>
        <w:spacing w:before="123" w:after="240"/>
        <w:ind w:right="1012"/>
        <w:jc w:val="both"/>
        <w:rPr>
          <w:rFonts w:ascii="Aptos" w:hAnsi="Aptos" w:eastAsia="Aptos" w:cs="Aptos"/>
          <w:sz w:val="28"/>
          <w:szCs w:val="28"/>
        </w:rPr>
      </w:pPr>
      <w:r w:rsidRPr="002A7EBE">
        <w:rPr>
          <w:rFonts w:ascii="Aptos" w:hAnsi="Aptos" w:eastAsia="Aptos" w:cs="Aptos"/>
          <w:b/>
          <w:bCs/>
          <w:sz w:val="28"/>
          <w:szCs w:val="28"/>
        </w:rPr>
        <w:t>Section D: Packaging and Marking Environmental Guidance</w:t>
      </w:r>
    </w:p>
    <w:p w:rsidR="4FD238B9" w:rsidP="002A7EBE" w:rsidRDefault="4FD238B9" w14:paraId="08005DB7" w14:textId="0102044C">
      <w:pPr>
        <w:spacing w:after="120"/>
        <w:rPr>
          <w:rFonts w:ascii="Aptos" w:hAnsi="Aptos" w:eastAsia="Aptos" w:cs="Aptos"/>
          <w:sz w:val="24"/>
          <w:szCs w:val="24"/>
        </w:rPr>
      </w:pPr>
      <w:r w:rsidRPr="002A7EBE">
        <w:rPr>
          <w:rFonts w:ascii="Aptos" w:hAnsi="Aptos" w:eastAsia="Aptos" w:cs="Aptos"/>
          <w:sz w:val="24"/>
          <w:szCs w:val="24"/>
        </w:rPr>
        <w:t xml:space="preserve">Where vendors use packaging in addition to manufacturer packaging, the District encourages vendors to select packaging that minimizes or eliminates the use of disposable containers and/or incorporates recycled content. For example, where appropriate, vendor packaging using reusable crates or reusable pallets is preferred over boxed packaging. </w:t>
      </w:r>
    </w:p>
    <w:p w:rsidR="4FD238B9" w:rsidP="002A7EBE" w:rsidRDefault="4FD238B9" w14:paraId="6598D352" w14:textId="71CF9926">
      <w:pPr>
        <w:spacing w:after="120"/>
        <w:rPr>
          <w:rFonts w:ascii="Aptos" w:hAnsi="Aptos" w:eastAsia="Aptos" w:cs="Aptos"/>
          <w:sz w:val="24"/>
          <w:szCs w:val="24"/>
        </w:rPr>
      </w:pPr>
      <w:r w:rsidRPr="002A7EBE">
        <w:rPr>
          <w:rFonts w:ascii="Aptos" w:hAnsi="Aptos" w:eastAsia="Aptos" w:cs="Aptos"/>
          <w:sz w:val="24"/>
          <w:szCs w:val="24"/>
        </w:rPr>
        <w:t xml:space="preserve">For corrugated cardboard packaging (also known as containerboard packaging), the District encourages vendors to use versions that contain a minimum of 25% by weight of post-consumer materials, which is the minimum post-consumer content level for packaging specified by the U.S. Environmental Protection Agency Comprehensive Procurement Guidelines. </w:t>
      </w:r>
    </w:p>
    <w:p w:rsidR="4FD238B9" w:rsidP="002A7EBE" w:rsidRDefault="4FD238B9" w14:paraId="4B9BD191" w14:textId="4BDC5EC0">
      <w:pPr>
        <w:spacing w:after="120"/>
        <w:rPr>
          <w:rFonts w:ascii="Aptos" w:hAnsi="Aptos" w:eastAsia="Aptos" w:cs="Aptos"/>
          <w:color w:val="000000" w:themeColor="text1"/>
          <w:sz w:val="24"/>
          <w:szCs w:val="24"/>
        </w:rPr>
      </w:pPr>
      <w:r w:rsidRPr="002A7EBE">
        <w:rPr>
          <w:rFonts w:ascii="Aptos" w:hAnsi="Aptos" w:eastAsia="Aptos" w:cs="Aptos"/>
          <w:sz w:val="24"/>
          <w:szCs w:val="24"/>
        </w:rPr>
        <w:t>Vendors are encouraged to use packaging that does not contain packaging inks, dyes, pigments, adhesives, stabilizers, and additives with levels of lead, cadmium, mercury or hexavalent chromium in packaging inks, dyes, pigments, adhesives, stabilizers, and additives equal to or greater than 100 parts per million, which is consistent with packaging statutes adopted by 19 U.S. states. The following exceptions apply to this heavy metal threshold recommendation for packaging</w:t>
      </w:r>
      <w:r w:rsidRPr="002A7EBE">
        <w:rPr>
          <w:rFonts w:ascii="Aptos" w:hAnsi="Aptos" w:eastAsia="Aptos" w:cs="Aptos"/>
          <w:color w:val="000000" w:themeColor="text1"/>
          <w:sz w:val="24"/>
          <w:szCs w:val="24"/>
        </w:rPr>
        <w:t>:</w:t>
      </w:r>
    </w:p>
    <w:p w:rsidR="4FD238B9" w:rsidP="002A7EBE" w:rsidRDefault="4FD238B9" w14:paraId="4ED378C3" w14:textId="3EB92DE5">
      <w:pPr>
        <w:pStyle w:val="ListParagraph"/>
        <w:numPr>
          <w:ilvl w:val="0"/>
          <w:numId w:val="1"/>
        </w:numPr>
        <w:spacing w:after="0"/>
        <w:rPr>
          <w:rFonts w:ascii="Aptos" w:hAnsi="Aptos" w:eastAsia="Aptos" w:cs="Aptos"/>
          <w:color w:val="000000" w:themeColor="text1"/>
          <w:sz w:val="24"/>
          <w:szCs w:val="24"/>
        </w:rPr>
      </w:pPr>
      <w:r w:rsidRPr="002A7EBE">
        <w:rPr>
          <w:rFonts w:ascii="Aptos" w:hAnsi="Aptos" w:eastAsia="Aptos" w:cs="Aptos"/>
          <w:color w:val="000000" w:themeColor="text1"/>
          <w:sz w:val="24"/>
          <w:szCs w:val="24"/>
        </w:rPr>
        <w:t>Packaging made from recycled materials.</w:t>
      </w:r>
    </w:p>
    <w:p w:rsidR="4FD238B9" w:rsidP="002A7EBE" w:rsidRDefault="4FD238B9" w14:paraId="20EAF6B8" w14:textId="7162F96E">
      <w:pPr>
        <w:pStyle w:val="ListParagraph"/>
        <w:numPr>
          <w:ilvl w:val="0"/>
          <w:numId w:val="1"/>
        </w:numPr>
        <w:spacing w:after="0"/>
        <w:rPr>
          <w:rFonts w:ascii="Aptos" w:hAnsi="Aptos" w:eastAsia="Aptos" w:cs="Aptos"/>
          <w:color w:val="000000" w:themeColor="text1"/>
          <w:sz w:val="24"/>
          <w:szCs w:val="24"/>
        </w:rPr>
      </w:pPr>
      <w:r w:rsidRPr="002A7EBE">
        <w:rPr>
          <w:rFonts w:ascii="Aptos" w:hAnsi="Aptos" w:eastAsia="Aptos" w:cs="Aptos"/>
          <w:color w:val="000000" w:themeColor="text1"/>
          <w:sz w:val="24"/>
          <w:szCs w:val="24"/>
        </w:rPr>
        <w:t>Packaging that is essential to the protection, safe handling, or function of the package's contents (e.g., medical product and devices).</w:t>
      </w:r>
    </w:p>
    <w:p w:rsidR="4FD238B9" w:rsidP="002A7EBE" w:rsidRDefault="4FD238B9" w14:paraId="6F153E44" w14:textId="10B13F32">
      <w:pPr>
        <w:pStyle w:val="ListParagraph"/>
        <w:numPr>
          <w:ilvl w:val="0"/>
          <w:numId w:val="1"/>
        </w:numPr>
        <w:spacing w:after="0"/>
        <w:rPr>
          <w:rFonts w:ascii="Aptos" w:hAnsi="Aptos" w:eastAsia="Aptos" w:cs="Aptos"/>
          <w:color w:val="000000" w:themeColor="text1"/>
          <w:sz w:val="24"/>
          <w:szCs w:val="24"/>
        </w:rPr>
      </w:pPr>
      <w:r w:rsidRPr="002A7EBE">
        <w:rPr>
          <w:rFonts w:ascii="Aptos" w:hAnsi="Aptos" w:eastAsia="Aptos" w:cs="Aptos"/>
          <w:color w:val="000000" w:themeColor="text1"/>
          <w:sz w:val="24"/>
          <w:szCs w:val="24"/>
        </w:rPr>
        <w:t xml:space="preserve">Packages and packaging components for which there is no feasible alternative. </w:t>
      </w:r>
    </w:p>
    <w:p w:rsidR="4FD238B9" w:rsidP="002A7EBE" w:rsidRDefault="4FD238B9" w14:paraId="4368CEDA" w14:textId="51936072">
      <w:pPr>
        <w:pStyle w:val="ListParagraph"/>
        <w:numPr>
          <w:ilvl w:val="0"/>
          <w:numId w:val="1"/>
        </w:numPr>
        <w:spacing w:after="0"/>
        <w:rPr>
          <w:rFonts w:ascii="Aptos" w:hAnsi="Aptos" w:eastAsia="Aptos" w:cs="Aptos"/>
          <w:color w:val="000000" w:themeColor="text1"/>
          <w:sz w:val="24"/>
          <w:szCs w:val="24"/>
        </w:rPr>
      </w:pPr>
      <w:r w:rsidRPr="002A7EBE">
        <w:rPr>
          <w:rFonts w:ascii="Aptos" w:hAnsi="Aptos" w:eastAsia="Aptos" w:cs="Aptos"/>
          <w:color w:val="000000" w:themeColor="text1"/>
          <w:sz w:val="24"/>
          <w:szCs w:val="24"/>
        </w:rPr>
        <w:t>Reusable packaging for products that are subject to other federal or state health, safety, transportation, or disposal requirements (i.e., hazardous waste).</w:t>
      </w:r>
    </w:p>
    <w:p w:rsidR="4FD238B9" w:rsidP="002A7EBE" w:rsidRDefault="4FD238B9" w14:paraId="4A4F887A" w14:textId="39D00963">
      <w:pPr>
        <w:pStyle w:val="ListParagraph"/>
        <w:numPr>
          <w:ilvl w:val="0"/>
          <w:numId w:val="1"/>
        </w:numPr>
        <w:spacing w:after="0"/>
        <w:rPr>
          <w:rFonts w:ascii="Aptos" w:hAnsi="Aptos" w:eastAsia="Aptos" w:cs="Aptos"/>
          <w:color w:val="000000" w:themeColor="text1"/>
          <w:sz w:val="24"/>
          <w:szCs w:val="24"/>
        </w:rPr>
      </w:pPr>
      <w:r w:rsidRPr="002A7EBE">
        <w:rPr>
          <w:rFonts w:ascii="Aptos" w:hAnsi="Aptos" w:eastAsia="Aptos" w:cs="Aptos"/>
          <w:color w:val="000000" w:themeColor="text1"/>
          <w:sz w:val="24"/>
          <w:szCs w:val="24"/>
        </w:rPr>
        <w:t>Packaging having a controlled distribution and reuse (i.e., beverage containers subject to mandatory deposit requirements).</w:t>
      </w:r>
    </w:p>
    <w:p w:rsidR="4FD238B9" w:rsidP="002A7EBE" w:rsidRDefault="4FD238B9" w14:paraId="15D045DF" w14:textId="7B8E237B">
      <w:pPr>
        <w:pStyle w:val="ListParagraph"/>
        <w:numPr>
          <w:ilvl w:val="0"/>
          <w:numId w:val="1"/>
        </w:numPr>
        <w:spacing w:after="0"/>
        <w:rPr>
          <w:rFonts w:ascii="Aptos" w:hAnsi="Aptos" w:eastAsia="Aptos" w:cs="Aptos"/>
          <w:color w:val="000000" w:themeColor="text1"/>
          <w:sz w:val="24"/>
          <w:szCs w:val="24"/>
        </w:rPr>
      </w:pPr>
      <w:r w:rsidRPr="002A7EBE">
        <w:rPr>
          <w:rFonts w:ascii="Aptos" w:hAnsi="Aptos" w:eastAsia="Aptos" w:cs="Aptos"/>
          <w:color w:val="000000" w:themeColor="text1"/>
          <w:sz w:val="24"/>
          <w:szCs w:val="24"/>
        </w:rPr>
        <w:t>Packaging or packaging component that is glass or ceramic where the decoration has been vitrified and when tested, and meets specific requirements.</w:t>
      </w:r>
      <w:r>
        <w:br/>
      </w:r>
    </w:p>
    <w:p w:rsidR="4FD238B9" w:rsidP="002A7EBE" w:rsidRDefault="4FD238B9" w14:paraId="1118F6A4" w14:textId="5DD2C95D">
      <w:pPr>
        <w:rPr>
          <w:rFonts w:ascii="Aptos" w:hAnsi="Aptos" w:eastAsia="Aptos" w:cs="Aptos"/>
          <w:color w:val="0000FF"/>
          <w:sz w:val="24"/>
          <w:szCs w:val="24"/>
        </w:rPr>
      </w:pPr>
      <w:r w:rsidRPr="002A7EBE">
        <w:rPr>
          <w:rFonts w:ascii="Aptos" w:hAnsi="Aptos" w:eastAsia="Aptos" w:cs="Aptos"/>
          <w:sz w:val="24"/>
          <w:szCs w:val="24"/>
        </w:rPr>
        <w:t xml:space="preserve">For a full explanation of exceptions, see Section 5/Exceptions, Toxic in Packaging Clearinghouse Model Legislation, available at: </w:t>
      </w:r>
      <w:hyperlink r:id="rId22">
        <w:r w:rsidRPr="002A7EBE">
          <w:rPr>
            <w:rStyle w:val="Hyperlink"/>
            <w:rFonts w:ascii="Aptos" w:hAnsi="Aptos" w:eastAsia="Aptos" w:cs="Aptos"/>
            <w:sz w:val="24"/>
            <w:szCs w:val="24"/>
          </w:rPr>
          <w:t>https://toxicsinpackaging.org/model-legislation/model/</w:t>
        </w:r>
      </w:hyperlink>
    </w:p>
    <w:p w:rsidR="002A7EBE" w:rsidP="002A7EBE" w:rsidRDefault="002A7EBE" w14:paraId="35231B75" w14:textId="057950FB">
      <w:pPr>
        <w:spacing w:before="123"/>
        <w:ind w:right="1012"/>
        <w:jc w:val="both"/>
        <w:rPr>
          <w:b/>
          <w:bCs/>
          <w:sz w:val="28"/>
          <w:szCs w:val="28"/>
        </w:rPr>
      </w:pPr>
    </w:p>
    <w:p w:rsidR="002A7EBE" w:rsidRDefault="002A7EBE" w14:paraId="2F2EB044" w14:textId="1EB9FFF4"/>
    <w:sectPr w:rsidR="002A7EBE">
      <w:pgSz w:w="12240" w:h="15840" w:orient="portrait"/>
      <w:pgMar w:top="1440" w:right="1440" w:bottom="1440" w:left="1440" w:header="720" w:footer="720" w:gutter="0"/>
      <w:cols w:space="720"/>
      <w:docGrid w:linePitch="360"/>
      <w:headerReference w:type="default" r:id="R85eb1f64b5c84529"/>
      <w:footerReference w:type="default" r:id="Rd94f4eb1e2e34e7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CJ" w:author="Cross, Jesse (DOEE)" w:date="2026-03-11T10:20:00Z" w:id="1">
    <w:p w:rsidR="00375EE4" w:rsidRDefault="00375EE4" w14:paraId="7A2F7DD4" w14:textId="09F86785">
      <w:pPr>
        <w:pStyle w:val="CommentText"/>
      </w:pPr>
      <w:r>
        <w:rPr>
          <w:rStyle w:val="CommentReference"/>
        </w:rPr>
        <w:annotationRef/>
      </w:r>
      <w:r w:rsidRPr="7AF682C8">
        <w:t>please write up a definition for VOC</w:t>
      </w:r>
    </w:p>
  </w:comment>
  <w:comment w:initials="CJ" w:author="Cross, Jesse (DOEE)" w:date="2026-03-11T10:20:00Z" w:id="0">
    <w:p w:rsidR="00375EE4" w:rsidRDefault="00375EE4" w14:paraId="081D4DC9" w14:textId="2211A271">
      <w:pPr>
        <w:pStyle w:val="CommentText"/>
      </w:pPr>
      <w:r>
        <w:rPr>
          <w:rStyle w:val="CommentReference"/>
        </w:rPr>
        <w:annotationRef/>
      </w:r>
      <w:r w:rsidRPr="5B38C3A7">
        <w:t xml:space="preserve">Please write up definitions and applicable docs for these standards </w:t>
      </w:r>
    </w:p>
  </w:comment>
  <w:comment w:initials="CJ" w:author="Cross, Jesse (DOEE)" w:date="2026-03-11T10:20:00Z" w:id="2">
    <w:p w:rsidR="00375EE4" w:rsidRDefault="00375EE4" w14:paraId="7D6F809F" w14:textId="59D74C04">
      <w:pPr>
        <w:pStyle w:val="CommentText"/>
      </w:pPr>
      <w:r>
        <w:rPr>
          <w:rStyle w:val="CommentReference"/>
        </w:rPr>
        <w:annotationRef/>
      </w:r>
      <w:r w:rsidRPr="1CC80F43">
        <w:t>Please link as an applicable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2F7DD4" w15:done="1"/>
  <w15:commentEx w15:paraId="081D4DC9" w15:done="1"/>
  <w15:commentEx w15:paraId="7D6F809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C6089C" w16cex:dateUtc="2026-03-11T14:20:00Z"/>
  <w16cex:commentExtensible w16cex:durableId="58926849" w16cex:dateUtc="2026-03-11T14:20:00Z"/>
  <w16cex:commentExtensible w16cex:durableId="3E2F263A" w16cex:dateUtc="2026-03-11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2F7DD4" w16cid:durableId="2BC6089C"/>
  <w16cid:commentId w16cid:paraId="081D4DC9" w16cid:durableId="58926849"/>
  <w16cid:commentId w16cid:paraId="7D6F809F" w16cid:durableId="3E2F263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4A0B2C3" w:rsidTr="24A0B2C3" w14:paraId="2527BDBD">
      <w:trPr>
        <w:trHeight w:val="300"/>
      </w:trPr>
      <w:tc>
        <w:tcPr>
          <w:tcW w:w="3120" w:type="dxa"/>
          <w:tcMar/>
        </w:tcPr>
        <w:p w:rsidR="24A0B2C3" w:rsidP="24A0B2C3" w:rsidRDefault="24A0B2C3" w14:paraId="4EFA5A7A" w14:textId="48AE48BD">
          <w:pPr>
            <w:pStyle w:val="Header"/>
            <w:bidi w:val="0"/>
            <w:ind w:left="-115"/>
            <w:jc w:val="left"/>
          </w:pPr>
        </w:p>
      </w:tc>
      <w:tc>
        <w:tcPr>
          <w:tcW w:w="3120" w:type="dxa"/>
          <w:tcMar/>
        </w:tcPr>
        <w:p w:rsidR="24A0B2C3" w:rsidP="24A0B2C3" w:rsidRDefault="24A0B2C3" w14:paraId="127DEE6B" w14:textId="1003C626">
          <w:pPr>
            <w:pStyle w:val="Header"/>
            <w:bidi w:val="0"/>
            <w:jc w:val="center"/>
          </w:pPr>
        </w:p>
      </w:tc>
      <w:tc>
        <w:tcPr>
          <w:tcW w:w="3120" w:type="dxa"/>
          <w:tcMar/>
        </w:tcPr>
        <w:p w:rsidR="24A0B2C3" w:rsidP="24A0B2C3" w:rsidRDefault="24A0B2C3" w14:paraId="28CF61A3" w14:textId="7BC23F50">
          <w:pPr>
            <w:pStyle w:val="Header"/>
            <w:tabs>
              <w:tab w:val="center" w:leader="none" w:pos="4680"/>
              <w:tab w:val="right" w:leader="none" w:pos="9360"/>
            </w:tabs>
            <w:bidi w:val="0"/>
            <w:spacing w:after="0" w:line="240" w:lineRule="auto"/>
            <w:ind w:right="-115"/>
            <w:jc w:val="right"/>
            <w:rPr>
              <w:rFonts w:ascii="Aptos" w:hAnsi="Aptos" w:eastAsia="Aptos" w:cs="Aptos"/>
              <w:b w:val="0"/>
              <w:bCs w:val="0"/>
              <w:i w:val="0"/>
              <w:iCs w:val="0"/>
              <w:noProof w:val="0"/>
              <w:sz w:val="22"/>
              <w:szCs w:val="22"/>
              <w:lang w:val="en-US"/>
            </w:rPr>
          </w:pPr>
          <w:r w:rsidRPr="24A0B2C3" w:rsidR="24A0B2C3">
            <w:rPr>
              <w:rFonts w:ascii="Aptos" w:hAnsi="Aptos" w:eastAsia="Aptos" w:cs="Aptos"/>
              <w:b w:val="0"/>
              <w:bCs w:val="0"/>
              <w:i w:val="1"/>
              <w:iCs w:val="1"/>
              <w:noProof w:val="0"/>
              <w:sz w:val="22"/>
              <w:szCs w:val="22"/>
              <w:lang w:val="en-US"/>
            </w:rPr>
            <w:t>Revised April 2026</w:t>
          </w:r>
        </w:p>
      </w:tc>
    </w:tr>
  </w:tbl>
  <w:p w:rsidR="24A0B2C3" w:rsidP="24A0B2C3" w:rsidRDefault="24A0B2C3" w14:paraId="77DF111D" w14:textId="2D1D73B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4A0B2C3" w:rsidTr="24A0B2C3" w14:paraId="01A3C399">
      <w:trPr>
        <w:trHeight w:val="300"/>
      </w:trPr>
      <w:tc>
        <w:tcPr>
          <w:tcW w:w="3120" w:type="dxa"/>
          <w:tcMar/>
        </w:tcPr>
        <w:p w:rsidR="24A0B2C3" w:rsidP="24A0B2C3" w:rsidRDefault="24A0B2C3" w14:paraId="6795E88D" w14:textId="532A83A2">
          <w:pPr>
            <w:pStyle w:val="Header"/>
            <w:bidi w:val="0"/>
            <w:ind w:left="-115"/>
            <w:jc w:val="left"/>
          </w:pPr>
        </w:p>
      </w:tc>
      <w:tc>
        <w:tcPr>
          <w:tcW w:w="3120" w:type="dxa"/>
          <w:tcMar/>
        </w:tcPr>
        <w:p w:rsidR="24A0B2C3" w:rsidP="24A0B2C3" w:rsidRDefault="24A0B2C3" w14:paraId="295F1106" w14:textId="2E0476AE">
          <w:pPr>
            <w:pStyle w:val="Header"/>
            <w:bidi w:val="0"/>
            <w:jc w:val="center"/>
          </w:pPr>
        </w:p>
      </w:tc>
      <w:tc>
        <w:tcPr>
          <w:tcW w:w="3120" w:type="dxa"/>
          <w:tcMar/>
        </w:tcPr>
        <w:p w:rsidR="24A0B2C3" w:rsidP="24A0B2C3" w:rsidRDefault="24A0B2C3" w14:paraId="03F56C5E" w14:textId="580EAD03">
          <w:pPr>
            <w:pStyle w:val="Header"/>
            <w:bidi w:val="0"/>
            <w:ind w:right="-115"/>
            <w:jc w:val="right"/>
          </w:pPr>
        </w:p>
      </w:tc>
    </w:tr>
  </w:tbl>
  <w:p w:rsidR="24A0B2C3" w:rsidP="24A0B2C3" w:rsidRDefault="24A0B2C3" w14:paraId="29BE35B5" w14:textId="0BB628F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C36F"/>
    <w:multiLevelType w:val="hybridMultilevel"/>
    <w:tmpl w:val="416AE778"/>
    <w:lvl w:ilvl="0" w:tplc="7858245A">
      <w:start w:val="1"/>
      <w:numFmt w:val="lowerLetter"/>
      <w:lvlText w:val="%1."/>
      <w:lvlJc w:val="left"/>
      <w:pPr>
        <w:ind w:left="1080" w:hanging="360"/>
      </w:pPr>
      <w:rPr>
        <w:rFonts w:hint="default" w:ascii="Aptos" w:hAnsi="Aptos"/>
      </w:rPr>
    </w:lvl>
    <w:lvl w:ilvl="1" w:tplc="11A4210A">
      <w:start w:val="1"/>
      <w:numFmt w:val="lowerLetter"/>
      <w:lvlText w:val="%2."/>
      <w:lvlJc w:val="left"/>
      <w:pPr>
        <w:ind w:left="1440" w:hanging="360"/>
      </w:pPr>
    </w:lvl>
    <w:lvl w:ilvl="2" w:tplc="C5E46B8A">
      <w:start w:val="1"/>
      <w:numFmt w:val="lowerRoman"/>
      <w:lvlText w:val="%3."/>
      <w:lvlJc w:val="right"/>
      <w:pPr>
        <w:ind w:left="2160" w:hanging="180"/>
      </w:pPr>
    </w:lvl>
    <w:lvl w:ilvl="3" w:tplc="1884D100">
      <w:start w:val="1"/>
      <w:numFmt w:val="decimal"/>
      <w:lvlText w:val="%4."/>
      <w:lvlJc w:val="left"/>
      <w:pPr>
        <w:ind w:left="2880" w:hanging="360"/>
      </w:pPr>
    </w:lvl>
    <w:lvl w:ilvl="4" w:tplc="7C9CE728">
      <w:start w:val="1"/>
      <w:numFmt w:val="lowerLetter"/>
      <w:lvlText w:val="%5."/>
      <w:lvlJc w:val="left"/>
      <w:pPr>
        <w:ind w:left="3600" w:hanging="360"/>
      </w:pPr>
    </w:lvl>
    <w:lvl w:ilvl="5" w:tplc="7D50DEC8">
      <w:start w:val="1"/>
      <w:numFmt w:val="lowerRoman"/>
      <w:lvlText w:val="%6."/>
      <w:lvlJc w:val="right"/>
      <w:pPr>
        <w:ind w:left="4320" w:hanging="180"/>
      </w:pPr>
    </w:lvl>
    <w:lvl w:ilvl="6" w:tplc="3ACAA116">
      <w:start w:val="1"/>
      <w:numFmt w:val="decimal"/>
      <w:lvlText w:val="%7."/>
      <w:lvlJc w:val="left"/>
      <w:pPr>
        <w:ind w:left="5040" w:hanging="360"/>
      </w:pPr>
    </w:lvl>
    <w:lvl w:ilvl="7" w:tplc="3C5C022C">
      <w:start w:val="1"/>
      <w:numFmt w:val="lowerLetter"/>
      <w:lvlText w:val="%8."/>
      <w:lvlJc w:val="left"/>
      <w:pPr>
        <w:ind w:left="5760" w:hanging="360"/>
      </w:pPr>
    </w:lvl>
    <w:lvl w:ilvl="8" w:tplc="C1DCCF6C">
      <w:start w:val="1"/>
      <w:numFmt w:val="lowerRoman"/>
      <w:lvlText w:val="%9."/>
      <w:lvlJc w:val="right"/>
      <w:pPr>
        <w:ind w:left="6480" w:hanging="180"/>
      </w:pPr>
    </w:lvl>
  </w:abstractNum>
  <w:abstractNum w:abstractNumId="1" w15:restartNumberingAfterBreak="0">
    <w:nsid w:val="22A841D3"/>
    <w:multiLevelType w:val="hybridMultilevel"/>
    <w:tmpl w:val="1A0EE610"/>
    <w:lvl w:ilvl="0" w:tplc="AF8063C2">
      <w:numFmt w:val="bullet"/>
      <w:lvlText w:val=""/>
      <w:lvlJc w:val="left"/>
      <w:pPr>
        <w:ind w:left="1081" w:hanging="362"/>
      </w:pPr>
      <w:rPr>
        <w:rFonts w:hint="default" w:ascii="Symbol" w:hAnsi="Symbol" w:eastAsia="Symbol" w:cs="Symbol"/>
        <w:b w:val="0"/>
        <w:bCs w:val="0"/>
        <w:i w:val="0"/>
        <w:iCs w:val="0"/>
        <w:spacing w:val="0"/>
        <w:w w:val="99"/>
        <w:sz w:val="22"/>
        <w:szCs w:val="22"/>
        <w:lang w:val="en-US" w:eastAsia="en-US" w:bidi="ar-SA"/>
      </w:rPr>
    </w:lvl>
    <w:lvl w:ilvl="1" w:tplc="66D0C04A">
      <w:numFmt w:val="bullet"/>
      <w:lvlText w:val=""/>
      <w:lvlJc w:val="left"/>
      <w:pPr>
        <w:ind w:left="3241" w:hanging="361"/>
      </w:pPr>
      <w:rPr>
        <w:rFonts w:hint="default" w:ascii="Symbol" w:hAnsi="Symbol" w:eastAsia="Symbol" w:cs="Symbol"/>
        <w:b w:val="0"/>
        <w:bCs w:val="0"/>
        <w:i w:val="0"/>
        <w:iCs w:val="0"/>
        <w:spacing w:val="0"/>
        <w:w w:val="99"/>
        <w:sz w:val="22"/>
        <w:szCs w:val="22"/>
        <w:lang w:val="en-US" w:eastAsia="en-US" w:bidi="ar-SA"/>
      </w:rPr>
    </w:lvl>
    <w:lvl w:ilvl="2" w:tplc="7E305752">
      <w:numFmt w:val="bullet"/>
      <w:lvlText w:val="•"/>
      <w:lvlJc w:val="left"/>
      <w:pPr>
        <w:ind w:left="4040" w:hanging="361"/>
      </w:pPr>
      <w:rPr>
        <w:rFonts w:hint="default"/>
        <w:lang w:val="en-US" w:eastAsia="en-US" w:bidi="ar-SA"/>
      </w:rPr>
    </w:lvl>
    <w:lvl w:ilvl="3" w:tplc="37B8047E">
      <w:numFmt w:val="bullet"/>
      <w:lvlText w:val="•"/>
      <w:lvlJc w:val="left"/>
      <w:pPr>
        <w:ind w:left="4840" w:hanging="361"/>
      </w:pPr>
      <w:rPr>
        <w:rFonts w:hint="default"/>
        <w:lang w:val="en-US" w:eastAsia="en-US" w:bidi="ar-SA"/>
      </w:rPr>
    </w:lvl>
    <w:lvl w:ilvl="4" w:tplc="A7BA1238">
      <w:numFmt w:val="bullet"/>
      <w:lvlText w:val="•"/>
      <w:lvlJc w:val="left"/>
      <w:pPr>
        <w:ind w:left="5640" w:hanging="361"/>
      </w:pPr>
      <w:rPr>
        <w:rFonts w:hint="default"/>
        <w:lang w:val="en-US" w:eastAsia="en-US" w:bidi="ar-SA"/>
      </w:rPr>
    </w:lvl>
    <w:lvl w:ilvl="5" w:tplc="49468044">
      <w:numFmt w:val="bullet"/>
      <w:lvlText w:val="•"/>
      <w:lvlJc w:val="left"/>
      <w:pPr>
        <w:ind w:left="6440" w:hanging="361"/>
      </w:pPr>
      <w:rPr>
        <w:rFonts w:hint="default"/>
        <w:lang w:val="en-US" w:eastAsia="en-US" w:bidi="ar-SA"/>
      </w:rPr>
    </w:lvl>
    <w:lvl w:ilvl="6" w:tplc="2C66BB14">
      <w:numFmt w:val="bullet"/>
      <w:lvlText w:val="•"/>
      <w:lvlJc w:val="left"/>
      <w:pPr>
        <w:ind w:left="7240" w:hanging="361"/>
      </w:pPr>
      <w:rPr>
        <w:rFonts w:hint="default"/>
        <w:lang w:val="en-US" w:eastAsia="en-US" w:bidi="ar-SA"/>
      </w:rPr>
    </w:lvl>
    <w:lvl w:ilvl="7" w:tplc="71BCDB14">
      <w:numFmt w:val="bullet"/>
      <w:lvlText w:val="•"/>
      <w:lvlJc w:val="left"/>
      <w:pPr>
        <w:ind w:left="8040" w:hanging="361"/>
      </w:pPr>
      <w:rPr>
        <w:rFonts w:hint="default"/>
        <w:lang w:val="en-US" w:eastAsia="en-US" w:bidi="ar-SA"/>
      </w:rPr>
    </w:lvl>
    <w:lvl w:ilvl="8" w:tplc="307214BE">
      <w:numFmt w:val="bullet"/>
      <w:lvlText w:val="•"/>
      <w:lvlJc w:val="left"/>
      <w:pPr>
        <w:ind w:left="8840" w:hanging="361"/>
      </w:pPr>
      <w:rPr>
        <w:rFonts w:hint="default"/>
        <w:lang w:val="en-US" w:eastAsia="en-US" w:bidi="ar-SA"/>
      </w:rPr>
    </w:lvl>
  </w:abstractNum>
  <w:abstractNum w:abstractNumId="2" w15:restartNumberingAfterBreak="0">
    <w:nsid w:val="28DC2BBB"/>
    <w:multiLevelType w:val="hybridMultilevel"/>
    <w:tmpl w:val="B05C3C92"/>
    <w:lvl w:ilvl="0" w:tplc="180CD9AA">
      <w:numFmt w:val="bullet"/>
      <w:lvlText w:val="-"/>
      <w:lvlJc w:val="left"/>
      <w:pPr>
        <w:ind w:left="1081" w:hanging="362"/>
      </w:pPr>
      <w:rPr>
        <w:rFonts w:hint="default" w:ascii="Times New Roman" w:hAnsi="Times New Roman" w:eastAsia="Times New Roman" w:cs="Times New Roman"/>
        <w:b w:val="0"/>
        <w:bCs w:val="0"/>
        <w:i w:val="0"/>
        <w:iCs w:val="0"/>
        <w:spacing w:val="0"/>
        <w:w w:val="99"/>
        <w:sz w:val="22"/>
        <w:szCs w:val="22"/>
        <w:lang w:val="en-US" w:eastAsia="en-US" w:bidi="ar-SA"/>
      </w:rPr>
    </w:lvl>
    <w:lvl w:ilvl="1" w:tplc="1272ECB8">
      <w:numFmt w:val="bullet"/>
      <w:lvlText w:val="•"/>
      <w:lvlJc w:val="left"/>
      <w:pPr>
        <w:ind w:left="2016" w:hanging="362"/>
      </w:pPr>
      <w:rPr>
        <w:lang w:val="en-US" w:eastAsia="en-US" w:bidi="ar-SA"/>
      </w:rPr>
    </w:lvl>
    <w:lvl w:ilvl="2" w:tplc="D1E867EA">
      <w:numFmt w:val="bullet"/>
      <w:lvlText w:val="•"/>
      <w:lvlJc w:val="left"/>
      <w:pPr>
        <w:ind w:left="2952" w:hanging="362"/>
      </w:pPr>
      <w:rPr>
        <w:lang w:val="en-US" w:eastAsia="en-US" w:bidi="ar-SA"/>
      </w:rPr>
    </w:lvl>
    <w:lvl w:ilvl="3" w:tplc="DD9E7DC0">
      <w:numFmt w:val="bullet"/>
      <w:lvlText w:val="•"/>
      <w:lvlJc w:val="left"/>
      <w:pPr>
        <w:ind w:left="3888" w:hanging="362"/>
      </w:pPr>
      <w:rPr>
        <w:lang w:val="en-US" w:eastAsia="en-US" w:bidi="ar-SA"/>
      </w:rPr>
    </w:lvl>
    <w:lvl w:ilvl="4" w:tplc="A574DA72">
      <w:numFmt w:val="bullet"/>
      <w:lvlText w:val="•"/>
      <w:lvlJc w:val="left"/>
      <w:pPr>
        <w:ind w:left="4824" w:hanging="362"/>
      </w:pPr>
      <w:rPr>
        <w:lang w:val="en-US" w:eastAsia="en-US" w:bidi="ar-SA"/>
      </w:rPr>
    </w:lvl>
    <w:lvl w:ilvl="5" w:tplc="DFC42108">
      <w:numFmt w:val="bullet"/>
      <w:lvlText w:val="•"/>
      <w:lvlJc w:val="left"/>
      <w:pPr>
        <w:ind w:left="5760" w:hanging="362"/>
      </w:pPr>
      <w:rPr>
        <w:lang w:val="en-US" w:eastAsia="en-US" w:bidi="ar-SA"/>
      </w:rPr>
    </w:lvl>
    <w:lvl w:ilvl="6" w:tplc="AC9A2FFE">
      <w:numFmt w:val="bullet"/>
      <w:lvlText w:val="•"/>
      <w:lvlJc w:val="left"/>
      <w:pPr>
        <w:ind w:left="6696" w:hanging="362"/>
      </w:pPr>
      <w:rPr>
        <w:lang w:val="en-US" w:eastAsia="en-US" w:bidi="ar-SA"/>
      </w:rPr>
    </w:lvl>
    <w:lvl w:ilvl="7" w:tplc="8A2676B2">
      <w:numFmt w:val="bullet"/>
      <w:lvlText w:val="•"/>
      <w:lvlJc w:val="left"/>
      <w:pPr>
        <w:ind w:left="7632" w:hanging="362"/>
      </w:pPr>
      <w:rPr>
        <w:lang w:val="en-US" w:eastAsia="en-US" w:bidi="ar-SA"/>
      </w:rPr>
    </w:lvl>
    <w:lvl w:ilvl="8" w:tplc="0F8A68F4">
      <w:numFmt w:val="bullet"/>
      <w:lvlText w:val="•"/>
      <w:lvlJc w:val="left"/>
      <w:pPr>
        <w:ind w:left="8568" w:hanging="362"/>
      </w:pPr>
      <w:rPr>
        <w:lang w:val="en-US" w:eastAsia="en-US" w:bidi="ar-SA"/>
      </w:rPr>
    </w:lvl>
  </w:abstractNum>
  <w:abstractNum w:abstractNumId="3" w15:restartNumberingAfterBreak="0">
    <w:nsid w:val="299A3CBE"/>
    <w:multiLevelType w:val="hybridMultilevel"/>
    <w:tmpl w:val="50BCA4F2"/>
    <w:lvl w:ilvl="0" w:tplc="D5944FD2">
      <w:start w:val="1"/>
      <w:numFmt w:val="bullet"/>
      <w:lvlText w:val=""/>
      <w:lvlJc w:val="left"/>
      <w:pPr>
        <w:ind w:left="360" w:hanging="360"/>
      </w:pPr>
      <w:rPr>
        <w:rFonts w:hint="default" w:ascii="Symbol" w:hAnsi="Symbol"/>
      </w:rPr>
    </w:lvl>
    <w:lvl w:ilvl="1" w:tplc="81A07D46" w:tentative="1">
      <w:start w:val="1"/>
      <w:numFmt w:val="lowerLetter"/>
      <w:lvlText w:val="%2."/>
      <w:lvlJc w:val="left"/>
      <w:pPr>
        <w:ind w:left="1080" w:hanging="360"/>
      </w:pPr>
    </w:lvl>
    <w:lvl w:ilvl="2" w:tplc="4D4A8C44" w:tentative="1">
      <w:start w:val="1"/>
      <w:numFmt w:val="lowerRoman"/>
      <w:lvlText w:val="%3."/>
      <w:lvlJc w:val="right"/>
      <w:pPr>
        <w:ind w:left="1800" w:hanging="180"/>
      </w:pPr>
    </w:lvl>
    <w:lvl w:ilvl="3" w:tplc="83A03870" w:tentative="1">
      <w:start w:val="1"/>
      <w:numFmt w:val="decimal"/>
      <w:lvlText w:val="%4."/>
      <w:lvlJc w:val="left"/>
      <w:pPr>
        <w:ind w:left="2520" w:hanging="360"/>
      </w:pPr>
    </w:lvl>
    <w:lvl w:ilvl="4" w:tplc="A232BF9E" w:tentative="1">
      <w:start w:val="1"/>
      <w:numFmt w:val="lowerLetter"/>
      <w:lvlText w:val="%5."/>
      <w:lvlJc w:val="left"/>
      <w:pPr>
        <w:ind w:left="3240" w:hanging="360"/>
      </w:pPr>
    </w:lvl>
    <w:lvl w:ilvl="5" w:tplc="B56A1D26" w:tentative="1">
      <w:start w:val="1"/>
      <w:numFmt w:val="lowerRoman"/>
      <w:lvlText w:val="%6."/>
      <w:lvlJc w:val="right"/>
      <w:pPr>
        <w:ind w:left="3960" w:hanging="180"/>
      </w:pPr>
    </w:lvl>
    <w:lvl w:ilvl="6" w:tplc="7B7E01F6" w:tentative="1">
      <w:start w:val="1"/>
      <w:numFmt w:val="decimal"/>
      <w:lvlText w:val="%7."/>
      <w:lvlJc w:val="left"/>
      <w:pPr>
        <w:ind w:left="4680" w:hanging="360"/>
      </w:pPr>
    </w:lvl>
    <w:lvl w:ilvl="7" w:tplc="88406EE8" w:tentative="1">
      <w:start w:val="1"/>
      <w:numFmt w:val="lowerLetter"/>
      <w:lvlText w:val="%8."/>
      <w:lvlJc w:val="left"/>
      <w:pPr>
        <w:ind w:left="5400" w:hanging="360"/>
      </w:pPr>
    </w:lvl>
    <w:lvl w:ilvl="8" w:tplc="3488BC1A" w:tentative="1">
      <w:start w:val="1"/>
      <w:numFmt w:val="lowerRoman"/>
      <w:lvlText w:val="%9."/>
      <w:lvlJc w:val="right"/>
      <w:pPr>
        <w:ind w:left="6120" w:hanging="180"/>
      </w:pPr>
    </w:lvl>
  </w:abstractNum>
  <w:abstractNum w:abstractNumId="4" w15:restartNumberingAfterBreak="0">
    <w:nsid w:val="42267CB7"/>
    <w:multiLevelType w:val="hybridMultilevel"/>
    <w:tmpl w:val="B34C0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A10EDB"/>
    <w:multiLevelType w:val="hybridMultilevel"/>
    <w:tmpl w:val="22B4B9D0"/>
    <w:lvl w:ilvl="0" w:tplc="CFC67888">
      <w:numFmt w:val="bullet"/>
      <w:lvlText w:val="-"/>
      <w:lvlJc w:val="left"/>
      <w:pPr>
        <w:ind w:left="1081" w:hanging="362"/>
      </w:pPr>
      <w:rPr>
        <w:rFonts w:hint="default" w:ascii="Times New Roman" w:hAnsi="Times New Roman" w:eastAsia="Times New Roman" w:cs="Times New Roman"/>
        <w:b w:val="0"/>
        <w:bCs w:val="0"/>
        <w:i w:val="0"/>
        <w:iCs w:val="0"/>
        <w:spacing w:val="0"/>
        <w:w w:val="99"/>
        <w:sz w:val="22"/>
        <w:szCs w:val="22"/>
        <w:lang w:val="en-US" w:eastAsia="en-US" w:bidi="ar-SA"/>
      </w:rPr>
    </w:lvl>
    <w:lvl w:ilvl="1" w:tplc="8D627CA8">
      <w:numFmt w:val="bullet"/>
      <w:lvlText w:val="•"/>
      <w:lvlJc w:val="left"/>
      <w:pPr>
        <w:ind w:left="2016" w:hanging="362"/>
      </w:pPr>
      <w:rPr>
        <w:rFonts w:hint="default"/>
        <w:lang w:val="en-US" w:eastAsia="en-US" w:bidi="ar-SA"/>
      </w:rPr>
    </w:lvl>
    <w:lvl w:ilvl="2" w:tplc="9A706926">
      <w:numFmt w:val="bullet"/>
      <w:lvlText w:val="•"/>
      <w:lvlJc w:val="left"/>
      <w:pPr>
        <w:ind w:left="2952" w:hanging="362"/>
      </w:pPr>
      <w:rPr>
        <w:rFonts w:hint="default"/>
        <w:lang w:val="en-US" w:eastAsia="en-US" w:bidi="ar-SA"/>
      </w:rPr>
    </w:lvl>
    <w:lvl w:ilvl="3" w:tplc="60643CB2">
      <w:numFmt w:val="bullet"/>
      <w:lvlText w:val="•"/>
      <w:lvlJc w:val="left"/>
      <w:pPr>
        <w:ind w:left="3888" w:hanging="362"/>
      </w:pPr>
      <w:rPr>
        <w:rFonts w:hint="default"/>
        <w:lang w:val="en-US" w:eastAsia="en-US" w:bidi="ar-SA"/>
      </w:rPr>
    </w:lvl>
    <w:lvl w:ilvl="4" w:tplc="EC369752">
      <w:numFmt w:val="bullet"/>
      <w:lvlText w:val="•"/>
      <w:lvlJc w:val="left"/>
      <w:pPr>
        <w:ind w:left="4824" w:hanging="362"/>
      </w:pPr>
      <w:rPr>
        <w:rFonts w:hint="default"/>
        <w:lang w:val="en-US" w:eastAsia="en-US" w:bidi="ar-SA"/>
      </w:rPr>
    </w:lvl>
    <w:lvl w:ilvl="5" w:tplc="C26428B0">
      <w:numFmt w:val="bullet"/>
      <w:lvlText w:val="•"/>
      <w:lvlJc w:val="left"/>
      <w:pPr>
        <w:ind w:left="5760" w:hanging="362"/>
      </w:pPr>
      <w:rPr>
        <w:rFonts w:hint="default"/>
        <w:lang w:val="en-US" w:eastAsia="en-US" w:bidi="ar-SA"/>
      </w:rPr>
    </w:lvl>
    <w:lvl w:ilvl="6" w:tplc="377AD640">
      <w:numFmt w:val="bullet"/>
      <w:lvlText w:val="•"/>
      <w:lvlJc w:val="left"/>
      <w:pPr>
        <w:ind w:left="6696" w:hanging="362"/>
      </w:pPr>
      <w:rPr>
        <w:rFonts w:hint="default"/>
        <w:lang w:val="en-US" w:eastAsia="en-US" w:bidi="ar-SA"/>
      </w:rPr>
    </w:lvl>
    <w:lvl w:ilvl="7" w:tplc="D2FCBE64">
      <w:numFmt w:val="bullet"/>
      <w:lvlText w:val="•"/>
      <w:lvlJc w:val="left"/>
      <w:pPr>
        <w:ind w:left="7632" w:hanging="362"/>
      </w:pPr>
      <w:rPr>
        <w:rFonts w:hint="default"/>
        <w:lang w:val="en-US" w:eastAsia="en-US" w:bidi="ar-SA"/>
      </w:rPr>
    </w:lvl>
    <w:lvl w:ilvl="8" w:tplc="948E88E0">
      <w:numFmt w:val="bullet"/>
      <w:lvlText w:val="•"/>
      <w:lvlJc w:val="left"/>
      <w:pPr>
        <w:ind w:left="8568" w:hanging="362"/>
      </w:pPr>
      <w:rPr>
        <w:rFonts w:hint="default"/>
        <w:lang w:val="en-US" w:eastAsia="en-US" w:bidi="ar-SA"/>
      </w:rPr>
    </w:lvl>
  </w:abstractNum>
  <w:num w:numId="1" w16cid:durableId="2004121999">
    <w:abstractNumId w:val="0"/>
  </w:num>
  <w:num w:numId="2" w16cid:durableId="703212067">
    <w:abstractNumId w:val="2"/>
  </w:num>
  <w:num w:numId="3" w16cid:durableId="1336149936">
    <w:abstractNumId w:val="5"/>
  </w:num>
  <w:num w:numId="4" w16cid:durableId="1262182395">
    <w:abstractNumId w:val="1"/>
  </w:num>
  <w:num w:numId="5" w16cid:durableId="32075394">
    <w:abstractNumId w:val="4"/>
  </w:num>
  <w:num w:numId="6" w16cid:durableId="5690244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oss, Jesse (DOEE)">
    <w15:presenceInfo w15:providerId="AD" w15:userId="S::jesse.cross@dc.gov::d5effbf7-8e36-4bed-a605-b9e37451e5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6E"/>
    <w:rsid w:val="00002979"/>
    <w:rsid w:val="00010EC4"/>
    <w:rsid w:val="00013DB4"/>
    <w:rsid w:val="00022178"/>
    <w:rsid w:val="00053535"/>
    <w:rsid w:val="00093D54"/>
    <w:rsid w:val="000B35DC"/>
    <w:rsid w:val="001667F3"/>
    <w:rsid w:val="001832B7"/>
    <w:rsid w:val="0018764D"/>
    <w:rsid w:val="00196849"/>
    <w:rsid w:val="001F25D4"/>
    <w:rsid w:val="00212121"/>
    <w:rsid w:val="002A3B51"/>
    <w:rsid w:val="002A5BC5"/>
    <w:rsid w:val="002A7B92"/>
    <w:rsid w:val="002A7EBE"/>
    <w:rsid w:val="002B374B"/>
    <w:rsid w:val="003541B6"/>
    <w:rsid w:val="00375EE4"/>
    <w:rsid w:val="00391DA1"/>
    <w:rsid w:val="003A6F6E"/>
    <w:rsid w:val="003E29DF"/>
    <w:rsid w:val="00452330"/>
    <w:rsid w:val="004808BE"/>
    <w:rsid w:val="00483E35"/>
    <w:rsid w:val="004A16E2"/>
    <w:rsid w:val="004D2B39"/>
    <w:rsid w:val="005003AC"/>
    <w:rsid w:val="00514F31"/>
    <w:rsid w:val="005A64EA"/>
    <w:rsid w:val="00625F41"/>
    <w:rsid w:val="00642D4C"/>
    <w:rsid w:val="006B18CC"/>
    <w:rsid w:val="006C0134"/>
    <w:rsid w:val="006E758B"/>
    <w:rsid w:val="0074005C"/>
    <w:rsid w:val="00767989"/>
    <w:rsid w:val="00784941"/>
    <w:rsid w:val="00855947"/>
    <w:rsid w:val="008677B1"/>
    <w:rsid w:val="00880B36"/>
    <w:rsid w:val="0088198F"/>
    <w:rsid w:val="00931011"/>
    <w:rsid w:val="00941015"/>
    <w:rsid w:val="009A2220"/>
    <w:rsid w:val="009D65CC"/>
    <w:rsid w:val="00A251BD"/>
    <w:rsid w:val="00A46F40"/>
    <w:rsid w:val="00AA6D94"/>
    <w:rsid w:val="00AE204D"/>
    <w:rsid w:val="00B268B2"/>
    <w:rsid w:val="00B27576"/>
    <w:rsid w:val="00B45A9F"/>
    <w:rsid w:val="00B47911"/>
    <w:rsid w:val="00B86B99"/>
    <w:rsid w:val="00BD398D"/>
    <w:rsid w:val="00BD5BA6"/>
    <w:rsid w:val="00BF0E28"/>
    <w:rsid w:val="00BF1A9C"/>
    <w:rsid w:val="00BF60C7"/>
    <w:rsid w:val="00C513B5"/>
    <w:rsid w:val="00CC4018"/>
    <w:rsid w:val="00CD125E"/>
    <w:rsid w:val="00D1041E"/>
    <w:rsid w:val="00D152B3"/>
    <w:rsid w:val="00D45406"/>
    <w:rsid w:val="00DA4A33"/>
    <w:rsid w:val="00DD5429"/>
    <w:rsid w:val="00E12B53"/>
    <w:rsid w:val="00ED4883"/>
    <w:rsid w:val="00EF69C1"/>
    <w:rsid w:val="00F228E3"/>
    <w:rsid w:val="00F40132"/>
    <w:rsid w:val="00F50196"/>
    <w:rsid w:val="00FC1663"/>
    <w:rsid w:val="0590176A"/>
    <w:rsid w:val="097D2E89"/>
    <w:rsid w:val="0A009160"/>
    <w:rsid w:val="0AF3B5CB"/>
    <w:rsid w:val="1283CCE9"/>
    <w:rsid w:val="163BAB7E"/>
    <w:rsid w:val="1C855DC0"/>
    <w:rsid w:val="1D3CE2E3"/>
    <w:rsid w:val="1D4DA85C"/>
    <w:rsid w:val="21FB89B7"/>
    <w:rsid w:val="237EADE6"/>
    <w:rsid w:val="23F082A8"/>
    <w:rsid w:val="24A0B2C3"/>
    <w:rsid w:val="26DBB0FE"/>
    <w:rsid w:val="2FEDEDAD"/>
    <w:rsid w:val="3F42E6D0"/>
    <w:rsid w:val="431399CC"/>
    <w:rsid w:val="455CC442"/>
    <w:rsid w:val="45B97EB8"/>
    <w:rsid w:val="4FD238B9"/>
    <w:rsid w:val="528D83B6"/>
    <w:rsid w:val="529BDE06"/>
    <w:rsid w:val="5339F26D"/>
    <w:rsid w:val="57514165"/>
    <w:rsid w:val="5E7771B9"/>
    <w:rsid w:val="5F3B62BB"/>
    <w:rsid w:val="6271E3CD"/>
    <w:rsid w:val="637B4E6E"/>
    <w:rsid w:val="68EF8561"/>
    <w:rsid w:val="69457B4C"/>
    <w:rsid w:val="71442285"/>
    <w:rsid w:val="762F6455"/>
    <w:rsid w:val="7CD0693B"/>
    <w:rsid w:val="7E9C36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608F0"/>
  <w15:chartTrackingRefBased/>
  <w15:docId w15:val="{F93ED692-38E1-406A-87E5-F425ACFC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45406"/>
    <w:pPr>
      <w:widowControl w:val="0"/>
      <w:autoSpaceDE w:val="0"/>
      <w:autoSpaceDN w:val="0"/>
      <w:spacing w:after="0" w:line="240" w:lineRule="auto"/>
    </w:pPr>
    <w:rPr>
      <w:rFonts w:ascii="Arial MT" w:hAnsi="Arial MT" w:eastAsia="Arial MT" w:cs="Arial MT"/>
    </w:rPr>
  </w:style>
  <w:style w:type="paragraph" w:styleId="Heading1">
    <w:name w:val="heading 1"/>
    <w:basedOn w:val="Normal"/>
    <w:next w:val="Normal"/>
    <w:link w:val="Heading1Char"/>
    <w:uiPriority w:val="9"/>
    <w:qFormat/>
    <w:rsid w:val="003A6F6E"/>
    <w:pPr>
      <w:keepNext/>
      <w:keepLines/>
      <w:widowControl/>
      <w:autoSpaceDE/>
      <w:autoSpaceDN/>
      <w:spacing w:before="360" w:after="80" w:line="259" w:lineRule="auto"/>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F6E"/>
    <w:pPr>
      <w:keepNext/>
      <w:keepLines/>
      <w:widowControl/>
      <w:autoSpaceDE/>
      <w:autoSpaceDN/>
      <w:spacing w:before="160" w:after="80" w:line="259" w:lineRule="auto"/>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F6E"/>
    <w:pPr>
      <w:keepNext/>
      <w:keepLines/>
      <w:widowControl/>
      <w:autoSpaceDE/>
      <w:autoSpaceDN/>
      <w:spacing w:before="160" w:after="80" w:line="259" w:lineRule="auto"/>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F6E"/>
    <w:pPr>
      <w:keepNext/>
      <w:keepLines/>
      <w:widowControl/>
      <w:autoSpaceDE/>
      <w:autoSpaceDN/>
      <w:spacing w:before="80" w:after="40" w:line="259" w:lineRule="auto"/>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F6E"/>
    <w:pPr>
      <w:keepNext/>
      <w:keepLines/>
      <w:widowControl/>
      <w:autoSpaceDE/>
      <w:autoSpaceDN/>
      <w:spacing w:before="80" w:after="40" w:line="259" w:lineRule="auto"/>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F6E"/>
    <w:pPr>
      <w:keepNext/>
      <w:keepLines/>
      <w:widowControl/>
      <w:autoSpaceDE/>
      <w:autoSpaceDN/>
      <w:spacing w:before="40" w:line="259" w:lineRule="auto"/>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F6E"/>
    <w:pPr>
      <w:keepNext/>
      <w:keepLines/>
      <w:widowControl/>
      <w:autoSpaceDE/>
      <w:autoSpaceDN/>
      <w:spacing w:before="40" w:line="259" w:lineRule="auto"/>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F6E"/>
    <w:pPr>
      <w:keepNext/>
      <w:keepLines/>
      <w:widowControl/>
      <w:autoSpaceDE/>
      <w:autoSpaceDN/>
      <w:spacing w:line="259" w:lineRule="auto"/>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F6E"/>
    <w:pPr>
      <w:keepNext/>
      <w:keepLines/>
      <w:widowControl/>
      <w:autoSpaceDE/>
      <w:autoSpaceDN/>
      <w:spacing w:line="259" w:lineRule="auto"/>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A6F6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A6F6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A6F6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A6F6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A6F6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A6F6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A6F6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A6F6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A6F6E"/>
    <w:rPr>
      <w:rFonts w:eastAsiaTheme="majorEastAsia" w:cstheme="majorBidi"/>
      <w:color w:val="272727" w:themeColor="text1" w:themeTint="D8"/>
    </w:rPr>
  </w:style>
  <w:style w:type="paragraph" w:styleId="Title">
    <w:name w:val="Title"/>
    <w:basedOn w:val="Normal"/>
    <w:next w:val="Normal"/>
    <w:link w:val="TitleChar"/>
    <w:uiPriority w:val="10"/>
    <w:qFormat/>
    <w:rsid w:val="003A6F6E"/>
    <w:pPr>
      <w:widowControl/>
      <w:autoSpaceDE/>
      <w:autoSpaceDN/>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A6F6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A6F6E"/>
    <w:pPr>
      <w:widowControl/>
      <w:numPr>
        <w:ilvl w:val="1"/>
      </w:numPr>
      <w:autoSpaceDE/>
      <w:autoSpaceDN/>
      <w:spacing w:after="160" w:line="259" w:lineRule="auto"/>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A6F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F6E"/>
    <w:pPr>
      <w:widowControl/>
      <w:autoSpaceDE/>
      <w:autoSpaceDN/>
      <w:spacing w:before="160" w:after="160" w:line="259" w:lineRule="auto"/>
      <w:jc w:val="center"/>
    </w:pPr>
    <w:rPr>
      <w:rFonts w:asciiTheme="minorHAnsi" w:hAnsiTheme="minorHAnsi" w:eastAsiaTheme="minorHAnsi" w:cstheme="minorBidi"/>
      <w:i/>
      <w:iCs/>
      <w:color w:val="404040" w:themeColor="text1" w:themeTint="BF"/>
    </w:rPr>
  </w:style>
  <w:style w:type="character" w:styleId="QuoteChar" w:customStyle="1">
    <w:name w:val="Quote Char"/>
    <w:basedOn w:val="DefaultParagraphFont"/>
    <w:link w:val="Quote"/>
    <w:uiPriority w:val="29"/>
    <w:rsid w:val="003A6F6E"/>
    <w:rPr>
      <w:i/>
      <w:iCs/>
      <w:color w:val="404040" w:themeColor="text1" w:themeTint="BF"/>
    </w:rPr>
  </w:style>
  <w:style w:type="paragraph" w:styleId="ListParagraph">
    <w:name w:val="List Paragraph"/>
    <w:basedOn w:val="Normal"/>
    <w:uiPriority w:val="34"/>
    <w:qFormat/>
    <w:rsid w:val="003A6F6E"/>
    <w:pPr>
      <w:widowControl/>
      <w:autoSpaceDE/>
      <w:autoSpaceDN/>
      <w:spacing w:after="160" w:line="259" w:lineRule="auto"/>
      <w:ind w:left="720"/>
      <w:contextualSpacing/>
    </w:pPr>
    <w:rPr>
      <w:rFonts w:asciiTheme="minorHAnsi" w:hAnsiTheme="minorHAnsi" w:eastAsiaTheme="minorHAnsi" w:cstheme="minorBidi"/>
    </w:rPr>
  </w:style>
  <w:style w:type="character" w:styleId="IntenseEmphasis">
    <w:name w:val="Intense Emphasis"/>
    <w:basedOn w:val="DefaultParagraphFont"/>
    <w:uiPriority w:val="21"/>
    <w:qFormat/>
    <w:rsid w:val="003A6F6E"/>
    <w:rPr>
      <w:i/>
      <w:iCs/>
      <w:color w:val="0F4761" w:themeColor="accent1" w:themeShade="BF"/>
    </w:rPr>
  </w:style>
  <w:style w:type="paragraph" w:styleId="IntenseQuote">
    <w:name w:val="Intense Quote"/>
    <w:basedOn w:val="Normal"/>
    <w:next w:val="Normal"/>
    <w:link w:val="IntenseQuoteChar"/>
    <w:uiPriority w:val="30"/>
    <w:qFormat/>
    <w:rsid w:val="003A6F6E"/>
    <w:pPr>
      <w:widowControl/>
      <w:pBdr>
        <w:top w:val="single" w:color="0F4761" w:themeColor="accent1" w:themeShade="BF" w:sz="4" w:space="10"/>
        <w:bottom w:val="single" w:color="0F4761" w:themeColor="accent1" w:themeShade="BF" w:sz="4" w:space="10"/>
      </w:pBdr>
      <w:autoSpaceDE/>
      <w:autoSpaceDN/>
      <w:spacing w:before="360" w:after="360" w:line="259" w:lineRule="auto"/>
      <w:ind w:left="864" w:right="864"/>
      <w:jc w:val="center"/>
    </w:pPr>
    <w:rPr>
      <w:rFonts w:asciiTheme="minorHAnsi" w:hAnsiTheme="minorHAnsi" w:eastAsiaTheme="minorHAnsi" w:cstheme="minorBidi"/>
      <w:i/>
      <w:iCs/>
      <w:color w:val="0F4761" w:themeColor="accent1" w:themeShade="BF"/>
    </w:rPr>
  </w:style>
  <w:style w:type="character" w:styleId="IntenseQuoteChar" w:customStyle="1">
    <w:name w:val="Intense Quote Char"/>
    <w:basedOn w:val="DefaultParagraphFont"/>
    <w:link w:val="IntenseQuote"/>
    <w:uiPriority w:val="30"/>
    <w:rsid w:val="003A6F6E"/>
    <w:rPr>
      <w:i/>
      <w:iCs/>
      <w:color w:val="0F4761" w:themeColor="accent1" w:themeShade="BF"/>
    </w:rPr>
  </w:style>
  <w:style w:type="character" w:styleId="IntenseReference">
    <w:name w:val="Intense Reference"/>
    <w:basedOn w:val="DefaultParagraphFont"/>
    <w:uiPriority w:val="32"/>
    <w:qFormat/>
    <w:rsid w:val="003A6F6E"/>
    <w:rPr>
      <w:b/>
      <w:bCs/>
      <w:smallCaps/>
      <w:color w:val="0F4761" w:themeColor="accent1" w:themeShade="BF"/>
      <w:spacing w:val="5"/>
    </w:rPr>
  </w:style>
  <w:style w:type="paragraph" w:styleId="BodyText">
    <w:name w:val="Body Text"/>
    <w:basedOn w:val="Normal"/>
    <w:link w:val="BodyTextChar"/>
    <w:uiPriority w:val="1"/>
    <w:qFormat/>
    <w:rsid w:val="003A6F6E"/>
  </w:style>
  <w:style w:type="character" w:styleId="BodyTextChar" w:customStyle="1">
    <w:name w:val="Body Text Char"/>
    <w:basedOn w:val="DefaultParagraphFont"/>
    <w:link w:val="BodyText"/>
    <w:uiPriority w:val="1"/>
    <w:rsid w:val="003A6F6E"/>
    <w:rPr>
      <w:rFonts w:ascii="Arial MT" w:hAnsi="Arial MT" w:eastAsia="Arial MT" w:cs="Arial MT"/>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semiHidden/>
    <w:unhideWhenUsed/>
    <w:rsid w:val="00BF60C7"/>
    <w:rPr>
      <w:sz w:val="16"/>
      <w:szCs w:val="16"/>
    </w:rPr>
  </w:style>
  <w:style w:type="paragraph" w:styleId="CommentText">
    <w:name w:val="annotation text"/>
    <w:basedOn w:val="Normal"/>
    <w:link w:val="CommentTextChar"/>
    <w:uiPriority w:val="99"/>
    <w:unhideWhenUsed/>
    <w:rsid w:val="00BF60C7"/>
    <w:rPr>
      <w:sz w:val="20"/>
      <w:szCs w:val="20"/>
    </w:rPr>
  </w:style>
  <w:style w:type="character" w:styleId="CommentTextChar" w:customStyle="1">
    <w:name w:val="Comment Text Char"/>
    <w:basedOn w:val="DefaultParagraphFont"/>
    <w:link w:val="CommentText"/>
    <w:uiPriority w:val="99"/>
    <w:rsid w:val="00BF60C7"/>
    <w:rPr>
      <w:rFonts w:ascii="Arial MT" w:hAnsi="Arial MT" w:eastAsia="Arial MT" w:cs="Arial MT"/>
      <w:sz w:val="20"/>
      <w:szCs w:val="20"/>
    </w:rPr>
  </w:style>
  <w:style w:type="paragraph" w:styleId="CommentSubject">
    <w:name w:val="annotation subject"/>
    <w:basedOn w:val="CommentText"/>
    <w:next w:val="CommentText"/>
    <w:link w:val="CommentSubjectChar"/>
    <w:uiPriority w:val="99"/>
    <w:semiHidden/>
    <w:unhideWhenUsed/>
    <w:rsid w:val="00BF60C7"/>
    <w:rPr>
      <w:b/>
      <w:bCs/>
    </w:rPr>
  </w:style>
  <w:style w:type="character" w:styleId="CommentSubjectChar" w:customStyle="1">
    <w:name w:val="Comment Subject Char"/>
    <w:basedOn w:val="CommentTextChar"/>
    <w:link w:val="CommentSubject"/>
    <w:uiPriority w:val="99"/>
    <w:semiHidden/>
    <w:rsid w:val="00BF60C7"/>
    <w:rPr>
      <w:rFonts w:ascii="Arial MT" w:hAnsi="Arial MT" w:eastAsia="Arial MT" w:cs="Arial MT"/>
      <w:b/>
      <w:bCs/>
      <w:sz w:val="20"/>
      <w:szCs w:val="20"/>
    </w:rPr>
  </w:style>
  <w:style w:type="character" w:styleId="UnresolvedMention">
    <w:name w:val="Unresolved Mention"/>
    <w:basedOn w:val="DefaultParagraphFont"/>
    <w:uiPriority w:val="99"/>
    <w:semiHidden/>
    <w:unhideWhenUsed/>
    <w:rsid w:val="002B374B"/>
    <w:rPr>
      <w:color w:val="605E5C"/>
      <w:shd w:val="clear" w:color="auto" w:fill="E1DFDD"/>
    </w:rPr>
  </w:style>
  <w:style w:type="character" w:styleId="FollowedHyperlink">
    <w:name w:val="FollowedHyperlink"/>
    <w:basedOn w:val="DefaultParagraphFont"/>
    <w:uiPriority w:val="99"/>
    <w:semiHidden/>
    <w:unhideWhenUsed/>
    <w:rsid w:val="000B35DC"/>
    <w:rPr>
      <w:color w:val="96607D" w:themeColor="followedHyperlink"/>
      <w:u w:val="single"/>
    </w:rPr>
  </w:style>
  <w:style w:type="paragraph" w:styleId="Header">
    <w:uiPriority w:val="99"/>
    <w:name w:val="header"/>
    <w:basedOn w:val="Normal"/>
    <w:unhideWhenUsed/>
    <w:rsid w:val="24A0B2C3"/>
    <w:pPr>
      <w:tabs>
        <w:tab w:val="center" w:leader="none" w:pos="4680"/>
        <w:tab w:val="right" w:leader="none" w:pos="9360"/>
      </w:tabs>
    </w:pPr>
  </w:style>
  <w:style w:type="paragraph" w:styleId="Footer">
    <w:uiPriority w:val="99"/>
    <w:name w:val="footer"/>
    <w:basedOn w:val="Normal"/>
    <w:unhideWhenUsed/>
    <w:rsid w:val="24A0B2C3"/>
    <w:pPr>
      <w:tabs>
        <w:tab w:val="center" w:leader="none" w:pos="4680"/>
        <w:tab w:val="right" w:leader="none"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oee.dc.gov/service/sustainable-purchasing" TargetMode="External" Id="rId8" /><Relationship Type="http://schemas.openxmlformats.org/officeDocument/2006/relationships/hyperlink" Target="https://code.dccouncil.gov/us/dc/council/code/sections/2-361.01" TargetMode="External" Id="rId13" /><Relationship Type="http://schemas.microsoft.com/office/2011/relationships/commentsExtended" Target="commentsExtended.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code.dccouncil.gov/us/dc/council/code/sections/2-361.01" TargetMode="External" Id="rId12" /><Relationship Type="http://schemas.openxmlformats.org/officeDocument/2006/relationships/comments" Target="comments.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cdph.ca.gov/programs/ccdphp/deodc/ehlb/iaq/cdph%20document%20library/cdph-iaq_standardmethod_v1_2_2017_ada.pdf" TargetMode="External" Id="rId16" /><Relationship Type="http://schemas.microsoft.com/office/2018/08/relationships/commentsExtensible" Target="commentsExtensi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doee.dc.gov/sites/default/files/dc/sites/doee/service_content/attachments/Final%20-%20Furniture%20Additional%20Information_0.pdf" TargetMode="External" Id="rId11" /><Relationship Type="http://schemas.microsoft.com/office/2011/relationships/people" Target="people.xml" Id="rId24" /><Relationship Type="http://schemas.openxmlformats.org/officeDocument/2006/relationships/styles" Target="styles.xml" Id="rId5" /><Relationship Type="http://schemas.openxmlformats.org/officeDocument/2006/relationships/hyperlink" Target="https://c2ccertified.org/the-standard" TargetMode="External" Id="rId15" /><Relationship Type="http://schemas.openxmlformats.org/officeDocument/2006/relationships/fontTable" Target="fontTable.xml" Id="rId23" /><Relationship Type="http://schemas.openxmlformats.org/officeDocument/2006/relationships/hyperlink" Target="https://doee.dc.gov/sites/default/files/dc/sites/doee/service_content/attachments/Final%20-%20Furniture%20Additional%20Information_0.pdf" TargetMode="External" Id="rId10" /><Relationship Type="http://schemas.microsoft.com/office/2016/09/relationships/commentsIds" Target="commentsIds.xml" Id="rId19" /><Relationship Type="http://schemas.openxmlformats.org/officeDocument/2006/relationships/numbering" Target="numbering.xml" Id="rId4" /><Relationship Type="http://schemas.openxmlformats.org/officeDocument/2006/relationships/hyperlink" Target="https://doee.dc.gov/sites/default/files/dc/sites/doee/service_content/attachments/Final%20-%20Furniture%20Additional%20Information_0.pdf" TargetMode="External" Id="rId9" /><Relationship Type="http://schemas.openxmlformats.org/officeDocument/2006/relationships/hyperlink" Target="https://www.bifma.org/page/level-certify-a-product" TargetMode="External" Id="rId14" /><Relationship Type="http://schemas.openxmlformats.org/officeDocument/2006/relationships/hyperlink" Target="https://toxicsinpackaging.org/model-legislation/model/" TargetMode="External" Id="rId22" /><Relationship Type="http://schemas.openxmlformats.org/officeDocument/2006/relationships/hyperlink" Target="https://doee.dc.gov/service/sustainable-purchasing" TargetMode="External" Id="R2f82da882ac64d5c" /><Relationship Type="http://schemas.openxmlformats.org/officeDocument/2006/relationships/header" Target="header.xml" Id="R85eb1f64b5c84529" /><Relationship Type="http://schemas.openxmlformats.org/officeDocument/2006/relationships/footer" Target="footer.xml" Id="Rd94f4eb1e2e34e7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D7460404FD8A4298970846A98DBE08" ma:contentTypeVersion="17" ma:contentTypeDescription="Create a new document." ma:contentTypeScope="" ma:versionID="4ec3ca7381cbee059a3ffd446dd4360b">
  <xsd:schema xmlns:xsd="http://www.w3.org/2001/XMLSchema" xmlns:xs="http://www.w3.org/2001/XMLSchema" xmlns:p="http://schemas.microsoft.com/office/2006/metadata/properties" xmlns:ns2="0dea63c7-7d26-4e2c-81d9-41165eb6d6cb" xmlns:ns3="3c149546-b6a7-4a57-9a3f-87ff76f89825" targetNamespace="http://schemas.microsoft.com/office/2006/metadata/properties" ma:root="true" ma:fieldsID="261774cce1b7f6f97959eae6fedc4f93" ns2:_="" ns3:_="">
    <xsd:import namespace="0dea63c7-7d26-4e2c-81d9-41165eb6d6cb"/>
    <xsd:import namespace="3c149546-b6a7-4a57-9a3f-87ff76f8982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a63c7-7d26-4e2c-81d9-41165eb6d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549e45-1cf5-44e0-acae-db85769a369a"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149546-b6a7-4a57-9a3f-87ff76f898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68ff1d9-dee9-4fb6-a68a-6d483c0bc650}" ma:internalName="TaxCatchAll" ma:showField="CatchAllData" ma:web="3c149546-b6a7-4a57-9a3f-87ff76f898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ea63c7-7d26-4e2c-81d9-41165eb6d6cb">
      <Terms xmlns="http://schemas.microsoft.com/office/infopath/2007/PartnerControls"/>
    </lcf76f155ced4ddcb4097134ff3c332f>
    <TaxCatchAll xmlns="3c149546-b6a7-4a57-9a3f-87ff76f898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4D5731-252A-4C9F-8BC2-A5B674099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a63c7-7d26-4e2c-81d9-41165eb6d6cb"/>
    <ds:schemaRef ds:uri="3c149546-b6a7-4a57-9a3f-87ff76f89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6B0C66-D648-458D-A96A-10EAC34638CD}">
  <ds:schemaRefs>
    <ds:schemaRef ds:uri="http://schemas.microsoft.com/office/2006/metadata/properties"/>
    <ds:schemaRef ds:uri="http://schemas.microsoft.com/office/infopath/2007/PartnerControls"/>
    <ds:schemaRef ds:uri="0dea63c7-7d26-4e2c-81d9-41165eb6d6cb"/>
    <ds:schemaRef ds:uri="3c149546-b6a7-4a57-9a3f-87ff76f89825"/>
  </ds:schemaRefs>
</ds:datastoreItem>
</file>

<file path=customXml/itemProps3.xml><?xml version="1.0" encoding="utf-8"?>
<ds:datastoreItem xmlns:ds="http://schemas.openxmlformats.org/officeDocument/2006/customXml" ds:itemID="{E3C342A1-3BA3-4BD6-A3ED-4E364D73378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DC Government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Ponnuru, Srivibhav (OCTO-Contractor)</dc:creator>
  <cp:keywords/>
  <cp:lastModifiedBy>Cross, Jesse (DOEE)</cp:lastModifiedBy>
  <cp:revision>60</cp:revision>
  <dcterms:created xsi:type="dcterms:W3CDTF">2025-11-07T21:27:00Z</dcterms:created>
  <dcterms:modified xsi:type="dcterms:W3CDTF">2026-04-21T14:01:38Z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d89f910c-109a-4ad9-94cd-795c00f73015</vt:lpwstr>
  </property>
  <property fmtid="{D5CDD505-2E9C-101B-9397-08002B2CF9AE}" pid="3" name="ContentTypeId">
    <vt:lpwstr>0x01010021D7460404FD8A4298970846A98DBE08</vt:lpwstr>
  </property>
  <property fmtid="{D5CDD505-2E9C-101B-9397-08002B2CF9AE}" pid="4" name="MediaServiceImageTags">
    <vt:lpwstr/>
  </property>
</Properties>
</file>